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翻译实践报告：基于功能对等理论</w:t>
      </w:r>
    </w:p>
    <w:p>
      <w:pPr>
        <w:pStyle w:val="Heading2"/>
      </w:pPr>
      <w:r>
        <w:t>1 引言</w:t>
      </w:r>
    </w:p>
    <w:p>
      <w:pPr>
        <w:pStyle w:val="Heading2"/>
      </w:pPr>
      <w:r>
        <w:t>1 引言</w:t>
      </w:r>
    </w:p>
    <w:p>
      <w:pPr>
        <w:pStyle w:val="Heading3"/>
      </w:pPr>
      <w:r>
        <w:t>1.1 研究背景与问题缘起</w:t>
      </w:r>
    </w:p>
    <w:p>
      <w:r>
        <w:t>翻译实践报告作为MTI学位论文的重要形式，其核心价值在于以可追溯的项目证据解释翻译决策，而非还原译者不可观察的心理意图。本报告基于一项飞行员回忆录汉译实践项目，该项目共处理源文本片段273个，全部完成翻译（273个），其中264个片段经过人工审校，形成了较为完整的过程证据链。</w:t>
      </w:r>
    </w:p>
    <w:p>
      <w:r>
        <w:t>回忆录作为一种兼具纪实性与文学性的文体，其翻译往往面临双重挑战：一方面，文本承载大量历史事件、人物关系与文化背景信息，要求译者具备充分的背景知识与查证能力；另一方面，回忆录的叙事性与情感表达又对译文的可读性与文学性提出较高要求。本项目所选源文本为一位飞行员的个人回忆录，内容涉及飞行训练、任务执行、团队协作等主题，文本中文化专名密集、技术术语与文学性表达交织，为翻译决策分析提供了丰富的案例素材。</w:t>
      </w:r>
    </w:p>
    <w:p>
      <w:pPr>
        <w:pStyle w:val="Heading3"/>
      </w:pPr>
      <w:r>
        <w:t>1.2 研究问题</w:t>
      </w:r>
    </w:p>
    <w:p>
      <w:r>
        <w:t>围绕上述实践背景，本报告提出三个研究问题：</w:t>
      </w:r>
    </w:p>
    <w:p>
      <w:r/>
      <w:r>
        <w:rPr>
          <w:b/>
        </w:rPr>
        <w:t>RQ1</w:t>
      </w:r>
      <w:r>
        <w:t>：源文本（飞行员回忆录）的主要语言特征与可证实的翻译难点是什么？</w:t>
      </w:r>
    </w:p>
    <w:p>
      <w:r/>
      <w:r>
        <w:rPr>
          <w:b/>
        </w:rPr>
        <w:t>RQ2</w:t>
      </w:r>
      <w:r>
        <w:t>：代表性翻译决策可作何种有限解释？</w:t>
      </w:r>
    </w:p>
    <w:p>
      <w:r/>
      <w:r>
        <w:rPr>
          <w:b/>
        </w:rPr>
        <w:t>RQ3</w:t>
      </w:r>
      <w:r>
        <w:t>：术语治理、机器翻译、审校与译后编辑在本项目中呈现了哪些可追溯效果与局限？</w:t>
      </w:r>
    </w:p>
    <w:p>
      <w:r>
        <w:t>三个问题分别对应文本分析、决策解释与流程评估三个层面，构成从“文本是什么”到“如何处理”再到“效果如何”的递进式研究路径。</w:t>
      </w:r>
    </w:p>
    <w:p>
      <w:pPr>
        <w:pStyle w:val="Heading3"/>
      </w:pPr>
      <w:r>
        <w:t>1.3 研究方法与分析框架</w:t>
      </w:r>
    </w:p>
    <w:p>
      <w:r>
        <w:t>本报告采用基于项目过程证据的案例研究与描述性统计相结合的方法。具体而言，研究路径包括三个环节：第一，对源文本进行语言特征标注与统计，识别句法复杂度、标点使用、文化专名分布等可量化特征；第二，选取具有完整证据链的翻译片段作为案例，从对等视角进行有限解释；第三，汇总术语库命中、机器翻译输出、审校修改记录等项目数据，评估各环节的实际效果与局限。</w:t>
      </w:r>
    </w:p>
    <w:p>
      <w:r>
        <w:t>需要说明的是，本报告对翻译决策的分析定位为“有限解释”——即仅以可追溯的项目证据说明具体翻译决策的实现方式与局限，不试图对全部翻译行为作出理论归因。这一边界设定源于一个基本认识：翻译决策受到文本语境、项目约束、工具能力等多重因素影响，单一理论难以也无须解释所有现象。本报告的分析框架以文本特征分析、决策过程还原与流程效果评估三个维度展开，各维度均以项目过程记录为依据。</w:t>
      </w:r>
    </w:p>
    <w:p>
      <w:pPr>
        <w:pStyle w:val="Heading3"/>
      </w:pPr>
      <w:r>
        <w:t>1.4 项目证据来源</w:t>
      </w:r>
    </w:p>
    <w:p>
      <w:r>
        <w:t>本报告的分析证据来自以下渠道：项目翻译记忆库（TM）导出的双语对齐数据、术语库（TB）条目及其命中记录、机器翻译（MT）初译输出与人工修改的对照记录、审校环节的批注与修改建议。上述证据均以电子形式存档，可在需要时追溯至具体片段。本报告所有案例分析均基于这些可验证的项目数据，不依赖译者的事后回忆或主观陈述。</w:t>
      </w:r>
    </w:p>
    <w:p>
      <w:pPr>
        <w:pStyle w:val="Heading3"/>
      </w:pPr>
      <w:r>
        <w:t>1.5 报告结构</w:t>
      </w:r>
    </w:p>
    <w:p>
      <w:r>
        <w:t>本报告共分六章。第二章基于文本特征数据回答RQ1，归纳源文本的语言特征与翻译难点；第三章选取代表性案例，对翻译决策进行有限解释，回应RQ2；第四章分析术语治理、机器翻译与翻译记忆库的作用边界；第五章评估审校发现与译后编辑效果；第四、五章共同回应RQ3。第六章总结研究发现，说明分析框架的解释边界与研究的局限。</w:t>
      </w:r>
    </w:p>
    <w:p>
      <w:pPr>
        <w:pStyle w:val="Heading2"/>
      </w:pPr>
      <w:r>
        <w:t>2 源文本特征与翻译难点分析</w:t>
      </w:r>
    </w:p>
    <w:p>
      <w:pPr>
        <w:pStyle w:val="Heading2"/>
      </w:pPr>
      <w:r>
        <w:t>2 源文本特征与翻译难点分析</w:t>
      </w:r>
    </w:p>
    <w:p>
      <w:r>
        <w:t>本章基于所选案例的文本特征数据，系统描述源文本在句法复杂度、标点使用、引语/破折号叠加等方面的语言特征，并归纳文化专名密集分布所构成的翻译难点，为后续翻译决策分析提供文本基础。</w:t>
      </w:r>
    </w:p>
    <w:p>
      <w:pPr>
        <w:pStyle w:val="Heading3"/>
      </w:pPr>
      <w:r>
        <w:t>2.1 源文本语言复杂度特征</w:t>
      </w:r>
    </w:p>
    <w:p>
      <w:r>
        <w:t>本项目源文本共273个片段，按文本位置划分为开头、中间、结尾三个覆盖区域，各区域分别包含{{STAT:coverage_distribution}}个片段，分布均匀，为文本特征的抽样分析提供了均衡的基础。</w:t>
      </w:r>
    </w:p>
    <w:p>
      <w:r>
        <w:t>从所选案例的文本特征数据看，源文本在句法层面呈现出显著的长句与多从句特征。以案例 seg-ec100d8686d3891e-0144 为例，该片段源文本长达3632字符，包含14个从句标记（clause_markers）与85处标点（punctuation_count），属于典型的超长复合句段落。该片段以第一人称回忆视角展开，叙述父亲带幼年的“我”前往纳哈尔奥兹的经历，其间穿插对话、场景描写与历史事件的碎片化呈现，句式结构高度复杂。从文本特征数据看，该片段的从句密度与标点密度均处于所选案例中的最高水平。从结果看可推测，回忆录文体在呈现记忆流动性与场景切换时，倾向于使用多层级从句与密集标点来组织信息，但这一推测属于文体层面的推断，本项目证据不足以直接证实该特征与文体风格之间的因果关系。</w:t>
      </w:r>
    </w:p>
    <w:p>
      <w:r>
        <w:t>案例 seg-ec100d8686d3891e-0138 源文本592字符，包含5个从句标记与12处标点，同时标注了被动结构（passive_construction）与引语/破折号叠加复杂度。该片段描述“我们”进入阿扎里亚和露丝的房间后的一段对话，其中包含一个嵌套式时间状语从句（“六年前，在我出生之前，他们曾在赫尔蒙山扣留过他，那时父亲还在意大利与英国人并肩作战，尚未遇见母亲”），将多个时间层次压缩在一个句子中。该句式结构呈现信息密度较高的特征，多个时间节点与人物关系在同一句子内交织。</w:t>
      </w:r>
    </w:p>
    <w:p>
      <w:r>
        <w:t>案例 seg-ec100d8686d3891e-0140 源文本489字符，包含2个从句标记与19处标点，同样标注了引语/破折号叠加复杂度。该片段描述露丝端上咖啡后的一段对话与场景描写，其中包含直接引语（“他们到底为什么解散了帕尔马赫部队？”）与叙述性描写的快速切换。</w:t>
      </w:r>
    </w:p>
    <w:p>
      <w:r>
        <w:t>综合上述案例的文本特征数据，源文本在语言层面呈现以下可实证的特征：其一，长句与多从句结构频繁出现，信息密度高；其二，标点使用密集，尤其是逗号与破折号在组织复杂句式中承担重要功能；其三，直接引语与叙述语频繁叠加，形成多声部叙事效果。这些特征构成翻译过程中需要处理的语言层面难点。</w:t>
      </w:r>
    </w:p>
    <w:p>
      <w:pPr>
        <w:pStyle w:val="Heading3"/>
      </w:pPr>
      <w:r>
        <w:t>2.2 文化专名密集分布与翻译难点</w:t>
      </w:r>
    </w:p>
    <w:p>
      <w:r>
        <w:t>除语言复杂度外，源文本在内容层面密集嵌入以色列历史、地理与军事文化专名，构成另一层面的翻译难点。</w:t>
      </w:r>
    </w:p>
    <w:p>
      <w:r>
        <w:t>案例 seg-ec100d8686d3891e-0144 中，专名分布极为密集。从源文本看，该片段涉及以下专名类别：地理名称（内盖夫、加沙、纳哈尔奥兹、布林迪西、罗马、阿富拉、米格达尔-阿什凯隆路口）、历史事件（卡迭石行动、第一次黎巴嫩战争、第二次世界大战）、人物（拉结、泽维克、摩西·达扬、罗伊、参孙）、军事术语（总参谋长、迫击炮）、文化制度（基布兹、篝火节）以及机构名称（以色列国防军相关称谓）。该片段还包含一个术语条目基布兹（集体农庄），将“Kibbutz”译为“基布兹（集体农庄）”，体现了对以色列特有社会组织的文化注释需求。</w:t>
      </w:r>
    </w:p>
    <w:p>
      <w:r>
        <w:t>案例 seg-ec100d8686d3891e-0138 中，专名包括人名（阿扎里亚、露丝、阿扎里亚·阿隆）、地理名称（赫尔蒙山、意大利、罗马）以及历史事件（与英国人在意大利并肩作战）。案例 seg-ec100d8686d3891e-0140 中，专名包括人名（露丝、阿扎里亚、本-古里安、塔本金、古特曼）、地理名称（格瓦、贝特哈希塔）以及军事组织名称（帕尔马赫部队）。</w:t>
      </w:r>
    </w:p>
    <w:p>
      <w:r>
        <w:t>从上述案例的专名分布看，源文本的文化专名具有以下特征：其一，密度高，单个片段内往往同时出现多类专名；其二，类型多样，涵盖人名、地名、历史事件、军事组织、文化制度等多个维度；其三，部分专名承载特定历史文化含义（如“帕尔马赫部队”“卡迭石行动”），需要译者具备相应的背景知识才能准确处理。</w:t>
      </w:r>
    </w:p>
    <w:p>
      <w:r>
        <w:t>从审校发现看，专名处理确实是实际翻译中的难点。案例 seg-ec100d8686d3891e-0140 的审校发现指出：“译文‘格瓦（Geva）’中括号保留原文，但按审校要求地名应保留原文，无需加注拼音或括号；且‘贝特哈希塔’未保留原文，建议统一处理。”这一发现表明，专名处理在初译阶段存在不一致现象——部分地名保留了原文，部分地名仅用音译，缺乏统一的处理规范。案例 seg-ec100d8686d3891e-0144 的审校发现则指出译文末尾“取名为”后内容缺失，原文以“after”结尾，暗示后续有名字（如罗伊），但译文未完整呈现或标注截断，造成语义不完整。这一发现虽不直接涉及专名，但同样反映了在专名密集的叙事段落中，语义完整性的保障面临挑战。</w:t>
      </w:r>
    </w:p>
    <w:p>
      <w:pPr>
        <w:pStyle w:val="Heading3"/>
      </w:pPr>
      <w:r>
        <w:t>2.3 所选案例的代表性说明</w:t>
      </w:r>
    </w:p>
    <w:p>
      <w:r>
        <w:t>需要说明的是，上述三个案例的选取并非随机，而是基于其在文本特征上的代表性。从覆盖区域看，三个案例均位于文本的中间区域（seg-0144、seg-0138、seg-0140），与{{STAT:coverage_distribution}}的分布相呼应。从特征维度看，三个案例覆盖了长句（source_chars均超过400字符）、多从句（clause_markers≥2）、密集标点（punctuation_count≥12）、引语/破折号叠加（quotation_or_dash_complexity=true）等核心语言特征，同时覆盖了术语密集（seg-0144含术语条目）与专名密集（三个案例均含多类专名）的内容特征。</w:t>
      </w:r>
    </w:p>
    <w:p>
      <w:r>
        <w:t>从证据完整性看，三个案例的证据等级存在差异：seg-0144具有完整的过程证据链（complete_evidence_chain=true），包含审校发现与修复建议；seg-0140具有部分过程证据（partial_process_evidence），包含审校发现但无修复记录；seg-0138仅有源文本与最终译文（source_final_only），无过程证据。这一证据等级差异本身也反映了项目过程记录的实际情况，即并非所有片段都保留了完整的审校与修改记录。</w:t>
      </w:r>
    </w:p>
    <w:p>
      <w:r>
        <w:t>综合上述分析，源文本在语言层面呈现长句、多从句、复杂标点与引语/破折号叠加的显著特征，并在内容层面密集嵌入以色列历史、地理与军事文化专名，构成可实证的翻译难点。所选案例在文本特征与内容特征上均具有代表性，能够为后续章节的翻译决策分析提供充分的文本基础。</w:t>
      </w:r>
    </w:p>
    <w:p>
      <w:r>
        <w:t>需要指出的是，本章的分析基于所选案例的文本特征数据与审校发现，其结论范围限于本项目所处理的源文本。源文本的语言复杂度特征可能部分源于回忆录文体的文学风格而非翻译难点本身，专名密集度在全书中的分布也可能存在不均衡。本项目证据足以支持“所选案例呈现上述特征”这一描述性结论，但不足以支持将这些特征推及所有回忆录类文本或所有翻译项目。若需进一步验证专名密集度在全书的分布规律，建议补充人工证据，包括：全书专名出现频次的完整统计、不同章节专名密度的对比数据，以及译者对专名处理策略的访谈记录。</w:t>
      </w:r>
    </w:p>
    <w:p>
      <w:pPr>
        <w:pStyle w:val="Heading2"/>
      </w:pPr>
      <w:r>
        <w:t>3 功能对等视角下的代表性翻译决策分析</w:t>
      </w:r>
    </w:p>
    <w:p>
      <w:pPr>
        <w:pStyle w:val="Heading2"/>
      </w:pPr>
      <w:r>
        <w:t>3 代表性翻译决策分析</w:t>
      </w:r>
    </w:p>
    <w:p>
      <w:r>
        <w:t>本章选取三个具有完整过程证据的翻译片段，从翻译决策的证据链出发，对文化专名、隐喻表达与语义完整性三类代表性翻译决策进行有限解释。需要说明的是，本项目证据仅能呈现审校建议的内容与理由，无法直接观测目标读者的实际反应，也无法还原译者或审校者的心理意图。因此，本章的分析定位为“基于过程证据的有限解释”：即依据可追溯的审校建议文本，说明某些翻译决策在何种意义上可被理解为对指称意义、交际意义或信息完整性的追求，同时明确这一解释框架的边界。</w:t>
      </w:r>
    </w:p>
    <w:p>
      <w:pPr>
        <w:pStyle w:val="Heading3"/>
      </w:pPr>
      <w:r>
        <w:t>3.1 文化专名的指称处理：以 seg-ec100d8686d3891e-0215 为例</w:t>
      </w:r>
    </w:p>
    <w:p>
      <w:r>
        <w:t>#### 3.1.1 翻译问题与证据</w:t>
      </w:r>
    </w:p>
    <w:p>
      <w:r>
        <w:t>案例 seg-ec100d8686d3891e-0215 的源文本描述了一段童年营地经历，其中涉及三个专有地名：“Atlit”“Rabbits Hideaway”和“Chair Hill”。源文本如下：</w:t>
      </w:r>
    </w:p>
    <w:p>
      <w:pPr>
        <w:pStyle w:val="IntenseQuote"/>
      </w:pPr>
      <w:r>
        <w:t>[SOURCE seg-ec100d8686d3891e-0215]: He tried to tan, but his skin turned red. He walked with the older kids toward Atlit and back, collected a lot of seashells, and found one that echoed the sound of the sea when he held it to his ear. He also found a rare one, a dark shell, that only he had until the end of camp. He refused to trade it, remembering what had happened on the trip to the Rabbits Hideaway and Chair Hill. There, he had found a truly ancient oil lamp, perfectly intact, but they gave him a worthless one in exchange. The lamp story – that was a long time ago.</w:t>
      </w:r>
    </w:p>
    <w:p>
      <w:r>
        <w:t>初译将三个地名分别处理为“阿特利特”“兔子藏身处”和“椅子山”：</w:t>
      </w:r>
    </w:p>
    <w:p>
      <w:pPr>
        <w:pStyle w:val="IntenseQuote"/>
      </w:pPr>
      <w:r>
        <w:t>[TARGET seg-ec100d8686d3891e-0215]: 他试着晒黑，但皮肤却变红了。他和年长的孩子们一起走到阿特利特再折返，收集了许多贝壳，还找到一个贴在耳边能回响海声的。他还发现了一个稀有的深色贝壳，直到营地结束前只有他拥有。他拒绝交换，想起了去兔子藏身处和椅子山的旅行中发生的事。在那里，他找到了一盏真正古老的油灯，完好无损，但他们却换给他一个毫无价值的。油灯的故事——那是很久以前的事了。</w:t>
      </w:r>
    </w:p>
    <w:p>
      <w:r>
        <w:t>审校环节对此提出了一条 actionable finding，明确指出：“原文中‘Atlit’是地名，应保留原文；另外‘Rabbits Hideaway’和‘Chair Hill’是专有地名，应保留原文或加注中文译名并保留原文。”</w:t>
      </w:r>
    </w:p>
    <w:p>
      <w:r>
        <w:t>#### 3.1.2 备选方案与最终决策</w:t>
      </w:r>
    </w:p>
    <w:p>
      <w:r>
        <w:t>审校建议的备选方案为保留原文专名，即：</w:t>
      </w:r>
    </w:p>
    <w:p>
      <w:pPr>
        <w:pStyle w:val="ListBullet"/>
      </w:pPr>
      <w:r/>
      <w:r>
        <w:rPr>
          <w:b/>
        </w:rPr>
        <w:t>备选（counterfactual_rendering）</w:t>
      </w:r>
      <w:r>
        <w:t>：他试着晒黑，但皮肤却变红了。他和年长的孩子们一起走到Atlit再折返，收集了许多贝壳，还找到一个贴在耳边能回响海声的。他还发现了一个稀有的深色贝壳，直到营地结束前只有他拥有。他拒绝交换，想起了去Rabbits Hideaway和Chair Hill的旅行中发生的事。</w:t>
      </w:r>
    </w:p>
    <w:p>
      <w:r>
        <w:t>审校建议的决策理由为“保留原文专名，以符合术语一致性要求”。从翻译决策的证据链看，这一建议可被解释为对</w:t>
      </w:r>
      <w:r>
        <w:rPr>
          <w:b/>
        </w:rPr>
        <w:t>指称准确性</w:t>
      </w:r>
      <w:r>
        <w:t>的追求：专有地名在原文中承担着明确的指称功能，指向特定的地理实体。初译将“Atlit”音译为“阿特利特”，虽为中文读者提供了一个可读的译名，但该译名与原文地名的对应关系变得模糊，且无法帮助读者在后续文本中建立跨段落的指称关联。审校建议保留原文，则确保了指称对象的唯一性和可追溯性。</w:t>
      </w:r>
    </w:p>
    <w:p>
      <w:r>
        <w:t>从结果看可解释为，审校建议的实质是在指称意义与可读性之间选择了前者：对于回忆录这类纪实性文本，地名的准确指称是读者理解叙事空间的基础。需要强调的是，这一解释是作者基于审校建议文本的分析推断，而非对审校者或译者真实意图的还原——本项目证据仅记录了审校建议的内容，未记录审校者的决策动机。</w:t>
      </w:r>
    </w:p>
    <w:p>
      <w:r>
        <w:t>#### 3.1.3 翻译效果与证据边界</w:t>
      </w:r>
    </w:p>
    <w:p>
      <w:r>
        <w:t>从</w:t>
      </w:r>
      <w:r>
        <w:rPr>
          <w:b/>
        </w:rPr>
        <w:t>terminological_precision</w:t>
      </w:r>
      <w:r>
        <w:t>维度看，审校建议的效果体现在：将“Atlit”“Rabbits Hideaway”“Chair Hill”三个专名从音译/意译形式调整为保留原文形式，消除了专名译法的不确定性，使译文在术语层面与原文建立了明确的对应关系。这一效果的具体文本依据是审校建议中“应保留原文”的明确表述，以及“或加注中文译名并保留原文”的备选处理方式。</w:t>
      </w:r>
    </w:p>
    <w:p>
      <w:r>
        <w:t>然而，本项目证据不足以支持以下判断：其一，审校建议是否被最终采纳——案例记录显示初译与终译文本一致，均为“阿特利特”“兔子藏身处”“椅子山”，但审校建议的落实状态未记录；其二，保留原文专名是否确实提升了目标读者的理解效果——本项目未收集任何读者反应数据。因此，本节的分析止步于“审校建议体现了对指称准确性的追求”这一有限结论，无法进一步断言该决策的实际效果。如需验证，建议补充人工证据：确认审校建议是否被采纳，以及最终译文是否保留了原文专名。</w:t>
      </w:r>
    </w:p>
    <w:p>
      <w:pPr>
        <w:pStyle w:val="Heading3"/>
      </w:pPr>
      <w:r>
        <w:t>3.2 隐喻表达的交际意义传递：以 seg-ec100d8686d3891e-0139 为例</w:t>
      </w:r>
    </w:p>
    <w:p>
      <w:r>
        <w:t>#### 3.2.1 翻译问题与证据</w:t>
      </w:r>
    </w:p>
    <w:p>
      <w:r>
        <w:t>案例 seg-ec100d8686d3891e-0139 的源文本描述了一段父子对话场景，其中“outstretched hand”是一个隐喻性表达。源文本如下：</w:t>
      </w:r>
    </w:p>
    <w:p>
      <w:pPr>
        <w:pStyle w:val="IntenseQuote"/>
      </w:pPr>
      <w:r>
        <w:t>[SOURCE seg-ec100d8686d3891e-0139]: Back then, Dad wasn’t building houses yet; he was repairing machines. Even then, I think I already sensed that he did things I would never be able to do. Many years later, I asked him to teach me how to weld. “What do you need that for?” he replied, as was his way, once again evading the outstretched hand.</w:t>
      </w:r>
    </w:p>
    <w:p>
      <w:r>
        <w:t>初译将“evading the outstretched hand”直译为“避开了我伸出的手”：</w:t>
      </w:r>
    </w:p>
    <w:p>
      <w:pPr>
        <w:pStyle w:val="IntenseQuote"/>
      </w:pPr>
      <w:r>
        <w:t>[TARGET seg-ec100d8686d3891e-0139]: 那时，父亲还未开始建造房屋，他还在修理机器。即便在那时，我想我已隐约感觉到，他所做的事情是我永远无法企及的。多年以后，我请他教我焊接技术，他却以他一贯的方式回答：“你需要那个做什么？”再次避开了我伸出的手。</w:t>
      </w:r>
    </w:p>
    <w:p>
      <w:r>
        <w:t>审校环节对此提出了一条 actionable finding，指出：“译文将‘as was his way, once again evading the outstretched hand’译为‘他却以他一贯的方式回答……再次避开了我伸出的手’，将‘evading the outstretched hand’直译，但原文中‘outstretched hand’是比喻（指请求），译文‘伸出的手’略显生硬，建议调整为更自然的表达。”</w:t>
      </w:r>
    </w:p>
    <w:p>
      <w:r>
        <w:t>#### 3.2.2 备选方案与最终决策</w:t>
      </w:r>
    </w:p>
    <w:p>
      <w:r>
        <w:t>审校建议的备选方案为将隐喻性表达意译为直接陈述：</w:t>
      </w:r>
    </w:p>
    <w:p>
      <w:pPr>
        <w:pStyle w:val="ListBullet"/>
      </w:pPr>
      <w:r/>
      <w:r>
        <w:rPr>
          <w:b/>
        </w:rPr>
        <w:t>备选（counterfactual_rendering）</w:t>
      </w:r>
      <w:r>
        <w:t>：他却以他一贯的方式回答：“你需要那个做什么？”再次回避了我的请求。</w:t>
      </w:r>
    </w:p>
    <w:p>
      <w:r>
        <w:t>审校建议的决策理由为“将‘outstretched hand’这一比喻还原为其交际意义（请求），以更自然的表达传递原文的交际意图”。从翻译决策的证据链看，这一建议可被解释为对</w:t>
      </w:r>
      <w:r>
        <w:rPr>
          <w:b/>
        </w:rPr>
        <w:t>交际意义</w:t>
      </w:r>
      <w:r>
        <w:t>的追求：原文中“outstretched hand”并非字面意义上的“伸出的手”，而是借喻“请求”这一抽象行为。初译保留字面意象“伸出的手”，虽在词汇层面与原文对应，但中文读者可能难以立即将“伸出的手”与“请求”建立关联，尤其是前文已明确“我请他教我焊接技术”这一请求行为，后文再用“伸出的手”反而造成意象与语境的脱节。审校建议将隐喻还原为“请求”，直接传递了原文的交际意图。</w:t>
      </w:r>
    </w:p>
    <w:p>
      <w:r>
        <w:t>从结果看可解释为，审校建议的实质是：当隐喻的字面翻译可能妨碍交际意义的传递时，优先选择意译以保障读者对叙事意图的理解。这一解释同样基于审校建议文本的分析推断，而非对审校者意图的还原。</w:t>
      </w:r>
    </w:p>
    <w:p>
      <w:r>
        <w:t>#### 3.2.3 翻译效果与证据边界</w:t>
      </w:r>
    </w:p>
    <w:p>
      <w:r>
        <w:t>从</w:t>
      </w:r>
      <w:r>
        <w:rPr>
          <w:b/>
        </w:rPr>
        <w:t>communicative_clarity</w:t>
      </w:r>
      <w:r>
        <w:t>维度看，审校建议的效果体现在：将“避开了我伸出的手”调整为“回避了我的请求”，消除了隐喻字面翻译可能造成的理解障碍，使译文直接传达了原文的交际意图——父亲拒绝了“我”学习焊接的请求。这一效果的具体文本依据是审校建议中“原文中‘outstretched hand’是比喻（指请求）”的明确判断，以及“译文‘伸出的手’略显生硬”的表述。</w:t>
      </w:r>
    </w:p>
    <w:p>
      <w:r>
        <w:t>然而，本项目证据不足以支持以下判断：其一，审校建议是否被最终采纳——案例记录显示初译与终译文本一致，均为“避开了我伸出的手”，但审校建议的落实状态未记录；其二，意译方案是否确实比直译方案更有利于读者理解——本项目未收集任何读者反应数据，无法验证两种译法在实际阅读中的效果差异。因此，本节的分析止步于“审校建议体现了对交际意义传递的追求”这一有限结论。如需验证，建议补充人工证据：确认审校建议是否被采纳，以及最终译文是否采用了意译方案。</w:t>
      </w:r>
    </w:p>
    <w:p>
      <w:pPr>
        <w:pStyle w:val="Heading3"/>
      </w:pPr>
      <w:r>
        <w:t>3.3 语义完整性与信息传递：以 seg-ec100d8686d3891e-0144 为例</w:t>
      </w:r>
    </w:p>
    <w:p>
      <w:r>
        <w:t>#### 3.3.1 翻译问题与证据</w:t>
      </w:r>
    </w:p>
    <w:p>
      <w:r>
        <w:t>案例 seg-ec100d8686d3891e-0144 是一个超长片段（源文本 3632 字符），描述了主人公童年随父亲前往纳哈尔奥兹的经历，涉及摩西·达扬的悼词、罗伊之死等历史事件。该片段包含一个术语决策：基布兹（集体农庄）（Kibbutz → 基布兹（集体农庄）），采用“音译加注”策略，在保留音译的同时补充了“集体农庄”这一功能性说明，兼顾了指称准确性与读者理解。</w:t>
      </w:r>
    </w:p>
    <w:p>
      <w:r>
        <w:t>该案例的审校发现聚焦于译文末尾的语义截断问题。源文本以“Dad approached him and told him he had named his second son after”结尾，初译与终译均为“爸爸走近他，告诉他，他给自己的第二个儿子取名为”，即“取名为”之后内容缺失。审校建议指出：“译文末尾‘取名为’后内容缺失，原文以‘after’结尾，暗示后续有名字（如罗伊），但译文未完整呈现或标注截断，造成语义不完整。”</w:t>
      </w:r>
    </w:p>
    <w:p>
      <w:r>
        <w:t>#### 3.3.2 备选方案与最终决策</w:t>
      </w:r>
    </w:p>
    <w:p>
      <w:r>
        <w:t>审校建议的备选方案为补全缺失内容：</w:t>
      </w:r>
    </w:p>
    <w:p>
      <w:pPr>
        <w:pStyle w:val="ListBullet"/>
      </w:pPr>
      <w:r/>
      <w:r>
        <w:rPr>
          <w:b/>
        </w:rPr>
        <w:t>备选（counterfactual_rendering）</w:t>
      </w:r>
      <w:r>
        <w:t>：爸爸走近他，告诉他，他给自己的第二个儿子取名为罗伊。</w:t>
      </w:r>
    </w:p>
    <w:p>
      <w:r>
        <w:t>审校建议的决策理由为“补全缺失内容，以恢复语义完整性”。从翻译决策的证据链看，这一建议可被解释为对</w:t>
      </w:r>
      <w:r>
        <w:rPr>
          <w:b/>
        </w:rPr>
        <w:t>信息完整性</w:t>
      </w:r>
      <w:r>
        <w:t>的追求：原文以“after”结尾，虽未直接给出名字，但结合前文“他们杀了罗伊”的叙述，读者可以推断“第二个儿子”的名字与罗伊相关。译文若止步于“取名为”，则中文读者无法获得这一推断所需的信息，造成信息传递的不完整。</w:t>
      </w:r>
    </w:p>
    <w:p>
      <w:r>
        <w:t>从结果看可解释为，审校建议的实质是：在原文信息因截断而隐含的情况下，译文需要以适当方式补全或标注，以确保信息传递的完整性。需要强调的是，审校建议中“如罗伊”的推断是基于上下文的合理推测，而非原文明确给出的信息——原文“after”之后的内容在源文本中即已截断，因此“罗伊”这一补全方案本身也带有推断性质。</w:t>
      </w:r>
    </w:p>
    <w:p>
      <w:r>
        <w:t>#### 3.3.3 翻译效果与证据边界</w:t>
      </w:r>
    </w:p>
    <w:p>
      <w:r>
        <w:t>从</w:t>
      </w:r>
      <w:r>
        <w:rPr>
          <w:b/>
        </w:rPr>
        <w:t>semantic_precision</w:t>
      </w:r>
      <w:r>
        <w:t>维度看，审校建议的效果体现在：识别并建议修复了译文末尾的语义截断问题，使译文的信息传递从“不完整”走向“完整”，体现了人工审校对语义完整性的保障作用。这一效果的具体文本依据是审校建议中“造成语义不完整”的明确判断，以及“取名为罗伊”的补全方案。</w:t>
      </w:r>
    </w:p>
    <w:p>
      <w:r>
        <w:t>然而，本案例的证据边界同样需要明确：其一，原文“after”后是否确实省略了名字、该名字是否为“罗伊”，本项目证据无法确认——源文本本身以“after”结尾，未提供后续内容；其二，审校建议的补全内容是否被采纳、最终译文是否完整，案例记录显示初译与终译一致，均未包含补全内容，但审校建议的落实状态未记录。因此，本节的分析止步于“审校建议体现了对信息完整性的追求”这一有限结论。如需验证，建议补充人工证据：确认原文“after”后是否确实省略了名字，以及该名字是否为“罗伊”；确认审校建议的补全内容是否被采纳，以及最终译文是否完整。</w:t>
      </w:r>
    </w:p>
    <w:p>
      <w:pPr>
        <w:pStyle w:val="Heading3"/>
      </w:pPr>
      <w:r>
        <w:t>3.4 翻译决策解释的边界</w:t>
      </w:r>
    </w:p>
    <w:p>
      <w:r>
        <w:t>综合上述三个案例，可对代表性翻译决策作出如下有限解释：对文化专名采用保留原文或音译加注策略以传递指称意义（3.1 节、基布兹（集体农庄）），对隐喻性表达采用意译以传递交际意义（3.2 节），对语义截断问题建议补全以恢复信息完整性（3.3 节）。这些决策的共同特征在于：审校建议均以“准确传达”“语义完整”“术语一致”为理由，体现了对指称意义、交际意义与信息完整性三类翻译目标的分别追求。</w:t>
      </w:r>
    </w:p>
    <w:p>
      <w:r>
        <w:t>但这一解释框架存在明确边界。第一，本项目证据仅能显示审校建议的内容与理由，无法直接观测目标读者的实际反应——三个案例均未收集任何读者反馈数据，因此无法验证这些决策是否在目标读者中产生了预期效果。第二，部分决策可能更多受翻译项目管理规范而非读者反应考量驱动：例如 3.1 节中“保留原文专名”的建议，其理由为“符合术语一致性要求”，这更接近翻译项目管理中的术语治理规范。第三，三个案例的审校建议均未记录落实状态（初译与终译一致），因此“决策”的实际效果无法从译文本身得到验证——本项目证据所能确认的，仅是审校环节提出了这些建议，而非这些建议被采纳并产生了预期效果。</w:t>
      </w:r>
    </w:p>
    <w:p>
      <w:r>
        <w:t>综上，基于本项目证据，代表性翻译决策可被有限解释为对指称意义、交际意义与信息完整性的分别追求，但无法直接验证读者反应，解释力存在边界。这一结论与本章三个案例的证据状况一致：每个案例的分析均止步于审校建议所体现的翻译目标追求，而无法进一步断言实际翻译效果。</w:t>
      </w:r>
    </w:p>
    <w:p>
      <w:pPr>
        <w:pStyle w:val="Heading2"/>
      </w:pPr>
      <w:r>
        <w:t>4 术语治理、机器翻译与翻译记忆库的作用边界</w:t>
      </w:r>
    </w:p>
    <w:p>
      <w:pPr>
        <w:pStyle w:val="Heading2"/>
      </w:pPr>
      <w:r>
        <w:t>4 术语治理、机器翻译与翻译记忆库的作用边界</w:t>
      </w:r>
    </w:p>
    <w:p>
      <w:r>
        <w:t>本章基于项目统计与案例证据，分析术语库在预防术语冲突中的作用、机器翻译初译在长句与文学性表达上的局限，以及翻译记忆库高复用率对译文一致性与质量的差异化影响。需要说明的是，本章所讨论的“机器翻译初译”与“翻译记忆库复用”均以项目过程记录为依据，分析定位为对可追溯证据的有限解释，而非对机器翻译系统或翻译记忆库技术本身的普适性评价。</w:t>
      </w:r>
    </w:p>
    <w:p>
      <w:pPr>
        <w:pStyle w:val="Heading3"/>
      </w:pPr>
      <w:r>
        <w:t>4.1 术语治理的预防性规范作用</w:t>
      </w:r>
    </w:p>
    <w:p>
      <w:r>
        <w:t>术语治理在本项目中主要通过术语库条目的预设与调用实现。项目建立了覆盖飞行技术术语（如空间定向障碍、人工地平仪、自动驾驶仪）、军事术语（如高射炮、凝固汽油弹、截击）、航空操作术语（如航向、跑道、放行许可）以及文化专名（如基布兹（集体农庄））等多个类别的术语决策记录。这些术语条目在翻译过程中被注入到相关片段的处理流程中，形成了一定程度的术语一致性控制。</w:t>
      </w:r>
    </w:p>
    <w:p>
      <w:r>
        <w:t>从项目统计来看，术语冲突数为零（0），且审校发现中涉及术语库条目不一致的记录较少。这一结果可从两个方向解释：一方面，术语库的预设调用确实在翻译流程前端发挥了规范作用，使得同一术语在不同片段中保持了统一的译法；另一方面，术语冲突为零也可能反映术语库覆盖范围有限或源文本术语密度本身不高，而非术语治理策略的必然成功。从案例证据看，seg-ec100d8686d3891e-0144 的术语条目 基布兹（集体农庄）（Kibbutz → 基布兹（集体农庄））在译文中得到落实，译文相应位置使用了“基布兹食堂”的表述，与术语库建议一致。但该案例同时暴露出术语治理的边界：术语库条目仅覆盖了“Kibbutz”这一文化专名，而同一片段中密集出现的其他人名（如 Moshe Dayan、Roy、Zevik）、地名（如 Nahal Oz、Migdal-Ashkelon、Afula）以及历史事件名（如 Operation Kadesh、Lag Ba’Omer）均未纳入术语库管理，其译法的一致性依赖译者与审校者的人工把握。</w:t>
      </w:r>
    </w:p>
    <w:p>
      <w:r>
        <w:t>需要指出的是，术语冲突为零这一统计结果本身存在解读歧义。它既可能反映术语库在翻译流程前端有效预防了冲突的发生，也可能仅仅说明源文本中纳入术语库管理的条目数量有限，冲突发生的基数本身较低。本项目证据不足以区分这两种解释。从案例证据看，术语库覆盖范围之外的专名处理问题在审校环节仍被多次识别——seg-ec100d8686d3891e-0215 的地名处理、seg-ec100d8686d3891e-0141 的人名音译均属此类。从结果看可解释为：术语治理在本项目中主要发挥的是预防性规范作用，即在翻译流程前端通过术语库条目预设统一译法，降低术语冲突发生的概率；而非问题修复作用，即术语库本身并不具备识别或纠正已发生术语错误的能力。若要进一步确认术语库调用与术语一致性之间的因果关系，需要补充人工证据，包括术语库条目的实际调用记录、未调用术语库的对照组片段中术语一致性的对比数据，以及译者对术语库使用情况的反思记录。</w:t>
      </w:r>
    </w:p>
    <w:p>
      <w:pPr>
        <w:pStyle w:val="Heading3"/>
      </w:pPr>
      <w:r>
        <w:t>4.2 机器翻译初译在复杂句处理上的局限</w:t>
      </w:r>
    </w:p>
    <w:p>
      <w:r>
        <w:t>机器翻译初译在本项目中的表现呈现出明显局限，尤其在长句、复杂从句与文学性表达的处理上。项目统计显示，审校环节共识别出32条可操作发现，其中相当比例涉及语义不完整、漏译与表达生硬等问题。这些发现集中出现在源文本句法复杂度较高的片段中，提示机器翻译初译在复杂句处理上存在短板。需要说明的是，由于本项目未对全部机器翻译初译片段的问题分布进行系统统计，上述判断仅基于所选案例，不宜表述为“系统性”结论。</w:t>
      </w:r>
    </w:p>
    <w:p>
      <w:r>
        <w:t>seg-ec100d8686d3891e-0144 提供了较为完整的证据链。该片段源文本长达{{STAT:source_chars_0144}}字符，包含{{STAT:clause_markers_0144}}个从句标记和{{STAT:punctuation_count_0144}}个标点符号，句法复杂度显著高于项目平均水平。机器翻译初译在译文末尾出现语义截断：原文以“he had named his second son after”结尾，暗示后续有名字（如罗伊），但译文止于“他给自己的第二个儿子取名为”，未完整呈现或标注截断，造成语义不完整。审校发现明确指出：</w:t>
      </w:r>
    </w:p>
    <w:p>
      <w:pPr>
        <w:pStyle w:val="IntenseQuote"/>
      </w:pPr>
      <w:r>
        <w:t>[SOURCE seg-ec100d8686d3891e-0144]: We were nine years old. It was spring. The poppies were in bloom, and so were the chrysanthemums. Back then, we didn’t know it happened six months before Operation Kadesh, which was in 1956. Dad drove from the valley to the Negev, near Gaza, to harvest hay in the fields of Nahal Oz. This time, he took me with him. He asked for and received permission from my teacher, Rachel, who placed her hand on my head, looked me in the eyes, and listened to my breathing. “No asthma. It’s the Lag Ba’Omer holiday too. It’s fine.” It was dark, and we were all still asleep when Dad woke me up. “Brush your teeth, Zevik.” “What about everyone else?” I asked. “You’re the only one coming,” Dad replied. He was thirty-five, thirty-five years old. Where was I at thirty-five? The First Lebanon War. Five wars later. I sat in the jeep on the right side. I remember the smell of burnt gasoline and the moment just before sunrise, when Dad turned off the lights. The red of the poppies and the yellow of the chrysanthemums gave way to the pink of flax and the blue of cornflowers. Dad sang about Samson’s foxes carrying torches at night, and that the main things in the jeep were speed, clutch, and reverse. Not a word about Mom or the two other kids he already had then. I asked him if they had found his missing harmonica. “Forget about it,” he said. And then he told me about the World War. Brindisi. The mortars. Entering Rome. The squares, the fountains. “You know, Rome is no Afula.” Not a word about the meeting of the Jewish soldiers with the Pope, about the way he blessed them in Hebrew. At the Migdal-Ashkelon junction, we stopped. Dad pulled out a thermos of tea and two sandwiches with hard-boiled eggs from the back. “Eat, Zevik, you’re a weakling.” When we arrived at Nahal Oz, we saw someone in uniform, one eye covered, coming out of the kibbutz dining hall. “What is Moshe Dayan doing here?” Dad wondered. “They killed Roy,” answered a woman with red, tearful eyes. “Dayan came here last night for a relative’s wedding. We had four weddings planned for yesterday. He stayed over for the funeral.” “Don’t ask what they did to Roy’s body before they returned it to us.” “Who is Moshe Dayan?” I asked. “The Chief of Staff,” Dad replied. I did not ask what a Chief of Staff was, who Roy was, or what they had done to his body. I was too embarrassed. Dad took my hand, and we joined a long procession following a coffin draped in the Israeli flag. High above us, large birds circled in the sky. The people carrying the coffin on their shoulders lowered it into a grave. Soldiers fired rifles pointed toward the sky. Dad covered my ears with his large, calloused hands. The people took shovels and filled the grave with earth and stones. And then there was silence. Moshe Dayan pulled a piece of paper out of his pocket and read from it. A strong wind blew from the west. I caught fragments of sentences. From ourselves, we will demand his blood. How did we shut our eyes. With all of its cruelty. To tear us to pieces. A steel helmet and a cannon’s mouth. To plant a tree and build a home. Shelters. Barbed wire. A machine gun. Millions of Jews. The ashes of history. A land for our people. A sea of hatred and revenge. Roy’s blood cries out to us. His torn body. Hundreds of thousands of Arabs. The decree of our generation, the choice of our lives. Armed, strong, and unyielding. The sword will fall; our lives will be cut off. The blond boy. The gleam of the blade. Gaza’s gates are weighty. The Chief of Staff folded the piece of paper and put it back in his pocket. Dad approached him and told him he had named his second son after</w:t>
      </w:r>
    </w:p>
    <w:p>
      <w:pPr>
        <w:pStyle w:val="IntenseQuote"/>
      </w:pPr>
      <w:r>
        <w:t>[TARGET seg-ec100d8686d3891e-0144]: json [   "我们九岁。那是春天。罂粟花开了，菊花也开了。那时，我们并不知道这发生在卡迭石行动（1956年）前六个月。爸爸从山谷开车到内盖夫，靠近加沙，去纳哈尔奥兹的田里收割干草。这一次，他带上了我。他向我的老师拉结请求并获得了许可，她把手放在我的头上，看着我的眼睛，听了听我的呼吸。“没有哮喘。而且也是篝火节。没问题。”天还黑着，我们都还在睡梦中，爸爸叫醒了我。“刷牙，泽维克。”“其他人呢？”我问。“只有你一个去。”爸爸回答。他三十五岁，三十五岁。我三十五岁时在哪里？第一次黎巴嫩战争。五次战争之后。我坐在吉普车的右边。我记得烧汽油的味道，以及日出前的那一刻，爸爸关掉了车灯。罂粟的红和菊花的黄让位给了亚麻的粉和矢车菊的蓝。爸爸唱着参孙的狐狸在夜里带着火把的故事，还说吉普车里最重要的是速度、离合器和倒挡。关于妈妈或他那时已经有的另外两个孩子，他只字未提。我问他是否找到了他丢失的口琴。“别提了。”他说。然后他给我讲了世界大战的事。布林迪西。迫击炮。进入罗马。广场，喷泉。“你知道，罗马可不是阿富拉。”关于犹太士兵与教皇的会面，关于他用希伯来语为他们祝福的方式，他只字未提。在米格达尔-阿什凯隆路口，我们停了下来。爸爸从后面拿出一个装着茶的热水瓶和两个夹着煮鸡蛋的三明治。“吃吧，泽维克，你是个弱不禁风的孩子。”当我们到达纳哈尔奥兹时，我们看到一个穿制服的人，一只眼睛蒙着，从基布兹食堂出来。“摩西·达扬在这里做什么？”爸爸疑惑道。“他们杀了罗伊。”一个红着眼睛、泪流满面的女人回答。“达扬昨晚来参加一个亲戚的婚礼。我们昨天原计划有四场婚礼。他留下来参加了葬礼。”“别问他们在把罗伊的尸体还给我们之前对他做了什么。”“摩西·达扬是谁？”我问。“总参谋长。”爸爸回答。我没有问总参谋长是什么，罗伊是谁，或者他们对他的尸体做了什么。我太尴尬了。爸爸牵着我的手，我们加入了一支长长的队伍，跟随着一口覆盖着以色列国旗的棺材。在我们头顶高处，大鸟在天空中盘旋。抬棺材的人把它放进了墓穴。士兵们朝天鸣枪。爸爸用他粗糙的大手捂住我的耳朵。人们拿起铁锹，用泥土和石头填满了墓穴。然后一片寂静。摩西·达扬从口袋里掏出一张纸，读了起来。一阵强风从西边吹来。我捕捉到一些句子的片段。我们要向他讨还血债。我们是如何闭上眼睛的。带着它所有的残酷。要把我们撕成碎片。一顶钢盔和炮口。种树建房。防空洞。铁丝网。一挺机枪。数百万犹太人。历史的灰烬。一片属于我们人民的土地。一片仇恨与复仇的海洋。罗伊的血在向我们呼喊。他破碎的身体。数十万阿拉伯人。我们这一代的宿命，我们生命的选择。武装起来，坚强不屈。剑将落下；我们的生命将被切断。那个金发男孩。刀刃的寒光。加沙的大门沉重。总参谋长折起那张纸，放回口袋。爸爸走近他，告诉他，他给自己的第二个儿子取名为", ]</w:t>
      </w:r>
    </w:p>
    <w:p>
      <w:r>
        <w:t>审校建议补全为“爸爸走近他，告诉他，他给自己的第二个儿子取名为罗伊”。从结果看可解释为：机器翻译在处理该片段末尾的悬置结构时未能识别原文“after”后省略的宾语所隐含的语义预期，导致译文在语义上不完整。这一问题的根源可能在于机器翻译系统对跨句语义连贯性的建模能力有限——当原文依赖读者对前文语境（罗伊之死）的推理来补全省略信息时，机器翻译倾向于逐句直译，未能将语境信息整合进译文。但需要如实说明的是，该片段的 initial_target 与 final_target 一致，审校建议的补全内容并未在最终译文中得到落实。因此，本案例能够证明的是审校环节识别了语义截断问题并提出了修复建议，但无法证明该问题已通过人工修改得到修复。</w:t>
      </w:r>
    </w:p>
    <w:p>
      <w:r>
        <w:t>seg-ec100d8686d3891e-0139 则展示了机器翻译初译在文学性表达处理上的另一类局限。该片段源文本为：</w:t>
      </w:r>
    </w:p>
    <w:p>
      <w:pPr>
        <w:pStyle w:val="IntenseQuote"/>
      </w:pPr>
      <w:r>
        <w:t>[SOURCE seg-ec100d8686d3891e-0139]: Back then, Dad wasn’t building houses yet; he was repairing machines. Even then, I think I already sensed that he did things I would never be able to do. Many years later, I asked him to teach me how to weld. “What do you need that for?” he replied, as was his way, once again evading the outstretched hand.</w:t>
      </w:r>
    </w:p>
    <w:p>
      <w:r>
        <w:t>初译将“as was his way, once again evading the outstretched hand”译为“他却以他一贯的方式回答……再次避开了我伸出的手”，将“evading the outstretched hand”直译。审校发现指出，原文中“outstretched hand”是比喻（指请求），译文“伸出的手”略显生硬，建议调整为更自然的表达：</w:t>
      </w:r>
    </w:p>
    <w:p>
      <w:pPr>
        <w:pStyle w:val="IntenseQuote"/>
      </w:pPr>
      <w:r>
        <w:t>[TARGET seg-ec100d8686d3891e-0139]: 那时，父亲还未开始建造房屋，他还在修理机器。即便在那时，我想我已隐约感觉到，他所做的事情是我永远无法企及的。多年以后，我请他教我焊接技术，他却以他一贯的方式回答：“你需要那个做什么？”再次避开了我伸出的手。</w:t>
      </w:r>
    </w:p>
    <w:p>
      <w:r>
        <w:t>从结果看可解释为：机器翻译在处理隐喻性表达时倾向于字面直译，未能识别“outstretched hand”在语境中承担的比喻功能——它并非描述一个物理动作，而是以具体意象指代“请求”这一抽象行为。译文“伸出的手”保留了原文的意象，但在中文语境中缺乏相应的比喻联想，导致表达生硬。该片段的 initial_target 与 final_target 一致，审校建议的调整方案未被采纳，说明审校发现与译文修改之间并非一一对应关系。</w:t>
      </w:r>
    </w:p>
    <w:p>
      <w:r>
        <w:t>需要指出的是，项目统计显示8个片段完成了修复，其中{{STAT:initial_final_changed}}个片段的初译与终译存在差异，{{STAT:suggested_target_recorded}}个片段记录了审校建议，{{STAT:human_action_recorded}}个片段记录了人工操作。这一数据表明，人工审校与译后编辑确实能够识别机器翻译初译的上述问题，但修复覆盖率有限——8仅占32条可操作发现的25%，且多数案例的 initial_target 与 final_target 相同，说明审校建议未必全部被采纳。因此，不能过度宣称人工审校对机器翻译问题的修正能力，而应将其定位为“有限但可追溯的质量改进”。</w:t>
      </w:r>
    </w:p>
    <w:p>
      <w:pPr>
        <w:pStyle w:val="Heading3"/>
      </w:pPr>
      <w:r>
        <w:t>4.3 翻译记忆库复用的一致性与质量边界</w:t>
      </w:r>
    </w:p>
    <w:p>
      <w:r>
        <w:t>翻译记忆库在本项目中的复用率较高，213个片段来自翻译记忆库，占总片段数273的约78%。高复用率在保证译文一致性方面具有明显优势：同一术语、同一句式结构在不同片段中能够保持统一的译法，减少了重复翻译带来的不一致风险。然而，高复用率并未消除审校发现，说明翻译记忆库复用在保证一致性方面有效，但对译文质量的保障作用有限。</w:t>
      </w:r>
    </w:p>
    <w:p>
      <w:r>
        <w:t>seg-ec100d8686d3891e-0141 为翻译记忆库复用片段（{{STAT:tm_reuse_0141}}），但仍产生了可操作审校发现。该片段源文本为：</w:t>
      </w:r>
    </w:p>
    <w:p>
      <w:pPr>
        <w:pStyle w:val="IntenseQuote"/>
      </w:pPr>
      <w:r>
        <w:t>[SOURCE seg-ec100d8686d3891e-0141]: “Who is Tabenkin?” I asked. That question was answered later that evening by Grandpa, Dad’s father. But he didn’t want to talk about Ben-Gurion. After Israel’s tenth anniversary celebrations, in the spring of 1958, he told me how he once said to Berl Katznelson, a founder of Labor Zionism: “What do you need that Ben-Gurion for?”</w:t>
      </w:r>
    </w:p>
    <w:p>
      <w:r>
        <w:t>译文将“Berl Katznelson”音译为“贝尔·卡茨内尔森”，审校发现指出“贝尔”为音译，但原文“Berl”应保留原文，且“劳工犹太复国主义”建议保留原文“Labor Zionism”或加注，以符合术语一致性要求。从结果看可解释为：翻译记忆库复用的译文沿用了初译的音译处理方式，而该处理方式本身即不符合术语一致性要求。翻译记忆库在此案例中不仅未能纠正问题，反而通过复用机制将问题延续到了新译文中。该片段的 initial_target 与 final_target 一致，审校建议未被采纳，进一步说明复用机制本身不具备质量修正能力。</w:t>
      </w:r>
    </w:p>
    <w:p>
      <w:r>
        <w:t>seg-ec100d8686d3891e-0215 则展示了翻译记忆库未覆盖片段中专名处理的另一类问题。该片段源文本包含地名“Atlit”和专有地名“Rabbits Hideaway”“Chair Hill”，初译分别译为“阿特利特”“兔子藏身处”“椅子山”。审校发现指出这些专名应保留原文或加注中文译名并保留原文。该片段并非来自翻译记忆库（{{STAT:tm_reuse_0215}}），其专名处理问题属于机器翻译初译的典型失误。审校建议的备选方案为保留原文专名：</w:t>
      </w:r>
    </w:p>
    <w:p>
      <w:pPr>
        <w:pStyle w:val="IntenseQuote"/>
      </w:pPr>
      <w:r>
        <w:t>[TARGET seg-ec100d8686d3891e-0215]: 他试着晒黑，但皮肤却变红了。他和年长的孩子们一起走到阿特利特再折返，收集了许多贝壳，还找到一个贴在耳边能回响海声的。他还发现了一个稀有的深色贝壳，直到营地结束前只有他拥有。他拒绝交换，想起了去兔子藏身处和椅子山的旅行中发生的事。在那里，他找到了一盏真正古老的油灯，完好无损，但他们却换给他一个毫无价值的。油灯的故事——那是很久以前的事了。</w:t>
      </w:r>
    </w:p>
    <w:p>
      <w:r>
        <w:t>这一对比提示：翻译记忆库复用与机器翻译初译在专名处理上存在不同的问题模式——前者的问题源于既有译文的错误被复用机制延续，后者的问题源于机器翻译系统对文化专名的识别与处理能力不足。但需要说明的是，seg-ec100d8686d3891e-0215 的 initial_target 与 final_target 一致，审校建议的保留原文方案未被采纳，本项目证据不足以确认最终译文是否采用了审校建议。</w:t>
      </w:r>
    </w:p>
    <w:p>
      <w:r>
        <w:t>综合上述案例，从结果看可解释为：翻译记忆库高复用率在保证译文一致性方面具有积极作用，但这种一致性是“形式层面”的一致性——即同一术语在不同片段中使用相同译法——而非“质量层面”的一致性。复用片段的质量取决于源译文的质量，而源译文本身可能已包含错误。因此，翻译记忆库复用的价值在于减少重复劳动与降低不一致风险，但无法替代人工审校的质量把关作用。需要指出的是，本项目证据仅能说明 TM 复用片段中确实存在审校发现，但无法确认 TM 复用与审校发现之间的因果关系——复用片段可能本身质量较高，审校发现集中在少数复用片段上，不能据此否定 TM 的整体价值。</w:t>
      </w:r>
    </w:p>
    <w:p>
      <w:pPr>
        <w:pStyle w:val="Heading3"/>
      </w:pPr>
      <w:r>
        <w:t>4.4 本章小结</w:t>
      </w:r>
    </w:p>
    <w:p>
      <w:r>
        <w:t>本章基于项目统计与案例证据，分析了术语治理、机器翻译初译与翻译记忆库复用在本项目中的作用边界。主要发现可归纳为三点：其一，术语治理通过术语库条目的预设调用发挥预防性规范作用，项目术语冲突为零（0）与术语相关审校发现较少的事实支持这一判断，但术语库覆盖范围有限，大量文化专名依赖人工把握；其二，机器翻译初译在长句、复杂从句与文学性表达上存在明显局限，seg-ec100d8686d3891e-0144 的语义截断与 seg-ec100d8686d3891e-0139 的隐喻直译提供了具体证据，人工审校能够识别上述问题，但修复覆盖率有限；其三，翻译记忆库复用率较高（213/273，约78%），在保证译文一致性方面有效，但复用片段仍可能包含专名处理与表达自然度问题，说明翻译记忆库无法替代人工审校的质量把关。</w:t>
      </w:r>
    </w:p>
    <w:p>
      <w:r>
        <w:t>需要强调的是，上述结论均基于本项目的过程证据，属于有限解释。术语冲突为零可能反映术语库覆盖范围有限而非治理策略的成功；机器翻译初译的局限与人工审校的修复效果均以本项目所选案例为限，不宜外推为一般规则；翻译记忆库复用与审校发现之间的因果关系亦需进一步控制变量分析。后续研究可结合人工访谈或译者反思记录，补充确认审校建议的采纳情况与未采纳原因，以完善对翻译质量控制机制的理解。</w:t>
      </w:r>
    </w:p>
    <w:p>
      <w:pPr>
        <w:pStyle w:val="Heading2"/>
      </w:pPr>
      <w:r>
        <w:t>5 审校发现与译后编辑效果评估</w:t>
      </w:r>
    </w:p>
    <w:p>
      <w:pPr>
        <w:pStyle w:val="Heading2"/>
      </w:pPr>
      <w:r>
        <w:t>5 审校发现与译后编辑效果评估</w:t>
      </w:r>
    </w:p>
    <w:p>
      <w:r>
        <w:t>本章基于项目审校环节的过程证据，系统梳理 actionable findings 的类型分布，重点分析专名处理、语义完整性与表达自然度三类问题的识别与修复情况，并在此基础上评估人工审校与译后编辑的实际效果及其覆盖率局限。需要说明的是，本章所讨论的“审校发现”均以项目过程记录中的 finding 记录为依据，分析定位为对可追溯证据的有限解释，而非对审校工作质量的普适性评价。</w:t>
      </w:r>
    </w:p>
    <w:p>
      <w:pPr>
        <w:pStyle w:val="Heading3"/>
      </w:pPr>
      <w:r>
        <w:t>5.1 审校发现的类型分布与问题聚焦</w:t>
      </w:r>
    </w:p>
    <w:p>
      <w:r>
        <w:t>审校环节在本项目中识别出 32 条 actionable findings，即需要译者采取行动的问题记录。从问题类型分布看，{{STAT:issue_category_distribution}}，其中 review 类发现占绝对多数，说明审校工作的重心在于对译文质量进行实质性判断与修正建议，而非仅作格式或规范层面的检查。</w:t>
      </w:r>
    </w:p>
    <w:p>
      <w:r>
        <w:t>从具体案例的 finding 记录看，审校发现的问题高度集中于三类：专名处理、语义完整性与表达自然度。其中，专名处理问题在 actionable findings 中占比最高，构成译后编辑的主要工作对象。这一分布特征与源文本的文化专名密集分布密切相关——回忆录中大量出现地名、人名、机构名等专有名词，而机器翻译初译对这些专名的处理往往缺乏一致性策略，导致审校环节需要逐一甄别并给出处理建议。</w:t>
      </w:r>
    </w:p>
    <w:p>
      <w:r>
        <w:t>以案例 seg-ec100d8686d3891e-0215 为例，该片段源文本包含三个专有地名：</w:t>
      </w:r>
    </w:p>
    <w:p>
      <w:pPr>
        <w:pStyle w:val="IntenseQuote"/>
      </w:pPr>
      <w:r>
        <w:t>[SOURCE seg-ec100d8686d3891e-0215]: He tried to tan, but his skin turned red. He walked with the older kids toward Atlit and back, collected a lot of seashells, and found one that echoed the sound of the sea when he held it to his ear. He also found a rare one, a dark shell, that only he had until the end of camp. He refused to trade it, remembering what had happened on the trip to the Rabbits Hideaway and Chair Hill. There, he had found a truly ancient oil lamp, perfectly intact, but they gave him a worthless one in exchange. The lamp story – that was a long time ago.</w:t>
      </w:r>
    </w:p>
    <w:p>
      <w:r>
        <w:t>初译将三个专名分别处理为音译或意译：</w:t>
      </w:r>
    </w:p>
    <w:p>
      <w:pPr>
        <w:pStyle w:val="IntenseQuote"/>
      </w:pPr>
      <w:r>
        <w:t>[TARGET seg-ec100d8686d3891e-0215]: 他试着晒黑，但皮肤却变红了。他和年长的孩子们一起走到阿特利特再折返，收集了许多贝壳，还找到一个贴在耳边能回响海声的。他还发现了一个稀有的深色贝壳，直到营地结束前只有他拥有。他拒绝交换，想起了去兔子藏身处和椅子山的旅行中发生的事。在那里，他找到了一盏真正古老的油灯，完好无损，但他们却换给他一个毫无价值的。油灯的故事——那是很久以前的事了。</w:t>
      </w:r>
    </w:p>
    <w:p>
      <w:r>
        <w:t>审校记录指出：“原文中‘Atlit’是地名，应保留原文；另外‘Rabbits Hideaway’和‘Chair Hill’是专有地名，应保留原文或加注中文译名并保留原文。”这一发现揭示了初译将三个专名全部音译或意译的处理方式与审校所要求的术语一致性策略之间存在冲突。从结果看可解释为：初译倾向于将专名完全归化为中文，而审校则要求保留原文以维持专名的可追溯性，这一分歧构成了专名处理问题的典型形态。</w:t>
      </w:r>
    </w:p>
    <w:p>
      <w:r>
        <w:t>案例 seg-ec100d8686d3891e-0141 与 seg-ec100d8686d3891e-0140 则分别涉及人名音译与地名处理不一致的问题。seg-0141 的审校发现指出：“译文‘贝尔·卡茨内尔森’中‘贝尔’为音译，但原文‘Berl’应保留原文，且‘劳工犹太复国主义’建议保留原文‘Labor Zionism’或加注，以符合术语一致性要求。”seg-0140 的审校发现则指出：“译文‘格瓦（Geva）’中括号保留原文，但按审校要求地名应保留原文，无需加注拼音或括号；且‘贝特哈希塔’未保留原文，建议统一处理。”</w:t>
      </w:r>
    </w:p>
    <w:p>
      <w:r>
        <w:t>综合上述案例，审校发现的问题分布呈现出清晰的聚焦特征：专名处理问题（包括地名、人名）在 actionable findings 中占据主导地位，且其核心关切在于专名处理的策略一致性——即哪些专名应保留原文、哪些应音译、哪些应加注，需要形成统一的处理规范。这一发现支持了 claim C2 的核心判断：审校环节识别出的 actionable findings 集中于专名处理、语义完整性与表达自然度三类问题，其中专名处理问题占比最高，构成译后编辑的主要工作对象。</w:t>
      </w:r>
    </w:p>
    <w:p>
      <w:pPr>
        <w:pStyle w:val="Heading3"/>
      </w:pPr>
      <w:r>
        <w:t>5.2 专名处理问题的修复情况与效果评估</w:t>
      </w:r>
    </w:p>
    <w:p>
      <w:r>
        <w:t>从修复情况看，{{STAT:repair_category_distribution}}。其中，initial_final_changed=3 表示有 3 个片段的初译与终译发生了实质变化，suggested_target_recorded=5 表示有 5 个片段记录了审校建议的修改译文，human_action_recorded=2 表示有 2 个片段记录了人工修改操作。这一分布说明，审校发现确实触发了部分译后修改，但修复覆盖率有限——8 个片段得到修复，仅占 32 条 actionable findings 的 25%。</w:t>
      </w:r>
    </w:p>
    <w:p>
      <w:r>
        <w:t>以案例 seg-ec100d8686d3891e-0215 为例，审校建议的修改方案为：</w:t>
      </w:r>
    </w:p>
    <w:p>
      <w:pPr>
        <w:pStyle w:val="IntenseQuote"/>
      </w:pPr>
      <w:r>
        <w:t>[TARGET seg-ec100d8686d3891e-0215]（审校建议版）：他试着晒黑，但皮肤却变红了。他和年长的孩子们一起走到Atlit再折返，收集了许多贝壳，还找到一个贴在耳边能回响海声的。他还发现了一个稀有的深色贝壳，直到营地结束前只有他拥有。他拒绝交换，想起了去Rabbits Hideaway和Chair Hill的旅行中发生的事。在那里，他找到了一盏真正古老的油灯，完好无损，但他们却换给他一个毫无价值的。油灯的故事——那是很久以前的事了。</w:t>
      </w:r>
    </w:p>
    <w:p>
      <w:r>
        <w:t>该建议将“阿特利特”改回“Atlit”、“兔子藏身处和椅子山”改回“Rabbits Hideaway和Chair Hill”，即完全保留原文专名。这一备选方案属于 counterfactual_rendering——即基于审校建议构拟的替代译文，而非项目实际采用的译文。然而，对比初译与终译可以发现，final_target 与 initial_target 完全一致，说明该审校建议在最终版本中未被采纳。这一现象需要谨慎解读：一方面，它可能说明审校建议与译者的专名处理策略存在分歧，译者最终选择了音译/意译而非保留原文；另一方面，也可能说明该片段的终译版本在审校之后未再更新。本项目证据不足以支持对上述两种可能性的判别。</w:t>
      </w:r>
    </w:p>
    <w:p>
      <w:r>
        <w:t>从翻译效果维度看，案例 seg-ec100d8686d3891e-0215 的审校建议所指向的效果维度为 terminological_precision（术语精确性），其依据是审校发现中明确指出的“原文中‘Atlit’是地名，应保留原文”等表述。从结果看可解释为：审校者认为保留原文专名能够确保译文的术语精确性，避免因音译或意译造成的指称模糊。然而，由于该建议未被采纳，其实际效果无法在本项目证据中得到验证。</w:t>
      </w:r>
    </w:p>
    <w:p>
      <w:r>
        <w:t>案例 seg-ec100d8686d3891e-0141 的审校发现同样指向 terminological_precision 维度。审校建议的备选方案为“Berl Katznelson 保留原文，劳工犹太复国主义保留原文或加注”，这一备选方案属于 counterfactual_rendering。从结果看可解释为：审校者认为人名“Berl”作为专名应保留原文而非音译，以维持专名的可追溯性与指称精确性。同样，由于该片段的 final_target 与 initial_target 一致，该建议是否被采纳无法从现有证据中确认。本项目证据不足以支持对审校建议采纳情况的进一步判断，需结合人工访谈或过程日志等补充证据加以确认。</w:t>
      </w:r>
    </w:p>
    <w:p>
      <w:r>
        <w:t>案例 seg-ec100d8686d3891e-0140 的审校发现则涉及专名处理不一致的问题。审校建议的备选方案为“格瓦（Geva）改为‘Geva’，贝特哈希塔改为‘Beit HaShita’”，这一备选方案属于 counterfactual_rendering。从结果看可解释为：审校者认为地名应统一保留原文，既不需要加注拼音或括号，也不应音译为中文，以确保专名处理的一致性。该片段的 final_target 与 initial_target 一致，说明该建议在最终版本中未被采纳。本项目证据不足以支持对审校建议未被采纳原因的判断。</w:t>
      </w:r>
    </w:p>
    <w:p>
      <w:pPr>
        <w:pStyle w:val="Heading3"/>
      </w:pPr>
      <w:r>
        <w:t>5.3 语义完整性与表达自然度问题的识别</w:t>
      </w:r>
    </w:p>
    <w:p>
      <w:r>
        <w:t>除专名处理外，审校发现还涉及语义完整性与表达自然度两类问题，这两类问题共同揭示了机器翻译初译在特定语言结构上的局限，以及人工审校在识别与修正这些局限中的作用。</w:t>
      </w:r>
    </w:p>
    <w:p>
      <w:r>
        <w:t>案例 seg-ec100d8686d3891e-0139 的审校发现属于表达自然度问题。该片段源文本为：</w:t>
      </w:r>
    </w:p>
    <w:p>
      <w:pPr>
        <w:pStyle w:val="IntenseQuote"/>
      </w:pPr>
      <w:r>
        <w:t>[SOURCE seg-ec100d8686d3891e-0139]: Back then, Dad wasn’t building houses yet; he was repairing machines. Even then, I think I already sensed that he did things I would never be able to do. Many years later, I asked him to teach me how to weld. “What do you need that for?” he replied, as was his way, once again evading the outstretched hand.</w:t>
      </w:r>
    </w:p>
    <w:p>
      <w:r>
        <w:t>初译将“evading the outstretched hand”直译为“避开了我伸出的手”：</w:t>
      </w:r>
    </w:p>
    <w:p>
      <w:pPr>
        <w:pStyle w:val="IntenseQuote"/>
      </w:pPr>
      <w:r>
        <w:t>[TARGET seg-ec100d8686d3891e-0139]: 那时，父亲还未开始建造房屋，他还在修理机器。即便在那时，我想我已隐约感觉到，他所做的事情是我永远无法企及的。多年以后，我请他教我焊接技术，他却以他一贯的方式回答：“你需要那个做什么？”再次避开了我伸出的手。</w:t>
      </w:r>
    </w:p>
    <w:p>
      <w:r>
        <w:t>审校记录指出：“译文将‘as was his way, once again evading the outstretched hand’译为‘他却以他一贯的方式回答……再次避开了我伸出的手’，将‘evading the outstretched hand’直译，但原文中‘outstretched hand’是比喻（指请求），译文‘伸出的手’略显生硬，建议调整为更自然的表达。”审校建议的修改方案为：</w:t>
      </w:r>
    </w:p>
    <w:p>
      <w:pPr>
        <w:pStyle w:val="IntenseQuote"/>
      </w:pPr>
      <w:r>
        <w:t>[TARGET seg-ec100d8686d3891e-0139]（审校建议版）：他却以他一贯的方式回答：“你需要那个做什么？”再次回避了我的请求。</w:t>
      </w:r>
    </w:p>
    <w:p>
      <w:r>
        <w:t>从结果看可解释为：原文中“outstretched hand”并非实指伸出的手，而是以具体动作隐喻“请求”这一抽象行为。初译将其直译为“伸出的手”，在中文语境中容易造成读者对字面动作的误解，削弱了原文的隐喻意味。审校建议将其调整为“回避了我的请求”，将隐喻还原为其所指的抽象意义，从而提升了译文的表达自然度。这一备选方案属于 counterfactual_rendering——即基于审校建议构拟的替代译文。该片段的 final_target 与 initial_target 一致，说明该建议在最终版本中未被采纳，其实际效果无法在本项目证据中得到验证。</w:t>
      </w:r>
    </w:p>
    <w:p>
      <w:r>
        <w:t>表达自然度问题还体现在案例 seg-ec100d8686d3891e-0140 的审校发现中：“‘没有理由锁门’略显直译，可稍作润色。”这一发现表明，初译在处理某些表达时存在直译痕迹，导致译文在目标语言中的自然度不足。然而，由于审校记录未提供具体的润色建议，本项目证据不足以支持对表达自然度问题的修复效果进行具体评估。</w:t>
      </w:r>
    </w:p>
    <w:p>
      <w:r>
        <w:t>从机器翻译局限的角度看，上述案例共同呈现了一个可追溯的质量改进链条：机器翻译初译在专名处理与表达自然度两个层面产生问题，审校环节识别并记录这些问题，部分问题通过译后编辑得到修正。然而，8 个片段的修复数量仅占 32 条 actionable findings 的 25%，说明这一链条的末端——即问题修复环节——存在明显的覆盖率瓶颈。从结果看可解释为：人工审校能够有效识别机器翻译初译的问题，但问题的修复依赖于译者的采纳意愿与后续编辑操作的落实，而这一环节在本项目中呈现出明显的效率局限。</w:t>
      </w:r>
    </w:p>
    <w:p>
      <w:pPr>
        <w:pStyle w:val="Heading3"/>
      </w:pPr>
      <w:r>
        <w:t>5.4 人工审校与译后编辑的效果边界</w:t>
      </w:r>
    </w:p>
    <w:p>
      <w:r>
        <w:t>综合上述分析，人工审校与译后编辑在本项目中呈现出可追溯的效果与明确的局限。</w:t>
      </w:r>
    </w:p>
    <w:p>
      <w:r>
        <w:t>从效果看，审校环节成功识别了专名处理、语义完整性与表达自然度三类问题，并针对部分问题给出了具体的修改建议。这些建议指向明确的翻译效果维度——主要是 terminological_precision（术语精确性），即通过保留原文专名或采用标准译名来确保译文的指称准确性。审校发现的存在本身即构成一种质量评估依据：即使部分建议未被采纳，审校过程仍然为译文质量提供了可追溯的评估记录，为后续的质量改进提供了潜在机会。</w:t>
      </w:r>
    </w:p>
    <w:p>
      <w:r>
        <w:t>从局限看，修复覆盖率有限是人工审校面临的主要挑战。8 个片段得到修复，仅占 32 条 actionable findings 的 25%，说明大部分审校发现未能在最终版本中得到落实。这一现象可能有多重原因：审校建议与译者策略存在分歧、审校与终译之间的时间差、或审校建议本身的可操作性不足。本项目证据不足以支持对上述原因的判别。</w:t>
      </w:r>
    </w:p>
    <w:p>
      <w:r>
        <w:t>此外，从案例证据看，多数片段的 final_target 与 initial_target 一致，说明审校建议未必全部被采纳。这一发现支持了 claim C4 中关于“人工审校的修正覆盖率有限”的判断。从结果看可解释为：人工审校能够有效识别问题，但问题的修复依赖于译者的采纳意愿与后续编辑操作的落实，而这一环节在本项目中呈现出明显的覆盖率瓶颈。需要说明的是，这一结论仅基于本项目可追溯的过程证据，不构成对人工审校或译后编辑工作的一般性评价。</w:t>
      </w:r>
    </w:p>
    <w:p>
      <w:pPr>
        <w:pStyle w:val="Heading3"/>
      </w:pPr>
      <w:r>
        <w:t>5.5 本章小结</w:t>
      </w:r>
    </w:p>
    <w:p>
      <w:r>
        <w:t>本章基于项目审校环节的过程证据，系统梳理了 actionable findings 的类型分布与修复情况。审校发现集中于专名处理、语义完整性与表达自然度三类问题，其中专名处理问题占比最高，构成译后编辑的主要工作对象。人工审校能够有效识别上述问题，并针对部分问题给出具体的修改建议，但修复覆盖率有限——仅 25% 的 actionable findings 在最终版本中得到落实。这一发现支持了 claim C2 与 claim C4 的核心判断，同时也揭示了人工审校在效率与覆盖率方面的局限：审校发现的质量与审校建议的采纳率之间存在明显落差，需要结合机器辅助手段（如术语库的自动检查、机器翻译的自动译后编辑）来提升问题修复的效率与覆盖率。</w:t>
      </w:r>
    </w:p>
    <w:p>
      <w:r>
        <w:t>需要特别说明的是，本章的分析结论仅基于本项目可追溯的过程证据，不构成对人工审校或译后编辑工作的一般性评价。对于审校建议未被采纳的具体原因、审校与终译之间的时间关系等，本项目证据不足以支持进一步判断，需结合人工访谈或过程日志等补充证据加以确认。</w:t>
      </w:r>
    </w:p>
    <w:p>
      <w:pPr>
        <w:pStyle w:val="Heading2"/>
      </w:pPr>
      <w:r>
        <w:t>6 结论</w:t>
      </w:r>
    </w:p>
    <w:p>
      <w:pPr>
        <w:pStyle w:val="Heading2"/>
      </w:pPr>
      <w:r>
        <w:t>6 结论</w:t>
      </w:r>
    </w:p>
    <w:p>
      <w:r>
        <w:t>本章在总结前文各章分析的基础上，回应三个研究问题，说明本报告所采用的理论分析框架的解释边界，归纳术语治理、机器翻译与人工审校各自的作用边界，并指出本研究的局限与后续改进方向。</w:t>
      </w:r>
    </w:p>
    <w:p>
      <w:pPr>
        <w:pStyle w:val="Heading3"/>
      </w:pPr>
      <w:r>
        <w:t>6.1 研究问题回应</w:t>
      </w:r>
    </w:p>
    <w:p>
      <w:r/>
      <w:r>
        <w:rPr>
          <w:b/>
        </w:rPr>
        <w:t>RQ1：源文本的主要语言特征与可证实的翻译难点是什么？</w:t>
      </w:r>
      <w:r/>
    </w:p>
    <w:p>
      <w:r>
        <w:t>基于项目证据，源文本在语言层面呈现长句、多从句、复杂标点与引语/破折号叠加的显著特征，并在内容层面密集嵌入以色列历史、地理与军事文化专名，构成可实证的翻译难点。具体而言，所选案例中多个片段的特征数据明确标注了高从句密度（clause_markers≥4）、高标点密度（punctuation_count≥12）以及引语/破折号叠加的复杂性；同时，多个片段包含术语条目或专名密集分布，审校发现中多次出现“疑似残留源语片段”“专有名词应保留原文”等记录，证实专名处理是实际翻译难点。以案例 seg-ec100d8686d3891e-0007 为例，该片段源文为“For Grandma Sarah and Grandpa Yaakov”，最终译文为“献给祖母Sarah和祖父Yaakov”，审校环节识别出三条 actionable findings，其中两条为“疑似残留源语片段「Sarah」”“疑似残留源语片段「Yaakov」”，另一条指出“中文中亲属称谓后通常不加空格，且人名与称谓之间应使用中文标点或直接连接，以符合中文书写习惯”，并给出建议译文“献给祖母Sarah与祖父Yaakov”。该案例直接印证了专名处理构成翻译难点的判断。需要说明的是，语言复杂度特征可能部分源于源文本的文学风格而非翻译难点本身，专名密集度在全书分布不均，本报告所选案例的代表性存在一定局限。</w:t>
      </w:r>
    </w:p>
    <w:p>
      <w:r/>
      <w:r>
        <w:rPr>
          <w:b/>
        </w:rPr>
        <w:t>RQ2：代表性翻译决策可作何种有限解释？</w:t>
      </w:r>
      <w:r/>
    </w:p>
    <w:p>
      <w:r>
        <w:t>基于项目证据，代表性翻译决策可被有限解释为：对文化专名采用保留原文或音译加注策略以传递指称意义，对隐喻性表达采用意译以传递交际意义，对技术术语采用规范化译法以保证信息对等。然而，本报告所采用的理论分析框架的核心关切在于译文读者对译文的反应是否与原文读者对原文的反应基本一致，而本项目证据仅能呈现译者的决策过程与审校建议，无法直接观测目标读者的实际反应，因此解释力存在明确边界。此外，部分决策（如专名保留）可能更多受翻译规范而非理论框架所预期的对等考量驱动，本报告对此不作过度断言。</w:t>
      </w:r>
    </w:p>
    <w:p>
      <w:r/>
      <w:r>
        <w:rPr>
          <w:b/>
        </w:rPr>
        <w:t>RQ3：术语治理、机器翻译、审校与译后编辑在本项目中呈现了哪些可追溯效果与局限？</w:t>
      </w:r>
      <w:r/>
    </w:p>
    <w:p>
      <w:r>
        <w:t>术语治理在本项目中通过术语库条目实现了一定程度的术语一致性控制。项目统计显示术语冲突为零（0），且审校发现中涉及术语不一致的记录较少，表明术语库的主要作用在于预防性规范而非问题修复。但术语冲突为零可能反映术语库覆盖范围有限或源文本术语密度本身不高，而非术语治理策略的成功。</w:t>
      </w:r>
    </w:p>
    <w:p>
      <w:r>
        <w:t>机器翻译初译在长句、复杂从句与文学性表达上存在明显局限，具体表现为漏译、语义不完整、表达生硬与专名处理不一致。审校环节识别出 actionable findings 共 32 条，其中 8 个片段完成修复，形成可追溯的质量改进链条。但修复率仅约 25%，说明人工审校的修正覆盖率有限，不能过度宣称其有效性。</w:t>
      </w:r>
    </w:p>
    <w:p>
      <w:r>
        <w:t>翻译记忆库复用率较高（213/273 段，约 78%），但高复用率并未消除审校发现，说明 TM 复用在保证译文一致性方面有效，但对译文质量（尤其是专名处理与表达自然度）的保障作用有限。</w:t>
      </w:r>
    </w:p>
    <w:p>
      <w:r>
        <w:t>审校环节识别出的 actionable findings 集中于专名处理（保留原文或统一译名）、语义完整性（漏译/截断）与表达自然度三类问题，其中专名处理问题占比最高，构成译后编辑的主要工作对象。</w:t>
      </w:r>
    </w:p>
    <w:p>
      <w:pPr>
        <w:pStyle w:val="Heading3"/>
      </w:pPr>
      <w:r>
        <w:t>6.2 理论分析框架的解释边界</w:t>
      </w:r>
    </w:p>
    <w:p>
      <w:r>
        <w:t>本报告在第三章至第五章的分析中，始终将所采用的理论分析框架定位为“有限解释框架”。从结果看可解释为：该框架为理解翻译决策提供了有用的分析维度——指称意义、交际意义与信息对等——但该框架的核心关切（读者反应）在本项目中缺乏直接观测证据。项目证据仅能呈现译者的决策过程与审校建议，无法验证译文是否在目标读者中产生了与原文读者相似的反应。因此，本报告对该框架的使用限定于“决策层面的有限解释”，不延伸至“效果层面的实证验证”。</w:t>
      </w:r>
    </w:p>
    <w:p>
      <w:pPr>
        <w:pStyle w:val="Heading3"/>
      </w:pPr>
      <w:r>
        <w:t>6.3 术语治理、机器翻译与人工审校的作用边界</w:t>
      </w:r>
    </w:p>
    <w:p>
      <w:r>
        <w:t>基于项目统计与案例证据，三者在本项目中呈现如下作用边界：</w:t>
      </w:r>
    </w:p>
    <w:p>
      <w:r/>
      <w:r>
        <w:rPr>
          <w:b/>
        </w:rPr>
        <w:t>术语治理</w:t>
      </w:r>
      <w:r>
        <w:t>的边界在于预防性规范。术语库条目的预设（基布兹（集体农庄）等）在翻译过程中被调用，术语冲突为零（0）表明其在预防冲突方面发挥了作用，但术语库无法解决专名处理中“是否保留原文”的策略性问题——这类问题仍依赖译者的判断与审校的介入。</w:t>
      </w:r>
    </w:p>
    <w:p>
      <w:r/>
      <w:r>
        <w:rPr>
          <w:b/>
        </w:rPr>
        <w:t>机器翻译</w:t>
      </w:r>
      <w:r>
        <w:t>的边界在于长句与文学性表达的处理。机器翻译初译在复杂句法结构上出现漏译与语义不完整，在文学性表达上出现生硬与不自然，需要人工译后编辑的介入。但机器翻译在术语一致性方面表现稳定，与术语库配合可有效减少术语冲突。</w:t>
      </w:r>
    </w:p>
    <w:p>
      <w:r/>
      <w:r>
        <w:rPr>
          <w:b/>
        </w:rPr>
        <w:t>人工审校</w:t>
      </w:r>
      <w:r>
        <w:t>的边界在于覆盖率。审校环节识别出 actionable findings 共 32 条，其中 8 个片段完成修复，但修复率有限，且部分审校建议未被采纳（initial_target 与 final_target 相同）。这说明人工审校的有效性取决于审校建议的采纳率与修复的执行率，而非审校环节本身的存在。</w:t>
      </w:r>
    </w:p>
    <w:p>
      <w:pPr>
        <w:pStyle w:val="Heading3"/>
      </w:pPr>
      <w:r>
        <w:t>6.4 案例证据边界说明</w:t>
      </w:r>
    </w:p>
    <w:p>
      <w:r>
        <w:t>本报告所选案例中，部分案例的证据链不完整。以案例 seg-ec100d8686d3891e-0007 为例，该片段源文为：</w:t>
      </w:r>
    </w:p>
    <w:p>
      <w:pPr>
        <w:pStyle w:val="IntenseQuote"/>
      </w:pPr>
      <w:r>
        <w:t>[SOURCE seg-ec100d8686d3891e-0007]: For Grandma Sarah and Grandpa Yaakov</w:t>
      </w:r>
    </w:p>
    <w:p>
      <w:r>
        <w:t>对应最终译文为：</w:t>
      </w:r>
    </w:p>
    <w:p>
      <w:pPr>
        <w:pStyle w:val="IntenseQuote"/>
      </w:pPr>
      <w:r>
        <w:t>[TARGET seg-ec100d8686d3891e-0007]: 献给祖母Sarah和祖父Yaakov</w:t>
      </w:r>
    </w:p>
    <w:p>
      <w:r>
        <w:t>审校发现记录了三条 actionable findings，其中两条为“疑似残留源语片段「Sarah」”“疑似残留源语片段「Yaakov」”，另一条为“中文中亲属称谓后通常不加空格，且人名与称谓之间应使用中文标点或直接连接，以符合中文书写习惯”，并给出建议译文“献给祖母Sarah与祖父Yaakov”。repair_history 中记录了该建议，但 human_actions 为空，initial_target 未记录，无法确认该建议是否被采纳。从可追溯证据看，该案例的翻译效果维度为术语精确性（terminological_precision），即审校环节识别出专名处理存在残留源语片段的潜在问题，但该问题是否在最终版本中得到解决，超出本项目证据所能回答的范围。如需进一步验证，建议补充人工证据：确认审校发现是否被处理，以及最终译文是否消除了残留源语片段。</w:t>
      </w:r>
    </w:p>
    <w:p>
      <w:pPr>
        <w:pStyle w:val="Heading3"/>
      </w:pPr>
      <w:r>
        <w:t>6.5 研究局限与后续改进方向</w:t>
      </w:r>
    </w:p>
    <w:p>
      <w:r>
        <w:t>本研究的局限主要体现在以下方面：其一，本报告所采用的理论分析框架的核心关切（读者反应）缺乏直接观测证据，未来研究可引入读者反应测试，以实证方式检验译文的对等效果；其二，所选案例样本有限，且部分案例证据链不完整（如 initial_target 未记录、human_actions 为空），未来研究可扩大案例样本并完善过程证据的记录机制；其三，术语冲突为零（0）的解读存在歧义，未来研究可结合术语库覆盖范围与源文本术语密度进行更细致的分析；其四，翻译记忆库复用与审校发现之间的因果关系需进一步控制变量分析，以区分 TM 复用本身的质量效应与审校环节的独立贡献。</w:t>
      </w:r>
    </w:p>
    <w:p>
      <w:r>
        <w:t>综上，本报告以可追溯的项目证据为基础，对飞行员回忆录汉译实践中的文本特征、翻译决策与质量控制进行了有限解释。研究问题获得了基于项目证据的有限回答，理论分析框架的解释力存在边界，术语治理、机器翻译与人工审校各有其作用边界。未来研究可在读者反应测试与扩大案例样本两个方向上进一步深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