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6A44" w14:textId="76009E25" w:rsidR="002B7F52" w:rsidRPr="002B7F52" w:rsidRDefault="002B7F52" w:rsidP="002B7F52">
      <w:pPr>
        <w:rPr>
          <w:b/>
          <w:bCs/>
        </w:rPr>
      </w:pPr>
      <w:r w:rsidRPr="002B7F52">
        <w:rPr>
          <w:rFonts w:ascii="Segoe UI Emoji" w:hAnsi="Segoe UI Emoji" w:cs="Segoe UI Emoji"/>
          <w:b/>
          <w:bCs/>
        </w:rPr>
        <w:t>🧠</w:t>
      </w:r>
      <w:r w:rsidRPr="002B7F52">
        <w:rPr>
          <w:b/>
          <w:bCs/>
        </w:rPr>
        <w:t>投资者常见的心理偏差</w:t>
      </w:r>
    </w:p>
    <w:p w14:paraId="7A1F6846" w14:textId="77777777" w:rsidR="002B7F52" w:rsidRPr="002B7F52" w:rsidRDefault="002B7F52" w:rsidP="002B7F52">
      <w:r w:rsidRPr="002B7F52">
        <w:t>投资者在实际操作中往往并非完全理性，而是受到多种心理偏差的影响。这些偏差不仅影响判断的准确性，还可能导致错误的投资决策。以下是常见的几种心理陷阱及其成因与表现：</w:t>
      </w:r>
    </w:p>
    <w:p w14:paraId="21F040C4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1. 损失厌恶（Loss Aversion）</w:t>
      </w:r>
    </w:p>
    <w:p w14:paraId="18F15215" w14:textId="77777777" w:rsidR="002B7F52" w:rsidRPr="002B7F52" w:rsidRDefault="002B7F52" w:rsidP="002B7F52">
      <w:pPr>
        <w:numPr>
          <w:ilvl w:val="0"/>
          <w:numId w:val="1"/>
        </w:numPr>
      </w:pPr>
      <w:r w:rsidRPr="002B7F52">
        <w:rPr>
          <w:b/>
          <w:bCs/>
        </w:rPr>
        <w:t>定义</w:t>
      </w:r>
      <w:r w:rsidRPr="002B7F52">
        <w:t>：人们对损失的敏感度通常大于对同等收益的喜悦，心理学家卡尼</w:t>
      </w:r>
      <w:proofErr w:type="gramStart"/>
      <w:r w:rsidRPr="002B7F52">
        <w:t>曼</w:t>
      </w:r>
      <w:proofErr w:type="gramEnd"/>
      <w:r w:rsidRPr="002B7F52">
        <w:t>和特沃斯基的研究表明：一次损失带来的</w:t>
      </w:r>
      <w:proofErr w:type="gramStart"/>
      <w:r w:rsidRPr="002B7F52">
        <w:t>痛苦约</w:t>
      </w:r>
      <w:proofErr w:type="gramEnd"/>
      <w:r w:rsidRPr="002B7F52">
        <w:t>是相同金额获利所带来快感的两倍。</w:t>
      </w:r>
    </w:p>
    <w:p w14:paraId="7CE6AFEA" w14:textId="77777777" w:rsidR="002B7F52" w:rsidRPr="002B7F52" w:rsidRDefault="002B7F52" w:rsidP="002B7F52">
      <w:pPr>
        <w:numPr>
          <w:ilvl w:val="0"/>
          <w:numId w:val="1"/>
        </w:numPr>
      </w:pPr>
      <w:r w:rsidRPr="002B7F52">
        <w:rPr>
          <w:b/>
          <w:bCs/>
        </w:rPr>
        <w:t>表现</w:t>
      </w:r>
      <w:r w:rsidRPr="002B7F52">
        <w:t>：不愿止损、死守亏损的资产；害怕卖出后上涨，拖延卖出决策。</w:t>
      </w:r>
    </w:p>
    <w:p w14:paraId="38F79E5E" w14:textId="77777777" w:rsidR="002B7F52" w:rsidRPr="002B7F52" w:rsidRDefault="002B7F52" w:rsidP="002B7F52">
      <w:pPr>
        <w:numPr>
          <w:ilvl w:val="0"/>
          <w:numId w:val="1"/>
        </w:numPr>
      </w:pPr>
      <w:r w:rsidRPr="002B7F52">
        <w:rPr>
          <w:b/>
          <w:bCs/>
        </w:rPr>
        <w:t>危害</w:t>
      </w:r>
      <w:r w:rsidRPr="002B7F52">
        <w:t>：长期持有亏损资产拖累整体投资回报，错失更优质的投资机会。</w:t>
      </w:r>
    </w:p>
    <w:p w14:paraId="0E834774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2. 从众心理（Herding Behavior）</w:t>
      </w:r>
    </w:p>
    <w:p w14:paraId="5D58F5AB" w14:textId="77777777" w:rsidR="002B7F52" w:rsidRPr="002B7F52" w:rsidRDefault="002B7F52" w:rsidP="002B7F52">
      <w:pPr>
        <w:numPr>
          <w:ilvl w:val="0"/>
          <w:numId w:val="2"/>
        </w:numPr>
      </w:pPr>
      <w:r w:rsidRPr="002B7F52">
        <w:rPr>
          <w:b/>
          <w:bCs/>
        </w:rPr>
        <w:t>定义</w:t>
      </w:r>
      <w:r w:rsidRPr="002B7F52">
        <w:t>：在面对不确定信息时，投资者倾向于模仿他人的行为，尤其是在看到多数人都在买入或卖出某资产时。</w:t>
      </w:r>
    </w:p>
    <w:p w14:paraId="38D59ABB" w14:textId="77777777" w:rsidR="002B7F52" w:rsidRPr="002B7F52" w:rsidRDefault="002B7F52" w:rsidP="002B7F52">
      <w:pPr>
        <w:numPr>
          <w:ilvl w:val="0"/>
          <w:numId w:val="2"/>
        </w:numPr>
      </w:pPr>
      <w:r w:rsidRPr="002B7F52">
        <w:rPr>
          <w:b/>
          <w:bCs/>
        </w:rPr>
        <w:t>表现</w:t>
      </w:r>
      <w:r w:rsidRPr="002B7F52">
        <w:t>：追涨杀跌、盲目跟</w:t>
      </w:r>
      <w:proofErr w:type="gramStart"/>
      <w:r w:rsidRPr="002B7F52">
        <w:t>风热点</w:t>
      </w:r>
      <w:proofErr w:type="gramEnd"/>
      <w:r w:rsidRPr="002B7F52">
        <w:t>基金或板块、未做独立分析就下决策。</w:t>
      </w:r>
    </w:p>
    <w:p w14:paraId="759DCA34" w14:textId="77777777" w:rsidR="002B7F52" w:rsidRPr="002B7F52" w:rsidRDefault="002B7F52" w:rsidP="002B7F52">
      <w:pPr>
        <w:numPr>
          <w:ilvl w:val="0"/>
          <w:numId w:val="2"/>
        </w:numPr>
      </w:pPr>
      <w:r w:rsidRPr="002B7F52">
        <w:rPr>
          <w:b/>
          <w:bCs/>
        </w:rPr>
        <w:t>危害</w:t>
      </w:r>
      <w:r w:rsidRPr="002B7F52">
        <w:t>：可能陷入市场泡沫或跟随恐慌性抛售，导致高买低卖、频繁亏损。</w:t>
      </w:r>
    </w:p>
    <w:p w14:paraId="416317AA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3. 过度自信（Overconfidence Bias）</w:t>
      </w:r>
    </w:p>
    <w:p w14:paraId="118FA875" w14:textId="77777777" w:rsidR="002B7F52" w:rsidRPr="002B7F52" w:rsidRDefault="002B7F52" w:rsidP="002B7F52">
      <w:pPr>
        <w:numPr>
          <w:ilvl w:val="0"/>
          <w:numId w:val="3"/>
        </w:numPr>
      </w:pPr>
      <w:r w:rsidRPr="002B7F52">
        <w:rPr>
          <w:b/>
          <w:bCs/>
        </w:rPr>
        <w:t>定义</w:t>
      </w:r>
      <w:r w:rsidRPr="002B7F52">
        <w:t>：投资者往往高估自己判断市场的能力，尤其是在短期内获得收益时。</w:t>
      </w:r>
    </w:p>
    <w:p w14:paraId="4F3E3FDC" w14:textId="77777777" w:rsidR="002B7F52" w:rsidRPr="002B7F52" w:rsidRDefault="002B7F52" w:rsidP="002B7F52">
      <w:pPr>
        <w:numPr>
          <w:ilvl w:val="0"/>
          <w:numId w:val="3"/>
        </w:numPr>
      </w:pPr>
      <w:r w:rsidRPr="002B7F52">
        <w:rPr>
          <w:b/>
          <w:bCs/>
        </w:rPr>
        <w:t>表现</w:t>
      </w:r>
      <w:r w:rsidRPr="002B7F52">
        <w:t>：频繁交易、自信满满地预测行情、忽视风险提示。</w:t>
      </w:r>
    </w:p>
    <w:p w14:paraId="2224ACF8" w14:textId="77777777" w:rsidR="002B7F52" w:rsidRPr="002B7F52" w:rsidRDefault="002B7F52" w:rsidP="002B7F52">
      <w:pPr>
        <w:numPr>
          <w:ilvl w:val="0"/>
          <w:numId w:val="3"/>
        </w:numPr>
      </w:pPr>
      <w:r w:rsidRPr="002B7F52">
        <w:rPr>
          <w:b/>
          <w:bCs/>
        </w:rPr>
        <w:t>危害</w:t>
      </w:r>
      <w:r w:rsidRPr="002B7F52">
        <w:t>：高频操作导致交易成本增加、忽略市场波动和黑天鹅事件带来的系统风险。</w:t>
      </w:r>
    </w:p>
    <w:p w14:paraId="740C7BF5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4. 锚定效应（Anchoring）</w:t>
      </w:r>
    </w:p>
    <w:p w14:paraId="1DFC6C5A" w14:textId="77777777" w:rsidR="002B7F52" w:rsidRPr="002B7F52" w:rsidRDefault="002B7F52" w:rsidP="002B7F52">
      <w:pPr>
        <w:numPr>
          <w:ilvl w:val="0"/>
          <w:numId w:val="4"/>
        </w:numPr>
      </w:pPr>
      <w:r w:rsidRPr="002B7F52">
        <w:rPr>
          <w:b/>
          <w:bCs/>
        </w:rPr>
        <w:t>定义</w:t>
      </w:r>
      <w:r w:rsidRPr="002B7F52">
        <w:t>：个体在做出决策时，会受到最先获取的信息（“锚”）的过度影响，哪怕这信息并不完全相关。</w:t>
      </w:r>
    </w:p>
    <w:p w14:paraId="77D58665" w14:textId="77777777" w:rsidR="002B7F52" w:rsidRPr="002B7F52" w:rsidRDefault="002B7F52" w:rsidP="002B7F52">
      <w:pPr>
        <w:numPr>
          <w:ilvl w:val="0"/>
          <w:numId w:val="4"/>
        </w:numPr>
      </w:pPr>
      <w:r w:rsidRPr="002B7F52">
        <w:rPr>
          <w:b/>
          <w:bCs/>
        </w:rPr>
        <w:t>表现</w:t>
      </w:r>
      <w:r w:rsidRPr="002B7F52">
        <w:t>：只依据历史高点或买入价格判断价值；将某基金过去某年业绩视为未来表现的依据。</w:t>
      </w:r>
    </w:p>
    <w:p w14:paraId="5591B864" w14:textId="77777777" w:rsidR="002B7F52" w:rsidRPr="002B7F52" w:rsidRDefault="002B7F52" w:rsidP="002B7F52">
      <w:pPr>
        <w:numPr>
          <w:ilvl w:val="0"/>
          <w:numId w:val="4"/>
        </w:numPr>
      </w:pPr>
      <w:r w:rsidRPr="002B7F52">
        <w:rPr>
          <w:b/>
          <w:bCs/>
        </w:rPr>
        <w:t>危害</w:t>
      </w:r>
      <w:r w:rsidRPr="002B7F52">
        <w:t>：无法适时调整投资策略，错判当前市场价值。</w:t>
      </w:r>
    </w:p>
    <w:p w14:paraId="525BBD27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5. 确认偏误（Confirmation Bias）</w:t>
      </w:r>
    </w:p>
    <w:p w14:paraId="24745F6E" w14:textId="77777777" w:rsidR="002B7F52" w:rsidRPr="002B7F52" w:rsidRDefault="002B7F52" w:rsidP="002B7F52">
      <w:pPr>
        <w:numPr>
          <w:ilvl w:val="0"/>
          <w:numId w:val="5"/>
        </w:numPr>
      </w:pPr>
      <w:r w:rsidRPr="002B7F52">
        <w:rPr>
          <w:b/>
          <w:bCs/>
        </w:rPr>
        <w:t>定义</w:t>
      </w:r>
      <w:r w:rsidRPr="002B7F52">
        <w:t>：倾向于寻找或解释信息以支持自己原有观点，忽视与其相反的证据。</w:t>
      </w:r>
    </w:p>
    <w:p w14:paraId="1F7DC5C5" w14:textId="77777777" w:rsidR="002B7F52" w:rsidRPr="002B7F52" w:rsidRDefault="002B7F52" w:rsidP="002B7F52">
      <w:pPr>
        <w:numPr>
          <w:ilvl w:val="0"/>
          <w:numId w:val="5"/>
        </w:numPr>
      </w:pPr>
      <w:r w:rsidRPr="002B7F52">
        <w:rPr>
          <w:b/>
          <w:bCs/>
        </w:rPr>
        <w:t>表现</w:t>
      </w:r>
      <w:r w:rsidRPr="002B7F52">
        <w:t>：投资者只阅读支持某基金或板块的利好消息，忽视风险警告。</w:t>
      </w:r>
    </w:p>
    <w:p w14:paraId="3718E2FE" w14:textId="77777777" w:rsidR="002B7F52" w:rsidRPr="002B7F52" w:rsidRDefault="002B7F52" w:rsidP="002B7F52">
      <w:pPr>
        <w:numPr>
          <w:ilvl w:val="0"/>
          <w:numId w:val="5"/>
        </w:numPr>
      </w:pPr>
      <w:r w:rsidRPr="002B7F52">
        <w:rPr>
          <w:b/>
          <w:bCs/>
        </w:rPr>
        <w:lastRenderedPageBreak/>
        <w:t>危害</w:t>
      </w:r>
      <w:r w:rsidRPr="002B7F52">
        <w:t>：容易陷入“选择性记忆”的陷阱，决策依据失衡。</w:t>
      </w:r>
    </w:p>
    <w:p w14:paraId="50C90E9A" w14:textId="77777777" w:rsidR="002B7F52" w:rsidRPr="002B7F52" w:rsidRDefault="002B7F52" w:rsidP="002B7F52">
      <w:r w:rsidRPr="002B7F52">
        <w:pict w14:anchorId="4EC3362E">
          <v:rect id="_x0000_i1044" style="width:0;height:1.5pt" o:hralign="center" o:hrstd="t" o:hr="t" fillcolor="#a0a0a0" stroked="f"/>
        </w:pict>
      </w:r>
    </w:p>
    <w:p w14:paraId="4C420C1A" w14:textId="10BFF58B" w:rsidR="002B7F52" w:rsidRPr="002B7F52" w:rsidRDefault="002B7F52" w:rsidP="002B7F52">
      <w:pPr>
        <w:rPr>
          <w:b/>
          <w:bCs/>
        </w:rPr>
      </w:pPr>
      <w:r w:rsidRPr="002B7F52">
        <w:rPr>
          <w:rFonts w:ascii="Segoe UI Symbol" w:hAnsi="Segoe UI Symbol" w:cs="Segoe UI Symbol"/>
          <w:b/>
          <w:bCs/>
        </w:rPr>
        <w:t>🛠</w:t>
      </w:r>
      <w:r w:rsidRPr="002B7F52">
        <w:rPr>
          <w:b/>
          <w:bCs/>
        </w:rPr>
        <w:t>投资心理学的实用对策与行为调节</w:t>
      </w:r>
    </w:p>
    <w:p w14:paraId="1CD71957" w14:textId="77777777" w:rsidR="002B7F52" w:rsidRPr="002B7F52" w:rsidRDefault="002B7F52" w:rsidP="002B7F52">
      <w:r w:rsidRPr="002B7F52">
        <w:t>理解心理偏差后，关键在于如何在实际投资中运用策略进行自我调节，从而提高投资效率、优化决策质量。</w:t>
      </w:r>
    </w:p>
    <w:p w14:paraId="02F3D48F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1. 制定清晰的投资计划</w:t>
      </w:r>
    </w:p>
    <w:p w14:paraId="5F2E1D08" w14:textId="77777777" w:rsidR="002B7F52" w:rsidRPr="002B7F52" w:rsidRDefault="002B7F52" w:rsidP="002B7F52">
      <w:pPr>
        <w:numPr>
          <w:ilvl w:val="0"/>
          <w:numId w:val="6"/>
        </w:numPr>
      </w:pPr>
      <w:r w:rsidRPr="002B7F52">
        <w:rPr>
          <w:b/>
          <w:bCs/>
        </w:rPr>
        <w:t>目标设定</w:t>
      </w:r>
      <w:r w:rsidRPr="002B7F52">
        <w:t>：明确自己的投资目的（如退休规划、子女教育、购房首付等）。</w:t>
      </w:r>
    </w:p>
    <w:p w14:paraId="071CA6C3" w14:textId="77777777" w:rsidR="002B7F52" w:rsidRPr="002B7F52" w:rsidRDefault="002B7F52" w:rsidP="002B7F52">
      <w:pPr>
        <w:numPr>
          <w:ilvl w:val="0"/>
          <w:numId w:val="6"/>
        </w:numPr>
      </w:pPr>
      <w:r w:rsidRPr="002B7F52">
        <w:rPr>
          <w:b/>
          <w:bCs/>
        </w:rPr>
        <w:t>策略框架</w:t>
      </w:r>
      <w:r w:rsidRPr="002B7F52">
        <w:t>：设定资产配置比例、入场/止盈/止损规则。</w:t>
      </w:r>
    </w:p>
    <w:p w14:paraId="71362BB4" w14:textId="77777777" w:rsidR="002B7F52" w:rsidRPr="002B7F52" w:rsidRDefault="002B7F52" w:rsidP="002B7F52">
      <w:pPr>
        <w:numPr>
          <w:ilvl w:val="0"/>
          <w:numId w:val="6"/>
        </w:numPr>
      </w:pPr>
      <w:r w:rsidRPr="002B7F52">
        <w:rPr>
          <w:b/>
          <w:bCs/>
        </w:rPr>
        <w:t>周期计划</w:t>
      </w:r>
      <w:r w:rsidRPr="002B7F52">
        <w:t>：按月或季度制定</w:t>
      </w:r>
      <w:proofErr w:type="gramStart"/>
      <w:r w:rsidRPr="002B7F52">
        <w:t>定投计划</w:t>
      </w:r>
      <w:proofErr w:type="gramEnd"/>
      <w:r w:rsidRPr="002B7F52">
        <w:t>和回顾调整机制，减少临场应变时的情绪干扰。</w:t>
      </w:r>
    </w:p>
    <w:p w14:paraId="46378051" w14:textId="77777777" w:rsidR="002B7F52" w:rsidRPr="002B7F52" w:rsidRDefault="002B7F52" w:rsidP="002B7F52">
      <w:r w:rsidRPr="002B7F52">
        <w:t>制定计划的核心，是将“原则”固化在制度中，从而避免情绪主导投资决策。</w:t>
      </w:r>
    </w:p>
    <w:p w14:paraId="5A427ADE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2. 使用“投资日记”进行行为记录</w:t>
      </w:r>
    </w:p>
    <w:p w14:paraId="43706F83" w14:textId="77777777" w:rsidR="002B7F52" w:rsidRPr="002B7F52" w:rsidRDefault="002B7F52" w:rsidP="002B7F52">
      <w:pPr>
        <w:numPr>
          <w:ilvl w:val="0"/>
          <w:numId w:val="7"/>
        </w:numPr>
      </w:pPr>
      <w:r w:rsidRPr="002B7F52">
        <w:rPr>
          <w:b/>
          <w:bCs/>
        </w:rPr>
        <w:t>记录内容</w:t>
      </w:r>
      <w:r w:rsidRPr="002B7F52">
        <w:t>：每次买入/卖出背后的理由、市场判断、心理状态。</w:t>
      </w:r>
    </w:p>
    <w:p w14:paraId="4B72DEC3" w14:textId="77777777" w:rsidR="002B7F52" w:rsidRPr="002B7F52" w:rsidRDefault="002B7F52" w:rsidP="002B7F52">
      <w:pPr>
        <w:numPr>
          <w:ilvl w:val="0"/>
          <w:numId w:val="7"/>
        </w:numPr>
      </w:pPr>
      <w:r w:rsidRPr="002B7F52">
        <w:rPr>
          <w:b/>
          <w:bCs/>
        </w:rPr>
        <w:t>回顾反思</w:t>
      </w:r>
      <w:r w:rsidRPr="002B7F52">
        <w:t>：定期检视投资决策的成效，识别自身的心理误区（如是否总在高点追涨）。</w:t>
      </w:r>
    </w:p>
    <w:p w14:paraId="10D8C771" w14:textId="77777777" w:rsidR="002B7F52" w:rsidRPr="002B7F52" w:rsidRDefault="002B7F52" w:rsidP="002B7F52">
      <w:pPr>
        <w:numPr>
          <w:ilvl w:val="0"/>
          <w:numId w:val="7"/>
        </w:numPr>
      </w:pPr>
      <w:r w:rsidRPr="002B7F52">
        <w:rPr>
          <w:b/>
          <w:bCs/>
        </w:rPr>
        <w:t>成长路径</w:t>
      </w:r>
      <w:r w:rsidRPr="002B7F52">
        <w:t>：通过长期记录，掌握自己在市场情绪周期中的行为模式，逐步建立更稳健的交易风格。</w:t>
      </w:r>
    </w:p>
    <w:p w14:paraId="67680367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3. 制定“反向操作提示卡”</w:t>
      </w:r>
    </w:p>
    <w:p w14:paraId="1C577FF4" w14:textId="77777777" w:rsidR="002B7F52" w:rsidRPr="002B7F52" w:rsidRDefault="002B7F52" w:rsidP="002B7F52">
      <w:pPr>
        <w:numPr>
          <w:ilvl w:val="0"/>
          <w:numId w:val="8"/>
        </w:numPr>
      </w:pPr>
      <w:r w:rsidRPr="002B7F52">
        <w:rPr>
          <w:b/>
          <w:bCs/>
        </w:rPr>
        <w:t>操作机制</w:t>
      </w:r>
      <w:r w:rsidRPr="002B7F52">
        <w:t>：当市场极端情绪出现时，提示自己冷静判断。例如：</w:t>
      </w:r>
    </w:p>
    <w:p w14:paraId="63D47EF1" w14:textId="77777777" w:rsidR="002B7F52" w:rsidRPr="002B7F52" w:rsidRDefault="002B7F52" w:rsidP="002B7F52">
      <w:pPr>
        <w:numPr>
          <w:ilvl w:val="1"/>
          <w:numId w:val="8"/>
        </w:numPr>
      </w:pPr>
      <w:r w:rsidRPr="002B7F52">
        <w:t>“大跌时不要恐慌割肉，先看估值是否合理”；</w:t>
      </w:r>
    </w:p>
    <w:p w14:paraId="6A16D271" w14:textId="77777777" w:rsidR="002B7F52" w:rsidRPr="002B7F52" w:rsidRDefault="002B7F52" w:rsidP="002B7F52">
      <w:pPr>
        <w:numPr>
          <w:ilvl w:val="1"/>
          <w:numId w:val="8"/>
        </w:numPr>
      </w:pPr>
      <w:r w:rsidRPr="002B7F52">
        <w:t>“涨幅大时冷静评估是否存在泡沫”。</w:t>
      </w:r>
    </w:p>
    <w:p w14:paraId="089432AA" w14:textId="77777777" w:rsidR="002B7F52" w:rsidRPr="002B7F52" w:rsidRDefault="002B7F52" w:rsidP="002B7F52">
      <w:pPr>
        <w:numPr>
          <w:ilvl w:val="0"/>
          <w:numId w:val="8"/>
        </w:numPr>
      </w:pPr>
      <w:r w:rsidRPr="002B7F52">
        <w:rPr>
          <w:b/>
          <w:bCs/>
        </w:rPr>
        <w:t>心理建设</w:t>
      </w:r>
      <w:r w:rsidRPr="002B7F52">
        <w:t>：提醒自己“别人恐惧时贪婪，别人贪婪时谨慎”是长期投资制胜之道。</w:t>
      </w:r>
    </w:p>
    <w:p w14:paraId="38684FAB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t>4. 量化情绪指标辅助判断</w:t>
      </w:r>
    </w:p>
    <w:p w14:paraId="14C51789" w14:textId="77777777" w:rsidR="002B7F52" w:rsidRPr="002B7F52" w:rsidRDefault="002B7F52" w:rsidP="002B7F52">
      <w:pPr>
        <w:numPr>
          <w:ilvl w:val="0"/>
          <w:numId w:val="9"/>
        </w:numPr>
      </w:pPr>
      <w:r w:rsidRPr="002B7F52">
        <w:rPr>
          <w:b/>
          <w:bCs/>
        </w:rPr>
        <w:t>使用工具</w:t>
      </w:r>
      <w:r w:rsidRPr="002B7F52">
        <w:t>：可关注CNN恐惧与贪婪指数、VIX波动率指数、基金</w:t>
      </w:r>
      <w:proofErr w:type="gramStart"/>
      <w:r w:rsidRPr="002B7F52">
        <w:t>仓位</w:t>
      </w:r>
      <w:proofErr w:type="gramEnd"/>
      <w:r w:rsidRPr="002B7F52">
        <w:t>调查报告等。</w:t>
      </w:r>
    </w:p>
    <w:p w14:paraId="68249006" w14:textId="77777777" w:rsidR="002B7F52" w:rsidRPr="002B7F52" w:rsidRDefault="002B7F52" w:rsidP="002B7F52">
      <w:pPr>
        <w:numPr>
          <w:ilvl w:val="0"/>
          <w:numId w:val="9"/>
        </w:numPr>
      </w:pPr>
      <w:r w:rsidRPr="002B7F52">
        <w:rPr>
          <w:b/>
          <w:bCs/>
        </w:rPr>
        <w:t>意义</w:t>
      </w:r>
      <w:r w:rsidRPr="002B7F52">
        <w:t>：客观数据可帮助投资者识别当前市场是否进入情绪极端状态，减少盲目操作。</w:t>
      </w:r>
    </w:p>
    <w:p w14:paraId="5DB62B4B" w14:textId="77777777" w:rsidR="002B7F52" w:rsidRPr="002B7F52" w:rsidRDefault="002B7F52" w:rsidP="002B7F52">
      <w:pPr>
        <w:rPr>
          <w:b/>
          <w:bCs/>
        </w:rPr>
      </w:pPr>
      <w:r w:rsidRPr="002B7F52">
        <w:rPr>
          <w:b/>
          <w:bCs/>
        </w:rPr>
        <w:lastRenderedPageBreak/>
        <w:t>5. 培养“长期主义”的心态</w:t>
      </w:r>
    </w:p>
    <w:p w14:paraId="30A7B26A" w14:textId="77777777" w:rsidR="002B7F52" w:rsidRPr="002B7F52" w:rsidRDefault="002B7F52" w:rsidP="002B7F52">
      <w:pPr>
        <w:numPr>
          <w:ilvl w:val="0"/>
          <w:numId w:val="10"/>
        </w:numPr>
      </w:pPr>
      <w:r w:rsidRPr="002B7F52">
        <w:rPr>
          <w:b/>
          <w:bCs/>
        </w:rPr>
        <w:t>定投机制</w:t>
      </w:r>
      <w:r w:rsidRPr="002B7F52">
        <w:t>：通过定期定额投资降低择时失误的风险，实现成本平摊。</w:t>
      </w:r>
    </w:p>
    <w:p w14:paraId="2C746201" w14:textId="77777777" w:rsidR="002B7F52" w:rsidRPr="002B7F52" w:rsidRDefault="002B7F52" w:rsidP="002B7F52">
      <w:pPr>
        <w:numPr>
          <w:ilvl w:val="0"/>
          <w:numId w:val="10"/>
        </w:numPr>
      </w:pPr>
      <w:r w:rsidRPr="002B7F52">
        <w:rPr>
          <w:b/>
          <w:bCs/>
        </w:rPr>
        <w:t>价值投资理念</w:t>
      </w:r>
      <w:r w:rsidRPr="002B7F52">
        <w:t>：关注基金/公司内在价值，而非短期涨跌。</w:t>
      </w:r>
    </w:p>
    <w:p w14:paraId="07E07D82" w14:textId="77777777" w:rsidR="002B7F52" w:rsidRPr="002B7F52" w:rsidRDefault="002B7F52" w:rsidP="002B7F52">
      <w:pPr>
        <w:numPr>
          <w:ilvl w:val="0"/>
          <w:numId w:val="10"/>
        </w:numPr>
      </w:pPr>
      <w:r w:rsidRPr="002B7F52">
        <w:rPr>
          <w:b/>
          <w:bCs/>
        </w:rPr>
        <w:t>抗压训练</w:t>
      </w:r>
      <w:r w:rsidRPr="002B7F52">
        <w:t>：将短期浮亏视为正常波动，专注于中长期收益增长。</w:t>
      </w:r>
    </w:p>
    <w:p w14:paraId="2BB6395D" w14:textId="7C3F2177" w:rsidR="00C21351" w:rsidRPr="002B7F52" w:rsidRDefault="00C21351" w:rsidP="002B7F52"/>
    <w:sectPr w:rsidR="00C21351" w:rsidRPr="002B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261A9" w14:textId="77777777" w:rsidR="00510C44" w:rsidRDefault="00510C44" w:rsidP="002B7F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957072" w14:textId="77777777" w:rsidR="00510C44" w:rsidRDefault="00510C44" w:rsidP="002B7F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8232" w14:textId="77777777" w:rsidR="00510C44" w:rsidRDefault="00510C44" w:rsidP="002B7F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1169AB" w14:textId="77777777" w:rsidR="00510C44" w:rsidRDefault="00510C44" w:rsidP="002B7F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C3A60"/>
    <w:multiLevelType w:val="multilevel"/>
    <w:tmpl w:val="5B8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3E47"/>
    <w:multiLevelType w:val="multilevel"/>
    <w:tmpl w:val="F71A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65D"/>
    <w:multiLevelType w:val="multilevel"/>
    <w:tmpl w:val="968A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D13BF"/>
    <w:multiLevelType w:val="multilevel"/>
    <w:tmpl w:val="594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62F10"/>
    <w:multiLevelType w:val="multilevel"/>
    <w:tmpl w:val="577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14E6B"/>
    <w:multiLevelType w:val="multilevel"/>
    <w:tmpl w:val="663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A2FF2"/>
    <w:multiLevelType w:val="multilevel"/>
    <w:tmpl w:val="2C6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827B1"/>
    <w:multiLevelType w:val="multilevel"/>
    <w:tmpl w:val="D9E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02D85"/>
    <w:multiLevelType w:val="multilevel"/>
    <w:tmpl w:val="FE9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A1EF7"/>
    <w:multiLevelType w:val="multilevel"/>
    <w:tmpl w:val="2E1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055425">
    <w:abstractNumId w:val="3"/>
  </w:num>
  <w:num w:numId="2" w16cid:durableId="1929608267">
    <w:abstractNumId w:val="9"/>
  </w:num>
  <w:num w:numId="3" w16cid:durableId="1507479900">
    <w:abstractNumId w:val="4"/>
  </w:num>
  <w:num w:numId="4" w16cid:durableId="850217282">
    <w:abstractNumId w:val="8"/>
  </w:num>
  <w:num w:numId="5" w16cid:durableId="426461122">
    <w:abstractNumId w:val="5"/>
  </w:num>
  <w:num w:numId="6" w16cid:durableId="1405254810">
    <w:abstractNumId w:val="1"/>
  </w:num>
  <w:num w:numId="7" w16cid:durableId="1487934519">
    <w:abstractNumId w:val="2"/>
  </w:num>
  <w:num w:numId="8" w16cid:durableId="1262493300">
    <w:abstractNumId w:val="7"/>
  </w:num>
  <w:num w:numId="9" w16cid:durableId="419915039">
    <w:abstractNumId w:val="0"/>
  </w:num>
  <w:num w:numId="10" w16cid:durableId="1210150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51"/>
    <w:rsid w:val="002A7C96"/>
    <w:rsid w:val="002B7F52"/>
    <w:rsid w:val="00510C44"/>
    <w:rsid w:val="00C2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8813E9"/>
  <w15:chartTrackingRefBased/>
  <w15:docId w15:val="{ABDEC5AA-8885-45C8-BC04-B783790D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13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13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3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3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35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3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3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3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3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1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1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13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35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13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3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3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3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3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3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3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3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3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3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3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135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7F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B7F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B7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B7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662</Words>
  <Characters>762</Characters>
  <Application>Microsoft Office Word</Application>
  <DocSecurity>0</DocSecurity>
  <Lines>40</Lines>
  <Paragraphs>49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奕涵 邵</dc:creator>
  <cp:keywords/>
  <dc:description/>
  <cp:lastModifiedBy>奕涵 邵</cp:lastModifiedBy>
  <cp:revision>2</cp:revision>
  <dcterms:created xsi:type="dcterms:W3CDTF">2025-05-01T13:27:00Z</dcterms:created>
  <dcterms:modified xsi:type="dcterms:W3CDTF">2025-05-01T13:31:00Z</dcterms:modified>
</cp:coreProperties>
</file>