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B7C9E">
      <w:pPr>
        <w:pStyle w:val="31"/>
        <w:spacing w:before="1080" w:after="520"/>
        <w:jc w:val="center"/>
      </w:pPr>
      <w:r>
        <w:rPr>
          <w:rFonts w:ascii="Times New Roman" w:hAnsi="Times New Roman" w:eastAsia="黑体"/>
          <w:b/>
          <w:sz w:val="48"/>
        </w:rPr>
        <w:t>中国研究生操作系统开源创新大赛</w:t>
      </w:r>
    </w:p>
    <w:p w14:paraId="7F2EF4F0">
      <w:pPr>
        <w:pStyle w:val="31"/>
        <w:spacing w:before="0" w:after="1440"/>
        <w:jc w:val="center"/>
      </w:pPr>
      <w:r>
        <w:rPr>
          <w:rFonts w:ascii="Times New Roman" w:hAnsi="Times New Roman" w:eastAsia="黑体"/>
          <w:b/>
          <w:sz w:val="56"/>
        </w:rPr>
        <w:t>项目说明书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69CEA293">
        <w:trPr>
          <w:trHeight w:val="964" w:hRule="atLeast"/>
          <w:jc w:val="center"/>
        </w:trPr>
        <w:tc>
          <w:tcPr>
            <w:tcW w:w="2721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486B0"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作 品 名 称：</w:t>
            </w:r>
          </w:p>
        </w:tc>
        <w:tc>
          <w:tcPr>
            <w:tcW w:w="6350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6442E">
            <w:pPr>
              <w:jc w:val="center"/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lang w:eastAsia="zh"/>
                <w:woUserID w:val="1"/>
              </w:rPr>
              <w:t>tuning_agent</w:t>
            </w:r>
          </w:p>
        </w:tc>
      </w:tr>
      <w:tr w14:paraId="5B46D684">
        <w:trPr>
          <w:trHeight w:val="737" w:hRule="atLeast"/>
          <w:jc w:val="center"/>
        </w:trPr>
        <w:tc>
          <w:tcPr>
            <w:tcW w:w="2721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A9DF1"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参 赛 队 伍：</w:t>
            </w:r>
          </w:p>
        </w:tc>
        <w:tc>
          <w:tcPr>
            <w:tcW w:w="6350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C313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匿名评审稿</w:t>
            </w:r>
          </w:p>
        </w:tc>
      </w:tr>
      <w:tr w14:paraId="296A7054">
        <w:trPr>
          <w:trHeight w:val="737" w:hRule="atLeast"/>
          <w:jc w:val="center"/>
        </w:trPr>
        <w:tc>
          <w:tcPr>
            <w:tcW w:w="2721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8A553"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完 成 日 期：</w:t>
            </w:r>
          </w:p>
        </w:tc>
        <w:tc>
          <w:tcPr>
            <w:tcW w:w="6350" w:type="dxa"/>
            <w:tcBorders>
              <w:bottom w:val="single" w:color="263442" w:sz="8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4867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2026年7月</w:t>
            </w:r>
          </w:p>
        </w:tc>
      </w:tr>
    </w:tbl>
    <w:p w14:paraId="7763DC13">
      <w:pPr>
        <w:sectPr>
          <w:pgSz w:w="12240" w:h="15840"/>
          <w:pgMar w:top="1701" w:right="1417" w:bottom="1247" w:left="1417" w:header="720" w:footer="720" w:gutter="0"/>
          <w:cols w:space="720" w:num="1"/>
          <w:titlePg/>
          <w:docGrid w:linePitch="360" w:charSpace="0"/>
        </w:sectPr>
      </w:pPr>
    </w:p>
    <w:p w14:paraId="47378D41">
      <w:pPr>
        <w:pStyle w:val="38"/>
      </w:pPr>
      <w:r>
        <w:rPr>
          <w:rFonts w:ascii="Times New Roman" w:hAnsi="Times New Roman" w:eastAsia="黑体"/>
          <w:b/>
          <w:sz w:val="32"/>
        </w:rPr>
        <w:t>目  录</w:t>
      </w:r>
    </w:p>
    <w:p w14:paraId="3370FEC5"/>
    <w:p w14:paraId="1F465B18">
      <w:r>
        <w:br w:type="page"/>
      </w:r>
    </w:p>
    <w:p w14:paraId="5AE24593">
      <w:pPr>
        <w:pStyle w:val="2"/>
      </w:pPr>
      <w:r>
        <w:t>绪论</w:t>
      </w:r>
    </w:p>
    <w:p w14:paraId="72E8A42F">
      <w:pPr>
        <w:pStyle w:val="3"/>
      </w:pPr>
      <w:r>
        <w:t>项目概述与组成</w:t>
      </w:r>
    </w:p>
    <w:p w14:paraId="11DF3F7E">
      <w:pPr>
        <w:spacing w:after="0" w:line="360" w:lineRule="auto"/>
        <w:ind w:firstLine="480"/>
        <w:jc w:val="both"/>
      </w:pPr>
      <w:r>
        <w:rPr>
          <w:rFonts w:hint="eastAsia"/>
          <w:lang w:eastAsia="zh"/>
          <w:woUserID w:val="1"/>
        </w:rPr>
        <w:t>tuning_agent</w:t>
      </w:r>
      <w:r>
        <w:rPr>
          <w:rFonts w:ascii="Times New Roman" w:hAnsi="Times New Roman" w:eastAsia="宋体"/>
        </w:rPr>
        <w:t> 面向 Linux 构建可控智能性能调优闭环。项目由三部分组成：tuning_agent 是可信调优控制面，负责理解目标、编排实验并依据证据提交或回滚；scx_agent_classed 是语义调度执行面，负责识别 LATENCY/BATCH 任务并在 sched_ext 热路径落实差异化策略；bench 是独立测试与证据框架，负责隔离运行、成对比较、采集原始数据和统一报告。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22DD5CB5">
      <w:pPr>
        <w:keepLines/>
        <w:jc w:val="center"/>
      </w:pPr>
      <w:r>
        <w:drawing>
          <wp:inline distT="0" distB="0" distL="114300" distR="114300">
            <wp:extent cx="5897880" cy="321056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4963">
      <w:pPr>
        <w:pStyle w:val="41"/>
      </w:pPr>
      <w:r>
        <w:rPr>
          <w:rFonts w:ascii="Times New Roman" w:hAnsi="Times New Roman" w:eastAsia="宋体"/>
          <w:sz w:val="21"/>
        </w:rPr>
        <w:t>图 1  项目三部分组成及关系</w:t>
      </w:r>
    </w:p>
    <w:p w14:paraId="7C98789B">
      <w:pPr>
        <w:pStyle w:val="41"/>
      </w:pPr>
      <w:r>
        <w:rPr>
          <w:rFonts w:ascii="Times New Roman" w:hAnsi="Times New Roman" w:eastAsia="宋体"/>
          <w:sz w:val="21"/>
        </w:rPr>
        <w:t>表 1  三部分职责边界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</w:tblGrid>
      <w:tr w14:paraId="389A6D6C">
        <w:trPr>
          <w:cantSplit/>
          <w:tblHeader/>
          <w:jc w:val="center"/>
        </w:trPr>
        <w:tc>
          <w:tcPr>
            <w:tcW w:w="235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32F8A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组成</w:t>
            </w:r>
          </w:p>
        </w:tc>
        <w:tc>
          <w:tcPr>
            <w:tcW w:w="235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95A4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核心职责</w:t>
            </w:r>
          </w:p>
        </w:tc>
        <w:tc>
          <w:tcPr>
            <w:tcW w:w="235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9FD4F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主要输出</w:t>
            </w:r>
          </w:p>
        </w:tc>
      </w:tr>
      <w:tr w14:paraId="21CC7C43">
        <w:trPr>
          <w:cantSplit/>
          <w:jc w:val="center"/>
        </w:trPr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89A55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tuning_agent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C474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Agent 推理、能力</w:t>
            </w:r>
            <w:r>
              <w:rPr>
                <w:rFonts w:hint="eastAsia"/>
                <w:sz w:val="19"/>
                <w:lang w:eastAsia="zh"/>
                <w:woUserID w:val="1"/>
              </w:rPr>
              <w:t>发现与注册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hint="eastAsia"/>
                <w:sz w:val="19"/>
                <w:lang w:eastAsia="zh"/>
                <w:woUserID w:val="1"/>
              </w:rPr>
              <w:t>观测与实验</w:t>
            </w:r>
            <w:r>
              <w:rPr>
                <w:rFonts w:ascii="Times New Roman" w:hAnsi="Times New Roman" w:eastAsia="宋体"/>
                <w:sz w:val="19"/>
              </w:rPr>
              <w:t>事务、A/B 评价、恢复与审计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24DB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Episode 结果、WAL、评价证据</w:t>
            </w:r>
          </w:p>
        </w:tc>
      </w:tr>
      <w:tr w14:paraId="041D2ADE">
        <w:trPr>
          <w:cantSplit/>
          <w:jc w:val="center"/>
        </w:trPr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36EA5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scx_agent_classed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D3A6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两级分类调度、动态规则、BPF 执行与统计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FB33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实际调度行为、规则状态、指标</w:t>
            </w:r>
          </w:p>
        </w:tc>
      </w:tr>
      <w:tr w14:paraId="25F07142">
        <w:trPr>
          <w:cantSplit/>
          <w:jc w:val="center"/>
        </w:trPr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800C6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BAF7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环境准备、VM 执行、证据采集、配对统计与报告</w:t>
            </w:r>
          </w:p>
        </w:tc>
        <w:tc>
          <w:tcPr>
            <w:tcW w:w="23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9D17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 artifacts、analysis.json、HTML/CSV</w:t>
            </w:r>
          </w:p>
        </w:tc>
      </w:tr>
    </w:tbl>
    <w:p w14:paraId="515B52DF"/>
    <w:p w14:paraId="6C3E2E70">
      <w:pPr>
        <w:pStyle w:val="3"/>
      </w:pPr>
      <w:r>
        <w:t>目的与意义</w:t>
      </w:r>
    </w:p>
    <w:p w14:paraId="01188C39">
      <w:pPr>
        <w:rPr>
          <w:rFonts w:hint="eastAsia" w:eastAsia="宋体"/>
          <w:lang w:eastAsia="zh"/>
          <w:woUserID w:val="1"/>
        </w:rPr>
      </w:pPr>
      <w:r>
        <w:rPr>
          <w:rFonts w:hint="eastAsia"/>
          <w:lang w:eastAsia="zh"/>
          <w:woUserID w:val="1"/>
        </w:rPr>
        <w:t>Linux 内核暴露了大量可调参数，其最优取值随负载而变化。人工调优依赖专家持续观察和反复试验，成本高、耗时长，也难以及时适应负载变化。Agent 可自动完成观测、实验和评价，显著降低调优成本并缩短响应时间。</w:t>
      </w:r>
    </w:p>
    <w:p w14:paraId="2FAC0767">
      <w:pPr>
        <w:spacing w:after="0" w:line="360" w:lineRule="auto"/>
        <w:ind w:firstLine="480"/>
        <w:jc w:val="both"/>
        <w:rPr>
          <w:rFonts w:hint="eastAsia" w:eastAsia="宋体"/>
          <w:lang w:eastAsia="zh"/>
          <w:woUserID w:val="1"/>
        </w:rPr>
      </w:pPr>
      <w:r>
        <w:rPr>
          <w:rFonts w:ascii="Times New Roman" w:hAnsi="Times New Roman" w:eastAsia="宋体"/>
        </w:rPr>
        <w:t xml:space="preserve">现代 Linux </w:t>
      </w:r>
      <w:r>
        <w:rPr>
          <w:rFonts w:hint="eastAsia"/>
          <w:lang w:eastAsia="zh"/>
          <w:woUserID w:val="1"/>
        </w:rPr>
        <w:t>系统常同时承载在线交互、编译构建和后台批处理，不同负载对尾延迟、吞吐与公平性的目标相互冲突，单一调度策略难以兼顾。sched_ext 允许使用 BPF 扩展调度策略，为快速迭代提供标准接口[1]；LLM 的语义理解与先验知识，则为按任务目标进行分类调度提供了新的实现路径。</w:t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 xml:space="preserve"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</w:p>
    <w:p w14:paraId="62795678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项目不让大模型直接控制内核，而是建立“模型提出假设、可信 Runtime 约束实验、真实调度器执行、bench 独立验证”的闭环。状态机、WAL、能力边界、固定 A/B 流程和失败闭锁共同保证变更可控、可恢复、可审计，结果可复现。</w:t>
      </w:r>
    </w:p>
    <w:p w14:paraId="10681EA2">
      <w:pPr>
        <w:pStyle w:val="3"/>
      </w:pPr>
      <w:r>
        <w:t>项目背景</w:t>
      </w:r>
    </w:p>
    <w:p w14:paraId="7B6916DB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现有方案存在两类不足：固定阈值、静态规则和离线搜索难以跟随负载阶段变化，也难以处理复杂混合负载；通用 Agent 虽能灵活推理，却可能同时掌握 shell、文件写入、指标选择和最终判断，带来权限越界、目标漂移、选择性评价及崩溃后状态不明等风险。对调度器、cgroup 和内核参数而言，这些风险会直接影响整机稳定性。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51F43521">
      <w:pPr>
        <w:spacing w:after="0" w:line="360" w:lineRule="auto"/>
        <w:ind w:firstLine="480"/>
        <w:jc w:val="both"/>
        <w:rPr>
          <w:rFonts w:hint="eastAsia" w:eastAsia="宋体"/>
          <w:lang w:eastAsia="zh"/>
          <w:woUserID w:val="1"/>
        </w:rPr>
      </w:pPr>
      <w:r>
        <w:rPr>
          <w:rFonts w:ascii="Times New Roman" w:hAnsi="Times New Roman" w:eastAsia="宋体"/>
        </w:rPr>
        <w:t>项目分别解决三个关键问题：scx_agent_classed 在真实调度热路径中区分延迟与批任务，并动态更新分类规则；tuning_agent 让非确定性 Agent 在受限权限下安全试验；bench 排除环境漂移，验证性能变化是否真实且可归因。三者对应执行、控制和验证，形成完整闭环。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</w:p>
    <w:p w14:paraId="683F92A8">
      <w:pPr>
        <w:pStyle w:val="3"/>
      </w:pPr>
      <w:r>
        <w:t>主要创新点</w:t>
      </w:r>
    </w:p>
    <w:p w14:paraId="613D5D23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可信调优控制面：LLM 负责提出观测目标和候选策略，Runtime 独占副作用、评价、恢复与最终提交权。</w:t>
      </w:r>
    </w:p>
    <w:p w14:paraId="004CF5AD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语义驱动的两级调度：每 CPU 维护 LATENCY/BATCH 双 DSQ，不同类别使用独立策略，并通过统一仲裁兼顾类别份额、类内公平、批任务 epoch 和拓扑迁移。</w:t>
      </w:r>
      <w:r>
        <w:rPr>
          <w:rFonts w:hint="eastAsia"/>
          <w:lang w:eastAsia="zh"/>
          <w:woUserID w:val="1"/>
        </w:rPr>
        <w:t/>
      </w:r>
      <w:bookmarkStart w:id="0" w:name="_GoBack"/>
      <w:bookmarkEnd w:id="0"/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3F3450B5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事务化系统变更：所有修改均经过 prepare、WAL intent、apply 和 readback verify；提交失败、响应丢失或外部 drift 时默认闭锁。</w:t>
      </w:r>
    </w:p>
    <w:p w14:paraId="530F3A93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动态分类闭环：调度器聚合未命中 comm，Agent 通过受限 MCP 能力学习规则，再由调度器单写发布至持久化文件和 BPF map。</w:t>
      </w:r>
    </w:p>
    <w:p w14:paraId="2441669F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固定评价标准：每个 Episode 仅冻结一次目标、指标、阈值、采样计划和 Provider 版本，避免看到结果后改变成功定义。</w:t>
      </w:r>
    </w:p>
    <w:p w14:paraId="35F88675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可复现实验证据：bench 通过 VM 隔离、独立 qcow2、交替配对、artifact 哈希和 Student-t 置信区间提供可追溯结论。</w:t>
      </w:r>
    </w:p>
    <w:p w14:paraId="56BEE83A">
      <w:pPr>
        <w:pStyle w:val="2"/>
      </w:pPr>
      <w:r>
        <w:t>技术理论</w:t>
      </w:r>
    </w:p>
    <w:p w14:paraId="6B49AC19">
      <w:pPr>
        <w:pStyle w:val="3"/>
      </w:pPr>
      <w:r>
        <w:t>语义分类调度与可信调优的协同关系</w:t>
      </w:r>
    </w:p>
    <w:p w14:paraId="5D1A556F">
      <w:pPr>
        <w:spacing w:after="0" w:line="360" w:lineRule="auto"/>
        <w:ind w:firstLine="480"/>
        <w:jc w:val="both"/>
        <w:rPr>
          <w:rFonts w:hint="eastAsia" w:eastAsia="宋体"/>
          <w:lang w:eastAsia="zh"/>
          <w:woUserID w:val="1"/>
        </w:rPr>
      </w:pPr>
      <w:r>
        <w:rPr>
          <w:rFonts w:ascii="Times New Roman" w:hAnsi="Times New Roman" w:eastAsia="宋体"/>
        </w:rPr>
        <w:t>项目包含两项核心技术。scx_agent_classed 利用 LLM 语义能力识别任务目标，并在调度热路径中处理类别份额、类内公平、迁移与规则热更新；tuning_agent 提供统一的 Agent 调优框架，约束谁可提出变更、何时产生副作用、如何记录基线、怎样评价改善，以及状态异常时如何恢复。前者优化调度执行，后者保证调优过程安全可控。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</w:p>
    <w:p w14:paraId="674E77C8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两者通过 MCP 协议协作，不共享内部实现。tuning_agent 不直接写 BPF map 或 learned rule 文件，只调用适配器提供的规则快照、可回滚更新和分类完整性测量；规则持久化与发布始终由 scx_agent_classed 单写完成，从而兼顾实验灵活性与状态一致性。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24B25D49">
      <w:pPr>
        <w:pStyle w:val="3"/>
      </w:pPr>
      <w:r>
        <w:t>scx_agent_classed 技术原理</w:t>
      </w:r>
    </w:p>
    <w:p w14:paraId="1BCAE78D">
      <w:pPr>
        <w:pStyle w:val="4"/>
      </w:pPr>
      <w:r>
        <w:t>sched_ext、DSQ 与任务分类</w:t>
      </w:r>
    </w:p>
    <w:p w14:paraId="3AAF952D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sched_ext 提供可扩展调度类。BPF 调度器可实现 select_cpu、enqueue、dispatch、running、stopping 等回调，并通过 Dispatch Queue（DSQ）组织任务[1]。scx_agent_classed 按进程 comm 精确匹配 LATENCY 与 BATCH，未匹配任务使用管理员配置的默认类别。每个 CPU 维护 LATENCY[cpu] 和 BATCH[cpu] 两条优先 DSQ，按加权任务虚拟运行时间排序。Linux comm 最多暴露 15 个字节且区分大小写，规则严格遵循这一语义。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08152411">
      <w:pPr>
        <w:keepLines/>
        <w:jc w:val="center"/>
      </w:pPr>
      <w:r>
        <w:drawing>
          <wp:inline distT="0" distB="0" distL="114300" distR="114300">
            <wp:extent cx="5897880" cy="353822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3E02">
      <w:pPr>
        <w:pStyle w:val="41"/>
      </w:pPr>
      <w:r>
        <w:rPr>
          <w:rFonts w:ascii="Times New Roman" w:hAnsi="Times New Roman" w:eastAsia="宋体"/>
          <w:sz w:val="21"/>
        </w:rPr>
        <w:t>图 2  scx_agent_classed 两级调度原理</w:t>
      </w:r>
    </w:p>
    <w:p w14:paraId="70F1D1AB">
      <w:pPr>
        <w:pStyle w:val="4"/>
      </w:pPr>
      <w:r>
        <w:t>类别仲裁与 CPU 份额</w:t>
      </w:r>
    </w:p>
    <w:p w14:paraId="697E5E97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decide_class() 是唯一的跨类仲裁入口。它汇总本地 DSQ、当前运行任务及尚未进入 DSQ 的 enqueue 任务，构造真实候选集合：仅一类可运行时直接选择；两类同时存在时，比较计入当前未记账运行时间后的投影类别虚拟运行时间。类别运行时间按权重归一化：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2E8A4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A8B6BF" w:sz="4" w:space="0"/>
              <w:left w:val="single" w:color="A8B6BF" w:sz="4" w:space="0"/>
              <w:bottom w:val="single" w:color="A8B6BF" w:sz="4" w:space="0"/>
              <w:right w:val="single" w:color="A8B6BF" w:sz="4" w:space="0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125BA">
            <w:pPr>
              <w:pStyle w:val="42"/>
            </w:pPr>
            <w:r>
              <w:rPr>
                <w:rFonts w:ascii="Consolas" w:hAnsi="Consolas" w:eastAsia="Noto Sans Mono CJK SC"/>
                <w:sz w:val="18"/>
              </w:rPr>
              <w:t>V_class += actual_runtime × 100 / class_weight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LATENCY wins when V_latency - V_batch &lt;= class_max_debt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otherwise BATCH wins</w:t>
            </w:r>
          </w:p>
        </w:tc>
      </w:tr>
    </w:tbl>
    <w:p w14:paraId="69BFEF53"/>
    <w:p w14:paraId="2E859CEF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默认权重为 LATENCY 200、BATCH 100。两类持续可运行时，长期 CPU 份额约为 2:1。class_max_debt 仅允许 LATENCY 有界领先，并非绝对优先。仲裁一次性返回 winner、fallback 和 run_for_ns，供 dispatch、唤醒交接、continuation 与 slice 到期复用，避免策略分叉。</w:t>
      </w:r>
    </w:p>
    <w:p w14:paraId="333FFE7D">
      <w:pPr>
        <w:pStyle w:val="4"/>
      </w:pPr>
      <w:r>
        <w:t>LATENCY 与 BATCH 类内策略</w:t>
      </w:r>
    </w:p>
    <w:p w14:paraId="6D16BF50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LATENCY 采用短 slice 与有界 burst。任务自愿睡眠时保留相对队列前沿的有限虚拟滞后；迁移时重定位相对滞后，不复制绝对 vruntime。只有仲裁仍选择 LATENCY、本地无更早任务且本次 burst 未耗尽时才允许 continuation。默认单次唤醒连续服务不超过 2 ms，以改善交互突发并避免长期占用 CPU。</w:t>
      </w:r>
    </w:p>
    <w:p w14:paraId="61E78796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BATCH 使用自适应 epoch，epoch 只控制重新评估周期，不改变队列位置或 CPU 权益。任务持续耗尽时间片时 epoch 逐步翻倍，阻塞或睡眠后恢复最小值；实际 grant 同时受可运行任务数、类别预算和同类 vruntime 差约束，使 CPU 密集任务获得更连续、缓存友好的运行段。</w:t>
      </w:r>
    </w:p>
    <w:p w14:paraId="2D0BEB15">
      <w:pPr>
        <w:pStyle w:val="41"/>
      </w:pPr>
      <w:r>
        <w:rPr>
          <w:rFonts w:ascii="Times New Roman" w:hAnsi="Times New Roman" w:eastAsia="宋体"/>
          <w:sz w:val="21"/>
        </w:rPr>
        <w:t>表 2  调度策略关键默认参数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2A2CD20">
        <w:trPr>
          <w:cantSplit/>
          <w:tblHeader/>
          <w:jc w:val="center"/>
        </w:trPr>
        <w:tc>
          <w:tcPr>
            <w:tcW w:w="311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B372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参数</w:t>
            </w:r>
          </w:p>
        </w:tc>
        <w:tc>
          <w:tcPr>
            <w:tcW w:w="204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AABED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默认值</w:t>
            </w:r>
          </w:p>
        </w:tc>
        <w:tc>
          <w:tcPr>
            <w:tcW w:w="402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F4921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作用</w:t>
            </w:r>
          </w:p>
        </w:tc>
      </w:tr>
      <w:tr w14:paraId="35391AD5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72C1D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latency_slice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8BC0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1000 μs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C822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LATENCY 单次基础时间片</w:t>
            </w:r>
          </w:p>
        </w:tc>
      </w:tr>
      <w:tr w14:paraId="77DC158F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5EBFC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latency_burst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5653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2000 μs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0797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一次唤醒的最大连续服务预算</w:t>
            </w:r>
          </w:p>
        </w:tc>
      </w:tr>
      <w:tr w14:paraId="583CBC12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70C5A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class_max_debt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FBB4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1000 μs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2494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LATENCY 类别虚拟时间最大领先</w:t>
            </w:r>
          </w:p>
        </w:tc>
      </w:tr>
      <w:tr w14:paraId="3514CEDE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EC3C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batch_min/max_epoch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D798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1000/8000 μs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62FC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BATCH 自适应执行周期范围</w:t>
            </w:r>
          </w:p>
        </w:tc>
      </w:tr>
      <w:tr w14:paraId="256D3C6E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BFED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batch_round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E9DF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16000 μs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26F9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本地 BATCH 一轮目标上限</w:t>
            </w:r>
          </w:p>
        </w:tc>
      </w:tr>
      <w:tr w14:paraId="0070C654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9A76F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class weight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6814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200:100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82BD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LATENCY:BATCH 长期目标份额</w:t>
            </w:r>
          </w:p>
        </w:tc>
      </w:tr>
      <w:tr w14:paraId="5FECD356">
        <w:trPr>
          <w:cantSplit/>
          <w:jc w:val="center"/>
        </w:trPr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5F820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steal_scan</w:t>
            </w:r>
          </w:p>
        </w:tc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70D1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w="402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F160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远程拉取最多扫描 CPU DSQ 数</w:t>
            </w:r>
          </w:p>
        </w:tc>
      </w:tr>
    </w:tbl>
    <w:p w14:paraId="51C88B7D"/>
    <w:p w14:paraId="2A0C89F4">
      <w:pPr>
        <w:pStyle w:val="4"/>
      </w:pPr>
      <w:r>
        <w:t>放置、迁移与远程 steal</w:t>
      </w:r>
    </w:p>
    <w:p w14:paraId="0BC358E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任务唤醒时从 sticky home 或 previous CPU 开始放置，并优先选择拓扑邻近的空闲 CPU。所有允许 CPU 均繁忙时，BATCH 才进行有界扫描，综合比较容量归一化的排队服务量及 same-LLC、same-NUMA、remote-NUMA 迁移成本；migration cooldown 用于抑制频繁往返迁移。</w:t>
      </w:r>
    </w:p>
    <w:p w14:paraId="77211647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远程 dispatch 仅在目标 CPU 没有本地候选时触发。源 CPU 必须存在目标类别任务、至少两个 runnable 任务和足够的负载盈余；候选任务还须满足 CPU 亲和性与迁移冷却条件。per-source steal claim 可防止多个空闲 CPU 同时争抢同一来源。</w:t>
      </w:r>
    </w:p>
    <w:p w14:paraId="279B8EFD">
      <w:pPr>
        <w:pStyle w:val="4"/>
      </w:pPr>
      <w:r>
        <w:t>动态规则与并发一致性</w:t>
      </w:r>
    </w:p>
    <w:p w14:paraId="31128712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规则分为管理员只读的 base rules 和 Agent 管理的 learned rules，base 始终优先且不能被覆盖。调度器是 learned JSON 与 BPF map 的唯一写者。发布采用奇偶 sequence：更新期间为奇数，文件和 map 同步完成后切换为新偶数版本。任务在 runnable/enqueue 安全点发现版本变化或 comm rename 后，通过统一 transition helper 清理旧类状态并完成迁移。</w:t>
      </w:r>
    </w:p>
    <w:p w14:paraId="2D8BD30C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未命中 comm 进入有界冷路径：调度器按 250 ms 窗口聚合，每批最多 128 项且仅允许一个 activation 在途；后续 miss 顺延至下一批，并由 1024 项 LRU 补偿 ring-buffer 丢失。已分类任务的稳态热路径只增加少量 sequence 读取、整数比较和预测分支，不查询规则 map，也不调用用户态。</w:t>
      </w:r>
    </w:p>
    <w:p w14:paraId="5531A67E">
      <w:pPr>
        <w:pStyle w:val="3"/>
      </w:pPr>
      <w:r>
        <w:t>tuning_agent 技术原理</w:t>
      </w:r>
    </w:p>
    <w:p w14:paraId="2169D288">
      <w:pPr>
        <w:pStyle w:val="4"/>
      </w:pPr>
      <w:r>
        <w:t>机制与策略分离</w:t>
      </w:r>
      <w:r>
        <w:rPr>
          <w:rFonts w:hint="eastAsia"/>
          <w:lang w:eastAsia="zh"/>
          <w:woUserID w:val="1"/>
        </w:rPr>
        <w:t>的设计思想</w:t>
      </w:r>
    </w:p>
    <w:p w14:paraId="53BD045E">
      <w:pPr>
        <w:rPr>
          <w:rFonts w:hint="eastAsia" w:eastAsia="宋体"/>
          <w:lang w:eastAsia="zh"/>
          <w:woUserID w:val="1"/>
        </w:rPr>
      </w:pPr>
      <w:r>
        <w:rPr>
          <w:rFonts w:hint="eastAsia"/>
          <w:lang w:eastAsia="zh"/>
          <w:woUserID w:val="1"/>
        </w:rPr>
        <w:t>tuning_agent 通过 Runtime、Provider 和 LLM 三层分工兼顾可控性、扩展性与灵活性：Runtime 编排全流程并独占授权、记账、恢复、证据校验和提交权；Provider 以强类型能力提供观测、变更、测量与比较；LLM 选择观测目标、候选实验和优化目标，模拟专家决策。</w:t>
      </w:r>
      <w:r>
        <w:rPr>
          <w:rFonts w:ascii="Times New Roman" w:hAnsi="Times New Roman" w:eastAsia="宋体"/>
          <w:woUserID w:val="1"/>
        </w:rPr>
        <w:t xml:space="preserve"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  <w:woUserID w:val="1"/>
        </w:rPr>
        <w:t/>
      </w:r>
      <w:r>
        <w:rPr>
          <w:rFonts w:hint="eastAsia"/>
          <w:lang w:eastAsia="zh"/>
          <w:woUserID w:val="1"/>
        </w:rPr>
        <w:t xml:space="preserve"/>
      </w:r>
      <w:r>
        <w:rPr>
          <w:rFonts w:ascii="Times New Roman" w:hAnsi="Times New Roman" w:eastAsia="宋体"/>
          <w:woUserID w:val="1"/>
        </w:rPr>
        <w:t/>
      </w:r>
      <w:r>
        <w:rPr>
          <w:rFonts w:hint="eastAsia"/>
          <w:lang w:eastAsia="zh"/>
          <w:woUserID w:val="1"/>
        </w:rPr>
        <w:t/>
      </w:r>
    </w:p>
    <w:p w14:paraId="58FADECF">
      <w:pPr>
        <w:keepLines/>
        <w:ind w:left="0" w:leftChars="0" w:firstLine="0" w:firstLineChars="0"/>
        <w:jc w:val="center"/>
      </w:pPr>
      <w:r>
        <w:rPr>
          <w:rFonts w:hint="eastAsia"/>
          <w:lang w:eastAsia="zh"/>
          <w:woUserID w:val="1"/>
        </w:rPr>
        <w:t xml:space="preserve">   </w:t>
      </w:r>
      <w:r>
        <w:drawing>
          <wp:inline distT="0" distB="0" distL="114300" distR="114300">
            <wp:extent cx="5897880" cy="366966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D6E">
      <w:pPr>
        <w:pStyle w:val="41"/>
      </w:pPr>
      <w:r>
        <w:rPr>
          <w:rFonts w:ascii="Times New Roman" w:hAnsi="Times New Roman" w:eastAsia="宋体"/>
          <w:sz w:val="21"/>
        </w:rPr>
        <w:t>图 3  tuning_agent 的权限分离与可信执行</w:t>
      </w:r>
    </w:p>
    <w:p w14:paraId="39B6CC4D">
      <w:pPr>
        <w:pStyle w:val="41"/>
      </w:pPr>
      <w:r>
        <w:rPr>
          <w:rFonts w:ascii="Times New Roman" w:hAnsi="Times New Roman" w:eastAsia="宋体"/>
          <w:sz w:val="21"/>
        </w:rPr>
        <w:t>表 3  关键操作的可信所有者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A3E0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F7B41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操作</w:t>
            </w:r>
          </w:p>
        </w:tc>
        <w:tc>
          <w:tcPr>
            <w:tcW w:w="164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8326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Agent</w:t>
            </w:r>
          </w:p>
        </w:tc>
        <w:tc>
          <w:tcPr>
            <w:tcW w:w="243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3E3FB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Provider</w:t>
            </w:r>
          </w:p>
        </w:tc>
        <w:tc>
          <w:tcPr>
            <w:tcW w:w="266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804D9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可信所有者</w:t>
            </w:r>
          </w:p>
        </w:tc>
      </w:tr>
      <w:tr w14:paraId="26B3F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72821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选择探测/变更参数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91C4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可选择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7FA1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执行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12AF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Runtime 校验阶段和输出</w:t>
            </w:r>
          </w:p>
        </w:tc>
      </w:tr>
      <w:tr w14:paraId="374F1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01599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冻结评价规范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D7C3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提出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0FDA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预校验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729C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ContractFreezer</w:t>
            </w:r>
          </w:p>
        </w:tc>
      </w:tr>
      <w:tr w14:paraId="3C7EE25D"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A92A0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产生变更副作用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8BA5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不可直接执行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3ACF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apply/verify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D42C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TransactionKernel 授权顺序</w:t>
            </w:r>
          </w:p>
        </w:tc>
      </w:tr>
      <w:tr w14:paraId="105D7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3348E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恢复 baseline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A8C7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无权限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6D05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restore/readback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110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TransactionKernel</w:t>
            </w:r>
          </w:p>
        </w:tc>
      </w:tr>
      <w:tr w14:paraId="7B71C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734D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决定 A/B 顺序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01BC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无权限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F30E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仅采样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6805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AbEvaluationProtocol</w:t>
            </w:r>
          </w:p>
        </w:tc>
      </w:tr>
      <w:tr w14:paraId="43B91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38EB8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最终判决与提交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64C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无权限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0E01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仅返回证据/ack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366D1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VerdictKernel + CommitSealed</w:t>
            </w:r>
          </w:p>
        </w:tc>
      </w:tr>
    </w:tbl>
    <w:p w14:paraId="2674A97A"/>
    <w:p w14:paraId="2DD99431">
      <w:pPr>
        <w:pStyle w:val="4"/>
      </w:pPr>
      <w:r>
        <w:t>能力模型</w:t>
      </w:r>
    </w:p>
    <w:p w14:paraId="07C1B35B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CapabilityRegistry 将扩展能力划分为四类强类型接口：ProbeProvider 只读探测；MutationDriver 提供可逆、幂等变更；MeasurementProvider 仅由 CommitPending 阶段的 Runtime 调用；ComparisonPolicy 生成确定性的纯函数比较证据。allowed_phases 为空即无权限，不可逆修改与任意 shell 默认拒绝。</w:t>
      </w:r>
    </w:p>
    <w:p w14:paraId="0B9ED78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本地变更由管理员逐项绑定 sysctl、proc_sys、sysfs 或 cgroup 目标，Agent 只能填写 value，不能选择路径。进程外能力通过 MCP 接入，但 tools/list 只描述接口，不构成授权；Server 还必须提供固定 capability manifest，并同时通过全局和服务 allowlist。部署侧继续使用最低权限用户、文件 ACL 与 cgroup 限制。</w:t>
      </w:r>
    </w:p>
    <w:p w14:paraId="1CB27BF6">
      <w:pPr>
        <w:pStyle w:val="4"/>
      </w:pPr>
      <w:r>
        <w:t>Episode 状态机与单目标约束</w:t>
      </w:r>
    </w:p>
    <w:p w14:paraId="20B5926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每个 Episode 只能冻结一个目标和一份 Evaluation Contract。合同首次校验成功后，目标、指标、阈值、workload invariant、sampling plan 与 Provider pin 均不可更改；同一资源可继续尝试不同值，但改变评价口径必须新建 Episode。由此避免模型在看到结果后重定义成功。</w:t>
      </w:r>
    </w:p>
    <w:p w14:paraId="1845AEE2">
      <w:pPr>
        <w:keepLines/>
        <w:jc w:val="center"/>
      </w:pPr>
      <w:r>
        <w:drawing>
          <wp:inline distT="0" distB="0" distL="114300" distR="114300">
            <wp:extent cx="5897880" cy="2785110"/>
            <wp:effectExtent l="0" t="0" r="762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C5A9">
      <w:pPr>
        <w:pStyle w:val="41"/>
      </w:pPr>
      <w:r>
        <w:rPr>
          <w:rFonts w:ascii="Times New Roman" w:hAnsi="Times New Roman" w:eastAsia="宋体"/>
          <w:sz w:val="21"/>
        </w:rPr>
        <w:t>图 4  tuning_agent Episode 状态与失败闭锁</w:t>
      </w:r>
    </w:p>
    <w:p w14:paraId="6EA03FDD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Clean 表示不存在未提交 transaction 或 measurement session；Experimenting 只有在 intent pin 写入 WAL 后才允许变更；CommitPending 会冻结 candidate、contract、snapshot 和 Provider pin，并清空 AgentAction 权限。若 baseline 或提交状态无法证明，系统进入 RecoveryRequired 并停止新激活；正常结束后进入全局 cooldown。</w:t>
      </w:r>
    </w:p>
    <w:p w14:paraId="735567FF">
      <w:pPr>
        <w:pStyle w:val="4"/>
      </w:pPr>
      <w:r>
        <w:t>Transaction Kernel 与 WAL</w:t>
      </w:r>
    </w:p>
    <w:p w14:paraId="4B50A5E9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1. </w:t>
      </w:r>
      <w:r>
        <w:rPr>
          <w:rFonts w:ascii="Times New Roman" w:hAnsi="Times New Roman" w:eastAsia="宋体"/>
        </w:rPr>
        <w:t>prepare 捕获资源标识、baseline、期望状态和 Provider pin，不产生副作用。</w:t>
      </w:r>
    </w:p>
    <w:p w14:paraId="0303AF57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2. </w:t>
      </w:r>
      <w:r>
        <w:rPr>
          <w:rFonts w:ascii="Times New Roman" w:hAnsi="Times New Roman" w:eastAsia="宋体"/>
        </w:rPr>
        <w:t>WAL 先持久化 Started 与 EvaluationIntentPin，再允许 apply。</w:t>
      </w:r>
    </w:p>
    <w:p w14:paraId="7A64F15C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3. </w:t>
      </w:r>
      <w:r>
        <w:rPr>
          <w:rFonts w:ascii="Times New Roman" w:hAnsi="Times New Roman" w:eastAsia="宋体"/>
        </w:rPr>
        <w:t>apply 后强制 readback verify；成功生成 change_id，同一资源的后续试值按线性 revision 记录。</w:t>
      </w:r>
    </w:p>
    <w:p w14:paraId="7D7EE580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4. </w:t>
      </w:r>
      <w:r>
        <w:rPr>
          <w:rFonts w:ascii="Times New Roman" w:hAnsi="Times New Roman" w:eastAsia="宋体"/>
        </w:rPr>
        <w:t>candidate 仅保留各资源最新且验证成功的 revision；评价前先恢复 baseline，再精确重放 candidate。</w:t>
      </w:r>
    </w:p>
    <w:p w14:paraId="36C999E0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5. </w:t>
      </w:r>
      <w:r>
        <w:rPr>
          <w:rFonts w:ascii="Times New Roman" w:hAnsi="Times New Roman" w:eastAsia="宋体"/>
        </w:rPr>
        <w:t>rollback 按逆序恢复首版 baseline；发现外部 drift 时不覆盖未知状态。</w:t>
      </w:r>
    </w:p>
    <w:p w14:paraId="36F964B3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6. </w:t>
      </w:r>
      <w:r>
        <w:rPr>
          <w:rFonts w:ascii="Times New Roman" w:hAnsi="Times New Roman" w:eastAsia="宋体"/>
        </w:rPr>
        <w:t>Provider finalize 仅是幂等确认，中央 WAL 的 CommitSealed 才是唯一提交点。</w:t>
      </w:r>
    </w:p>
    <w:p w14:paraId="4380265A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WAL 为每个 transaction 保存独立 JSONL 文件，并拒绝符号链接、inode 替换、重复 transaction id 和伪造 digest。Runtime 启动后先锁定 WAL 目录，再依次执行本地恢复、MCP 加载和完整 recovery gate。插件故障不妨碍已知本地资源优先回滚，但任何未恢复状态都会阻止新 activation。</w:t>
      </w:r>
    </w:p>
    <w:p w14:paraId="65195A4C">
      <w:pPr>
        <w:pStyle w:val="4"/>
      </w:pPr>
      <w:r>
        <w:t>Evaluation Kernel 与可信 A/B</w:t>
      </w:r>
    </w:p>
    <w:p w14:paraId="2C09A2F7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Evaluation Contract 在首次变更前冻结 primary comparison、guardrail、workload invariant 与 sampling plan。提交后严格执行“恢复 baseline—等待稳定—采集 A—重放 candidate—等待稳定—采集 B—生成证据—中央判决”。Measurement 与 Comparison 不作为 Agent 工具暴露，模型无法选择性执行有利一侧。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57BA97FD">
        <w:trPr>
          <w:jc w:val="center"/>
        </w:trPr>
        <w:tc>
          <w:tcPr>
            <w:tcW w:w="9298" w:type="dxa"/>
            <w:tcBorders>
              <w:top w:val="single" w:color="A8B6BF" w:sz="4" w:space="0"/>
              <w:left w:val="single" w:color="A8B6BF" w:sz="4" w:space="0"/>
              <w:bottom w:val="single" w:color="A8B6BF" w:sz="4" w:space="0"/>
              <w:right w:val="single" w:color="A8B6BF" w:sz="4" w:space="0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86D31">
            <w:pPr>
              <w:pStyle w:val="42"/>
            </w:pPr>
            <w:r>
              <w:rPr>
                <w:rFonts w:ascii="Consolas" w:hAnsi="Consolas" w:eastAsia="Noto Sans Mono CJK SC"/>
                <w:sz w:val="18"/>
              </w:rPr>
              <w:t>restore baseline → settle → measure A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→ replay exact candidate → settle → measure B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→ compare evidence → VerdictKernel → seal or rollback</w:t>
            </w:r>
          </w:p>
        </w:tc>
      </w:tr>
    </w:tbl>
    <w:p w14:paraId="580B9966"/>
    <w:p w14:paraId="1073BC61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A、B 两侧必须提供完全一致的 workload_fingerprint，缺失或漂移均判为 Inconclusive。整个流程共享同一 evaluation_timeout_ms 单调时钟预算；若固定等待无法装入预算，系统会在产生副作用前拒绝执行。已成功打开的 Measurement 始终优先关闭。最终 CommitAuthorization 绑定 intent、candidate、decision 与完整 evidence digest。</w:t>
      </w:r>
    </w:p>
    <w:p w14:paraId="73E8E78B">
      <w:pPr>
        <w:pStyle w:val="3"/>
      </w:pPr>
      <w:r>
        <w:t>两部分的闭环协同</w:t>
      </w:r>
    </w:p>
    <w:p w14:paraId="44F11880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1. </w:t>
      </w:r>
      <w:r>
        <w:rPr>
          <w:rFonts w:ascii="Times New Roman" w:hAnsi="Times New Roman" w:eastAsia="宋体"/>
        </w:rPr>
        <w:t>scx_agent_classed 发现未分类 comm，按窗口聚合后向 tuning_agent 发出 activation。</w:t>
      </w:r>
    </w:p>
    <w:p w14:paraId="3FF1987C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2. </w:t>
      </w:r>
      <w:r>
        <w:rPr>
          <w:rFonts w:ascii="Times New Roman" w:hAnsi="Times New Roman" w:eastAsia="宋体"/>
        </w:rPr>
        <w:t>tuning_agent 读取规则快照与系统信号，冻结包含分类完整性指标的 Evaluation Contract。</w:t>
      </w:r>
    </w:p>
    <w:p w14:paraId="2ABA0176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3. </w:t>
      </w:r>
      <w:r>
        <w:rPr>
          <w:rFonts w:ascii="Times New Roman" w:hAnsi="Times New Roman" w:eastAsia="宋体"/>
        </w:rPr>
        <w:t>Agent 通过受限 rule.upsert 能力提出 learned rule，Transaction Kernel 记录 baseline 与目标 revision。</w:t>
      </w:r>
    </w:p>
    <w:p w14:paraId="39208D09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4. </w:t>
      </w:r>
      <w:r>
        <w:rPr>
          <w:rFonts w:ascii="Times New Roman" w:hAnsi="Times New Roman" w:eastAsia="宋体"/>
        </w:rPr>
        <w:t>scx_agent_classed 以 CAS 更新持久化规则并发布 BPF map；tuning_agent readback 后生成 change_id。</w:t>
      </w:r>
    </w:p>
    <w:p w14:paraId="5A1C31ED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5. </w:t>
      </w:r>
      <w:r>
        <w:rPr>
          <w:rFonts w:ascii="Times New Roman" w:hAnsi="Times New Roman" w:eastAsia="宋体"/>
        </w:rPr>
        <w:t>提交请求触发固定 A/B，baseline 无规则状态与 candidate 新规则状态使用同一 workload fingerprint。</w:t>
      </w:r>
    </w:p>
    <w:p w14:paraId="03883A9B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6. </w:t>
      </w:r>
      <w:r>
        <w:rPr>
          <w:rFonts w:ascii="Times New Roman" w:hAnsi="Times New Roman" w:eastAsia="宋体"/>
        </w:rPr>
        <w:t>改善且 guardrail 通过则 CommitSealed；无改善、证据不一致或状态异常则恢复 baseline。</w:t>
      </w:r>
    </w:p>
    <w:p w14:paraId="79776412">
      <w:pPr>
        <w:pStyle w:val="3"/>
      </w:pPr>
      <w:r>
        <w:t>代码原创说明</w:t>
      </w:r>
    </w:p>
    <w:p w14:paraId="08828F18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截至 2026-07-27，三个功能域均为第一方实现，合计 48,999 行（约 4.9 万行）：tuning_agent 的 Rust 源码 23,732 行；scx_agent_classed 主体、control API 与 MCP 适配模块共 9,661 行 Rust/C/BPF；bench 非测试 Python 代码 15,606 行，另有测试 3,673 行。bench/workloads/src 中下载的 fio、Redis、stress-ng 等上游源码不计入原创统计。</w:t>
      </w:r>
    </w:p>
    <w:p w14:paraId="08FFE85F">
      <w:pPr>
        <w:pStyle w:val="41"/>
      </w:pPr>
      <w:r>
        <w:rPr>
          <w:rFonts w:ascii="Times New Roman" w:hAnsi="Times New Roman" w:eastAsia="宋体"/>
          <w:sz w:val="21"/>
        </w:rPr>
        <w:t>表 4  三部分代码来源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0F16FE">
        <w:trPr>
          <w:cantSplit/>
          <w:tblHeader/>
          <w:jc w:val="center"/>
        </w:trPr>
        <w:tc>
          <w:tcPr>
            <w:tcW w:w="198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1990C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组成</w:t>
            </w:r>
          </w:p>
        </w:tc>
        <w:tc>
          <w:tcPr>
            <w:tcW w:w="243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5D5D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主要目录</w:t>
            </w:r>
          </w:p>
        </w:tc>
        <w:tc>
          <w:tcPr>
            <w:tcW w:w="311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6158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第一方原创内容</w:t>
            </w:r>
          </w:p>
        </w:tc>
        <w:tc>
          <w:tcPr>
            <w:tcW w:w="164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6A3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外部依赖说明</w:t>
            </w:r>
          </w:p>
        </w:tc>
      </w:tr>
      <w:tr w14:paraId="379FC287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25BD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tuning_agent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3C83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tuning_agent/src</w:t>
            </w:r>
          </w:p>
        </w:tc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2D7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状态机、事务/评价内核、能力模型、恢复、审计、LLM/MCP 适配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47F3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serde、sha2、ureq 等 Cargo 库；不复制源码</w:t>
            </w:r>
          </w:p>
        </w:tc>
      </w:tr>
      <w:tr w14:paraId="291A1F1D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0A6F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scx_agent_classed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2858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schedule/scx_agent_classed*</w:t>
            </w:r>
          </w:p>
        </w:tc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3887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两级调度、BPF 热路径、动态规则、控制 API 与 MCP 能力适配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0DEC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Linux sched_ext/libbpf；scx crates 固定上游 commit</w:t>
            </w:r>
          </w:p>
        </w:tc>
      </w:tr>
      <w:tr w14:paraId="5C8D64B3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BCA40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243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3BED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311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28EA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配置、VM 编排、Guest Executor、采集、paired analysis 与报告</w:t>
            </w:r>
          </w:p>
        </w:tc>
        <w:tc>
          <w:tcPr>
            <w:tcW w:w="164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5FC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PyYAML、libvirt/QEMU；workload 为外部项目</w:t>
            </w:r>
          </w:p>
        </w:tc>
      </w:tr>
    </w:tbl>
    <w:p w14:paraId="0CCC1A5C"/>
    <w:p w14:paraId="22E8FD92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scx_agent_classed 的局部性放置参考上游 scx_forge，但类别仲裁、动态分类、BATCH epoch、规则发布和恢复控制均由本项目重新设计。构建仅通过 Cargo 依赖官方 scx_stats、scx_utils 与 scx_cargo，并固定到 sched-ext/scx commit 96e4f928a2d3c84170548f0b552705544f27f2b2[4]；仓库不复制相关源码。调度器及适配模块采用 GPL-2.0-only 许可证。</w:t>
      </w:r>
    </w:p>
    <w:p w14:paraId="7722FE6A">
      <w:pPr>
        <w:pStyle w:val="2"/>
      </w:pPr>
      <w:r>
        <w:t>项目介绍</w:t>
      </w:r>
    </w:p>
    <w:p w14:paraId="2A0F02F1">
      <w:pPr>
        <w:pStyle w:val="3"/>
      </w:pPr>
      <w:r>
        <w:t>总体软件结构</w:t>
      </w:r>
    </w:p>
    <w:p w14:paraId="02167C4A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仓库按三个功能域组织：tuning_agent 以 Rust 单服务部署；scx_agent_classed 包含调度器、共享 control-api 和 MCP 适配模块；bench 负责测试、比较和展示 tuning_agent 与 scx_agent_classed 相对基线的性能变化。三部分可独立构建，通过 Unix socket、MCP stdio、结构化 JSON 和实验 artifacts 协作，不共享可绕过权限边界的内部句柄。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 xml:space="preserve"/>
      </w:r>
    </w:p>
    <w:p w14:paraId="216AA7C7">
      <w:pPr>
        <w:pStyle w:val="41"/>
      </w:pPr>
      <w:r>
        <w:rPr>
          <w:rFonts w:ascii="Times New Roman" w:hAnsi="Times New Roman" w:eastAsia="宋体"/>
          <w:sz w:val="21"/>
        </w:rPr>
        <w:t>表 5  软件目录与入口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EF2D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2B74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组成</w:t>
            </w:r>
          </w:p>
        </w:tc>
        <w:tc>
          <w:tcPr>
            <w:tcW w:w="294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5ED9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主要目录/入口</w:t>
            </w:r>
          </w:p>
        </w:tc>
        <w:tc>
          <w:tcPr>
            <w:tcW w:w="209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5119D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运行形态</w:t>
            </w:r>
          </w:p>
        </w:tc>
        <w:tc>
          <w:tcPr>
            <w:tcW w:w="198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C06D6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典型使用者</w:t>
            </w:r>
          </w:p>
        </w:tc>
      </w:tr>
      <w:tr w14:paraId="6766E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2075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tuning_agent</w:t>
            </w:r>
          </w:p>
        </w:tc>
        <w:tc>
          <w:tcPr>
            <w:tcW w:w="294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3C7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tuning_agent/src/main.rs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B63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daemon + activate CLI</w:t>
            </w:r>
          </w:p>
        </w:tc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E154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系统管理员、调优策略开发者</w:t>
            </w:r>
          </w:p>
        </w:tc>
      </w:tr>
      <w:tr w14:paraId="0E322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68378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scx_agent_classed</w:t>
            </w:r>
          </w:p>
        </w:tc>
        <w:tc>
          <w:tcPr>
            <w:tcW w:w="294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35E5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schedule/scx_agent_classed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A8DA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sched_ext BPF 调度器</w:t>
            </w:r>
          </w:p>
        </w:tc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5F83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内核/调度器开发者</w:t>
            </w:r>
          </w:p>
        </w:tc>
      </w:tr>
      <w:tr w14:paraId="11D23668">
        <w:trPr>
          <w:cantSplit/>
          <w:jc w:val="center"/>
        </w:trPr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CDE80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规则能力适配</w:t>
            </w:r>
          </w:p>
        </w:tc>
        <w:tc>
          <w:tcPr>
            <w:tcW w:w="294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8C5F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schedule/scx_agent_classed_mcp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E234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MCP stdio 子进程</w:t>
            </w:r>
          </w:p>
        </w:tc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7594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由 tuning_agent 启动，归入调度交付</w:t>
            </w:r>
          </w:p>
        </w:tc>
      </w:tr>
      <w:tr w14:paraId="60A5E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B3FE9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294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D2D4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bench/scripts/run.py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590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Host 编排 + Guest Executor</w:t>
            </w:r>
          </w:p>
        </w:tc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4107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性能测试与结果分析人员</w:t>
            </w:r>
          </w:p>
        </w:tc>
      </w:tr>
    </w:tbl>
    <w:p w14:paraId="53C0A452"/>
    <w:p w14:paraId="01D95B40">
      <w:pPr>
        <w:pStyle w:val="3"/>
      </w:pPr>
      <w:r>
        <w:t>tuning_agent 功能介绍</w:t>
      </w:r>
    </w:p>
    <w:p w14:paraId="16A6DB09">
      <w:pPr>
        <w:pStyle w:val="4"/>
      </w:pPr>
      <w:r>
        <w:t>配置、启动与激活</w:t>
      </w:r>
    </w:p>
    <w:p w14:paraId="52191F9B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tuning_agent 使用严格 TOML 配置，未知字段立即报错。配置覆盖 LLM endpoint、推理轮次、评价超时、cooldown、Unix socket、审计与 WAL 目录、本地变更绑定和 MCP allowlist 等。配置优先级依次为显式 --config、当前目录 tuning-agent.toml 和安全默认值。Runtime 只有在独占 WAL 目录并通过恢复门禁后才接收激活。</w:t>
      </w:r>
    </w:p>
    <w:p w14:paraId="3FF54AB1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系统支持 CLI、Unix socket 和可选 timer 三类激活源。activate 可立即投递，也可通过 --wait --json 等待结果。ActivationResponse 仅返回 committed、no_commit、recovery_required、rejected 或 error，不向调用方授予提交权；系统处于冻结或 cooldown 时会明确拒绝新事件。</w:t>
      </w:r>
    </w:p>
    <w:p w14:paraId="11B23B43">
      <w:pPr>
        <w:pStyle w:val="4"/>
      </w:pPr>
      <w:r>
        <w:t>Agent 推理与工具目录</w:t>
      </w:r>
    </w:p>
    <w:p w14:paraId="725E6CD1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每个 Episode 使用不可变 CapabilitySnapshot。probe_* 只读探测，begin_experiment 冻结目标与合同，experiment_* 调用可回滚 MutationDriver，request_commit 只能提交 Runtime 生成且不重复的 change_id，abort 会恢复未提交变更。rollback、candidate replay、measurement、comparison 与 finalize 均不向模型开放。</w:t>
      </w:r>
    </w:p>
    <w:p w14:paraId="391DD3B4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Reasoner 使用 OpenAI-compatible tool-call 协议，并限制最大轮数、HTTP body 和重试次数。Skills 只补充上下文，不授予系统能力；Runtime 有界读取 SKILL.md 与 references 并校验 digest，不执行 scripts/assets。Skill 加载也不能与系统变更工具出现在同一批次。</w:t>
      </w:r>
    </w:p>
    <w:p w14:paraId="6D704207">
      <w:pPr>
        <w:pStyle w:val="4"/>
      </w:pPr>
      <w:r>
        <w:t>内置能力与 MCP 能力</w:t>
      </w:r>
    </w:p>
    <w:p w14:paraId="352810F6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内置 probe 以结构化方式有界读取 loadavg、meminfo、PSI、CPU 与调度器计数；核心 measurement 采集 loadavg 及 CPU/IO/memory PSI；threshold comparison 支持类型化指标条件。本地 mutation 的每项能力只绑定一个管理员目标，Agent 仅能提交 value。</w:t>
      </w:r>
    </w:p>
    <w:p w14:paraId="7C133914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MCP Server 通过绝对命令和清理后的环境启动。Runtime 读取 tuning://capabilities/v1 manifest，校验 tools/list 与 JSON schema，应用 allowlist，并默认拒绝 MCP mutation。Provider 在 Episode 内由 snapshot 固定；存在未恢复变更时禁止热更新或卸载。</w:t>
      </w:r>
    </w:p>
    <w:p w14:paraId="40BE0A50">
      <w:pPr>
        <w:pStyle w:val="4"/>
      </w:pPr>
      <w:r>
        <w:t>运行结果、恢复与审计</w:t>
      </w:r>
    </w:p>
    <w:p w14:paraId="61C7F2F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Coordinator 将 Agent 命令映射到状态机和 Kernel：候选改善且完成 Provider 确认与中央 seal 时返回 committed；无有效信号、主动 abort 或可恢复失败时返回 no_commit；系统状态无法证明时返回 recovery_required 并冻结后续激活。每个 Episode 写入结构化审计，WAL 独立保存恢复事实，且始终是提交状态的权威来源。</w:t>
      </w:r>
    </w:p>
    <w:p w14:paraId="77A0D58C">
      <w:pPr>
        <w:pStyle w:val="4"/>
      </w:pPr>
      <w:r>
        <w:t>部署方式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1CAB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A8B6BF" w:sz="4" w:space="0"/>
              <w:left w:val="single" w:color="A8B6BF" w:sz="4" w:space="0"/>
              <w:bottom w:val="single" w:color="A8B6BF" w:sz="4" w:space="0"/>
              <w:right w:val="single" w:color="A8B6BF" w:sz="4" w:space="0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80F5E6">
            <w:pPr>
              <w:pStyle w:val="42"/>
            </w:pPr>
            <w:r>
              <w:rPr>
                <w:rFonts w:ascii="Consolas" w:hAnsi="Consolas" w:eastAsia="Noto Sans Mono CJK SC"/>
                <w:sz w:val="18"/>
              </w:rPr>
              <w:t>cargo build --release --manifest-path tuning_agent/Cargo.toml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tuning-agent --config tuning-agent.toml daemon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tuning-agent --config tuning-agent.toml activate --wait --json \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"diagnose scheduler pressure" warning cli</w:t>
            </w:r>
          </w:p>
        </w:tc>
      </w:tr>
    </w:tbl>
    <w:p w14:paraId="4AB92D54"/>
    <w:p w14:paraId="68E28040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生产部署应使用专用低权限用户，仅为配置中绑定的 mutation 目标授予必要文件权限；WAL 与 audit 目录应独立设置，并禁止插件写入。OpenAI API key 通过服务环境或宿主 gateway 注入，不写入实验 manifest 或 guest 配置。</w:t>
      </w:r>
    </w:p>
    <w:p w14:paraId="3F4D0CB1">
      <w:pPr>
        <w:pStyle w:val="3"/>
      </w:pPr>
      <w:r>
        <w:t>scx_agent_classed 功能介绍</w:t>
      </w:r>
    </w:p>
    <w:p w14:paraId="5B82186C">
      <w:pPr>
        <w:pStyle w:val="4"/>
      </w:pPr>
      <w:r>
        <w:t>调度器主体</w:t>
      </w:r>
    </w:p>
    <w:p w14:paraId="5E0CBA4B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调度器由 Rust 用户态 loader、BPF 热路径、接口结构和统计模块组成。启动时先校验策略参数，再加载 BPF object、创建每 CPU 双 DSQ、填充 base/learned rules 并附着 sched_ext。用户态负责配置、规则持久化、control socket、activation 与诊断；BPF 负责 select/enqueue/dispatch/running/stopping 等时序敏感逻辑。</w:t>
      </w:r>
    </w:p>
    <w:p w14:paraId="52F9D1FF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核心能力包括 comm 分类、LATENCY 短 slice 与 burst、BATCH 自适应 epoch、加权 vruntime 公平、统一跨类仲裁、拓扑感知放置、有界 remote steal，以及任务换类时的状态清理。--diagnostic-counters 可按需开启仲裁、epoch、迁移和生命周期计数，默认关闭以降低热路径开销。</w:t>
      </w:r>
    </w:p>
    <w:p w14:paraId="2DCE7DDA">
      <w:pPr>
        <w:pStyle w:val="4"/>
      </w:pPr>
      <w:r>
        <w:t>规则、控制 API 与 Agent 适配</w:t>
      </w:r>
    </w:p>
    <w:p w14:paraId="5042F40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管理员可通过 --rules 文件和 --rule COMM=CLASS 提供 base 规则，命令行重复项覆盖文件；--learned-rules 则启用 Agent 管理的版本化 JSON。control socket 仅在 learned rules 已配置时开放，提供规则快照、CAS upsert、readback 和恢复所需的版本化协议。</w:t>
      </w:r>
    </w:p>
    <w:p w14:paraId="74F61A54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scx_agent_classed_mcp 仅依赖 control-api，不接触 BPF 内部对象。它向 tuning_agent 发布 rules.snapshot.v1、rule.upsert.v1 和 classification.integrity.v1，并用独立 operation journal 保证幂等。依赖链固定为 tuning_agent → MCP stdio → adapter → Unix control socket → scheduler；规则文件与 BPF map 始终由调度器写入。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0005E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A8B6BF" w:sz="4" w:space="0"/>
              <w:left w:val="single" w:color="A8B6BF" w:sz="4" w:space="0"/>
              <w:bottom w:val="single" w:color="A8B6BF" w:sz="4" w:space="0"/>
              <w:right w:val="single" w:color="A8B6BF" w:sz="4" w:space="0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482674">
            <w:pPr>
              <w:pStyle w:val="42"/>
            </w:pPr>
            <w:r>
              <w:rPr>
                <w:rFonts w:ascii="Consolas" w:hAnsi="Consolas" w:eastAsia="Noto Sans Mono CJK SC"/>
                <w:sz w:val="18"/>
              </w:rPr>
              <w:t>tuning_agent → MCP stdio → scx_agent_classed_mcp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                            → Unix control socket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                            → scx_agent_classed → BPF map</w:t>
            </w:r>
          </w:p>
        </w:tc>
      </w:tr>
    </w:tbl>
    <w:p w14:paraId="0B09D23C"/>
    <w:p w14:paraId="32630A33">
      <w:pPr>
        <w:pStyle w:val="4"/>
      </w:pPr>
      <w:r>
        <w:t>运行、监控与失败处理</w:t>
      </w:r>
    </w:p>
    <w:p w14:paraId="3CF58B11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调度器可用 --stats 监控当前附着进程，也可用 --monitor 查看运行中实例。正常 attach 后，/sys/kernel/sched_ext/root/ops 应显示 agent_classed。异常退出时由 sched_ext 回退到内核调度器；规则持久化采用原子替换与 revision，no-op 或 CAS conflict 不推进版本。无竞争的单一 CPU-bound 任务可能被 SCX_ENQ_LAST 暂时保留，但不会改变可运行任务集合。</w:t>
      </w:r>
    </w:p>
    <w:p w14:paraId="39016C02">
      <w:pPr>
        <w:pStyle w:val="4"/>
      </w:pPr>
      <w:r>
        <w:t>构建与运行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76BF9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A8B6BF" w:sz="4" w:space="0"/>
              <w:left w:val="single" w:color="A8B6BF" w:sz="4" w:space="0"/>
              <w:bottom w:val="single" w:color="A8B6BF" w:sz="4" w:space="0"/>
              <w:right w:val="single" w:color="A8B6BF" w:sz="4" w:space="0"/>
            </w:tcBorders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5CD0F">
            <w:pPr>
              <w:pStyle w:val="42"/>
            </w:pPr>
            <w:r>
              <w:rPr>
                <w:rFonts w:ascii="Consolas" w:hAnsi="Consolas" w:eastAsia="Noto Sans Mono CJK SC"/>
                <w:sz w:val="18"/>
              </w:rPr>
              <w:t>cargo build --locked --release \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--manifest-path schedule/scx_agent_classed/Cargo.toml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cargo build --locked --release \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--manifest-path schedule/scx_agent_classed_mcp/Cargo.toml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>sudo scx_agent_classed --rules base.rules \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--learned-rules /var/lib/scx_agent_classed/learned.json \</w:t>
            </w:r>
            <w:r>
              <w:rPr>
                <w:rFonts w:ascii="Consolas" w:hAnsi="Consolas" w:eastAsia="Noto Sans Mono CJK SC"/>
                <w:sz w:val="18"/>
              </w:rPr>
              <w:br w:type="textWrapping"/>
            </w:r>
            <w:r>
              <w:rPr>
                <w:rFonts w:ascii="Consolas" w:hAnsi="Consolas" w:eastAsia="Noto Sans Mono CJK SC"/>
                <w:sz w:val="18"/>
              </w:rPr>
              <w:t xml:space="preserve">  --control-socket /run/scx_agent_classed/control.sock</w:t>
            </w:r>
          </w:p>
        </w:tc>
      </w:tr>
    </w:tbl>
    <w:p w14:paraId="2DC120DD"/>
    <w:p w14:paraId="23368935">
      <w:pPr>
        <w:pStyle w:val="3"/>
      </w:pPr>
      <w:r>
        <w:t>bench 功能简介</w:t>
      </w:r>
    </w:p>
    <w:p w14:paraId="53103A21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bench 是面向 Linux sched_ext 的可复现实验框架。它将 machine、scheduler/treatment、suite、bench、metric profile 与 plan 配置化，使用 libvirt/KVM 启动独立 VM，在 guest 中依次执行调度器、treatment、warmup 和 measurement，回收性能指标、系统快照、内核日志与调度器诊断，最终生成 baseline/candidate 配对分析。</w:t>
      </w:r>
    </w:p>
    <w:p w14:paraId="5DF36EB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普通实验入口为 bench/scripts/run.py，环境准备入口为 python3 -m bench.env。结果目录完整保留 manifest、执行计划、guest 与 host 结果、指标、系统元数据、原始日志、dmesg 差异，以及 analysis.json、CSV 和 HTML 报告。bench 的实现细节见“实验测试”章。</w:t>
      </w:r>
    </w:p>
    <w:p w14:paraId="49632665">
      <w:pPr>
        <w:pStyle w:val="3"/>
      </w:pPr>
      <w:r>
        <w:t>三部分典型使用流程</w:t>
      </w:r>
    </w:p>
    <w:p w14:paraId="73C17A97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1. </w:t>
      </w:r>
      <w:r>
        <w:rPr>
          <w:rFonts w:ascii="Times New Roman" w:hAnsi="Times New Roman" w:eastAsia="宋体"/>
        </w:rPr>
        <w:t>使用 bench.env 准备 kernel、root image、workload、libvirt 和 CPU 隔离环境。</w:t>
      </w:r>
    </w:p>
    <w:p w14:paraId="6EB5C49C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2. </w:t>
      </w:r>
      <w:r>
        <w:rPr>
          <w:rFonts w:ascii="Times New Roman" w:hAnsi="Times New Roman" w:eastAsia="宋体"/>
        </w:rPr>
        <w:t>bench 为 baseline/candidate 生成成对 RunSpec，每个 run 使用独立 qcow2 overlay 和 guest。</w:t>
      </w:r>
    </w:p>
    <w:p w14:paraId="6857A210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3. </w:t>
      </w:r>
      <w:r>
        <w:rPr>
          <w:rFonts w:ascii="Times New Roman" w:hAnsi="Times New Roman" w:eastAsia="宋体"/>
        </w:rPr>
        <w:t>candidate guest 启动 scx_agent_classed、MCP 适配器与 tuning_agent，再由 treatment 发布待分类 comm。</w:t>
      </w:r>
    </w:p>
    <w:p w14:paraId="5B64249F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4. </w:t>
      </w:r>
      <w:r>
        <w:rPr>
          <w:rFonts w:ascii="Times New Roman" w:hAnsi="Times New Roman" w:eastAsia="宋体"/>
        </w:rPr>
        <w:t>tuning_agent 通过事务与固定 A/B 学习规则，scx_agent_classed 将已提交规则发布到 BPF 调度热路径。</w:t>
      </w:r>
    </w:p>
    <w:p w14:paraId="02D87479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5. </w:t>
      </w:r>
      <w:r>
        <w:rPr>
          <w:rFonts w:ascii="Times New Roman" w:hAnsi="Times New Roman" w:eastAsia="宋体"/>
        </w:rPr>
        <w:t>Guest Executor 在固定 settle 后执行 measurement，采集前后快照并持续验证调度器存活。</w:t>
      </w:r>
    </w:p>
    <w:p w14:paraId="5434A7BD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6. </w:t>
      </w:r>
      <w:r>
        <w:rPr>
          <w:rFonts w:ascii="Times New Roman" w:hAnsi="Times New Roman" w:eastAsia="宋体"/>
        </w:rPr>
        <w:t>bench 回收 artifacts，仅对双方 PASS 且 run_index 一致的结果配对，统一生成 JSON、CSV 和 HTML 报告。</w:t>
      </w:r>
    </w:p>
    <w:p w14:paraId="21EE1D01">
      <w:pPr>
        <w:pStyle w:val="2"/>
      </w:pPr>
      <w:r>
        <w:t>实验测试</w:t>
      </w:r>
    </w:p>
    <w:p w14:paraId="512262D9">
      <w:pPr>
        <w:pStyle w:val="3"/>
      </w:pPr>
      <w:r>
        <w:t>bench 框架设计</w:t>
      </w:r>
    </w:p>
    <w:p w14:paraId="4488093E">
      <w:pPr>
        <w:pStyle w:val="4"/>
      </w:pPr>
      <w:r>
        <w:t>职责分层</w:t>
      </w:r>
    </w:p>
    <w:p w14:paraId="5AC2EE12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bench 将环境、配置、执行、场景和分析解耦。core/config.py 严格加载 environment.config、benches.config 和 plan.config，并展开 RunSpec；scripts/run.py 构造 baseline/candidate pair，安排运行顺序与并发；core/runner.py 只执行展开后的 spec；env 子系统准备 libvirt、镜像、workload 与主机隔离；analysis 仅消费结果目录。</w:t>
      </w:r>
    </w:p>
    <w:p w14:paraId="26578C2C">
      <w:pPr>
        <w:keepLines/>
        <w:jc w:val="center"/>
      </w:pPr>
      <w:r>
        <w:drawing>
          <wp:inline distT="0" distB="0" distL="114300" distR="114300">
            <wp:extent cx="5897880" cy="26212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049F">
      <w:pPr>
        <w:pStyle w:val="41"/>
      </w:pPr>
      <w:r>
        <w:rPr>
          <w:rFonts w:ascii="Times New Roman" w:hAnsi="Times New Roman" w:eastAsia="宋体"/>
          <w:sz w:val="21"/>
        </w:rPr>
        <w:t>图 5  bench 可复现实验与证据流水线</w:t>
      </w:r>
    </w:p>
    <w:p w14:paraId="0487A6E2">
      <w:pPr>
        <w:pStyle w:val="41"/>
      </w:pPr>
      <w:r>
        <w:rPr>
          <w:rFonts w:ascii="Times New Roman" w:hAnsi="Times New Roman" w:eastAsia="宋体"/>
          <w:sz w:val="21"/>
        </w:rPr>
        <w:t>表 6  bench 主要模块职责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</w:tblGrid>
      <w:tr w14:paraId="6B3E57B7">
        <w:trPr>
          <w:cantSplit/>
          <w:tblHeader/>
          <w:jc w:val="center"/>
        </w:trPr>
        <w:tc>
          <w:tcPr>
            <w:tcW w:w="313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3F3C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模块</w:t>
            </w:r>
          </w:p>
        </w:tc>
        <w:tc>
          <w:tcPr>
            <w:tcW w:w="313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99550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主要职责</w:t>
            </w:r>
          </w:p>
        </w:tc>
      </w:tr>
      <w:tr w14:paraId="43D8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FC3DD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core/config.py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0B87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严格解析配置、验证 schema、展开 RunSpec</w:t>
            </w:r>
          </w:p>
        </w:tc>
      </w:tr>
      <w:tr w14:paraId="448DC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FC691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scripts/run.py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D83C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选择变量、构造 pair、分配 CPU、编排顺序和分析</w:t>
            </w:r>
          </w:p>
        </w:tc>
      </w:tr>
      <w:tr w14:paraId="1517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F62E9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core/runner.py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FE33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创建 overlay/domain、传输 executor、运行并回收 artifacts</w:t>
            </w:r>
          </w:p>
        </w:tc>
      </w:tr>
      <w:tr w14:paraId="391576DD"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A3B5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env/*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0EE5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镜像 provenance、libvirt、CPU/频率/IRQ 隔离、workload</w:t>
            </w:r>
          </w:p>
        </w:tc>
      </w:tr>
      <w:tr w14:paraId="285A8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C7E7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guest_executor.py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DC48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独立校验 plan、分阶段执行、timeout/进程组清理、原子结果</w:t>
            </w:r>
          </w:p>
        </w:tc>
      </w:tr>
      <w:tr w14:paraId="29827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CD5F1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analysis/*</w:t>
            </w:r>
          </w:p>
        </w:tc>
        <w:tc>
          <w:tcPr>
            <w:tcW w:w="313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45DD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加载 PASS run、精确配对、统计、CSV/HTML</w:t>
            </w:r>
          </w:p>
        </w:tc>
      </w:tr>
    </w:tbl>
    <w:p w14:paraId="4C2B29D0"/>
    <w:p w14:paraId="7737E715">
      <w:pPr>
        <w:pStyle w:val="4"/>
      </w:pPr>
      <w:r>
        <w:t>环境准备与 provenance</w:t>
      </w:r>
    </w:p>
    <w:p w14:paraId="0D555DF0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bench.env init 根据主机拓扑生成 local_config，准备 SSH key、libvirt/QEMU、workload、base qcow2 与 host isolation；restore 恢复受管设置；verify 在实验前检查环境。base image manifest 绑定 qcow2 设备、inode、大小、mtime 及全部 wrapper 源文件哈希，任何增删改都会使旧镜像失效。</w:t>
      </w:r>
    </w:p>
    <w:p w14:paraId="2F4B33A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每个内核 profile 使用独立 kernel image、config、root image 和结果目录。单次 run 的 system_metadata 记录 uname、/proc/version、sched_ext 状态、BTF、关键 CONFIG 与 /proc/config.gz SHA-256；experiment manifest 记录 git commit、工作树状态、配置哈希及 kernel、scheduler、MCP、tuning_agent、gateway 二进制哈希。</w:t>
      </w:r>
    </w:p>
    <w:p w14:paraId="7EFD34E5">
      <w:pPr>
        <w:pStyle w:val="4"/>
      </w:pPr>
      <w:r>
        <w:t>RunSpec、VM 与 Guest Executor</w:t>
      </w:r>
    </w:p>
    <w:p w14:paraId="7D188A4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Runner 为每次 run 创建独立 qcow2 overlay 和 libvirt domain，通过 direct boot 加载目标内核，再经 SSH 上传静态 Guest Executor 与版本化 guest_plan.json。Guest Executor 仅依赖 Python 标准库，并严格校验 plan 中的字段、绝对路径、argv、环境与 timeout，防止 host 动态代码越过 guest 执行边界。</w:t>
      </w:r>
    </w:p>
    <w:p w14:paraId="21AF8C7F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1. </w:t>
      </w:r>
      <w:r>
        <w:rPr>
          <w:rFonts w:ascii="Times New Roman" w:hAnsi="Times New Roman" w:eastAsia="宋体"/>
        </w:rPr>
        <w:t>等待 VM 和 scheduler 稳定，并确认 sched_ext 调度器已运行。</w:t>
      </w:r>
    </w:p>
    <w:p w14:paraId="5988C0E8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2. </w:t>
      </w:r>
      <w:r>
        <w:rPr>
          <w:rFonts w:ascii="Times New Roman" w:hAnsi="Times New Roman" w:eastAsia="宋体"/>
        </w:rPr>
        <w:t>在独立进程组执行 treatment，解析有界 Outcome V2：proceed、stop 或 unsafe。</w:t>
      </w:r>
    </w:p>
    <w:p w14:paraId="636F379C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3. </w:t>
      </w:r>
      <w:r>
        <w:rPr>
          <w:rFonts w:ascii="Times New Roman" w:hAnsi="Times New Roman" w:eastAsia="宋体"/>
        </w:rPr>
        <w:t>仅在 proceed 后执行 post-treatment settle 与独立 warmup；失败、超时或进程泄漏均阻止 measurement。</w:t>
      </w:r>
    </w:p>
    <w:p w14:paraId="41280778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4. </w:t>
      </w:r>
      <w:r>
        <w:rPr>
          <w:rFonts w:ascii="Times New Roman" w:hAnsi="Times New Roman" w:eastAsia="宋体"/>
        </w:rPr>
        <w:t>采集 before snapshot，执行正式 measurement，再采集 after snapshot。</w:t>
      </w:r>
    </w:p>
    <w:p w14:paraId="74BE8552">
      <w:pPr>
        <w:pStyle w:val="26"/>
        <w:spacing w:line="324" w:lineRule="auto"/>
        <w:ind w:left="454" w:hanging="227"/>
      </w:pPr>
      <w:r>
        <w:rPr>
          <w:rFonts w:ascii="Times New Roman" w:hAnsi="Times New Roman" w:eastAsia="宋体"/>
          <w:b/>
          <w:color w:val="167D8D"/>
          <w:sz w:val="24"/>
        </w:rPr>
        <w:t xml:space="preserve">5. </w:t>
      </w:r>
      <w:r>
        <w:rPr>
          <w:rFonts w:ascii="Times New Roman" w:hAnsi="Times New Roman" w:eastAsia="宋体"/>
        </w:rPr>
        <w:t>确认 scheduler 存活，等待 cooldown，停止调度器并原子写入 guest_result.json。</w:t>
      </w:r>
    </w:p>
    <w:p w14:paraId="5872370A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treatment、warmup 与 measurement 使用独立目录，前两阶段位于正式测量窗口之外，其输出不会被 metric loader 误用。各阶段均设 guest timeout 和进程组清理；host timeout 则按所有有界阶段的总预算计算。</w:t>
      </w:r>
    </w:p>
    <w:p w14:paraId="798AB9DA">
      <w:pPr>
        <w:pStyle w:val="4"/>
      </w:pPr>
      <w:r>
        <w:t>指标、快照与结果证据</w:t>
      </w:r>
    </w:p>
    <w:p w14:paraId="34C2A6D0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workload wrapper 将 schbench、stress-ng、perf、Redis、fio 等输出统一为 JSON metric。系统快照覆盖 /proc/stat、/proc/schedstat、/proc/interrupts、CPU/IO/memory PSI、dmesg 与 /sys/kernel/debug/sched_ext/*。其中 PSI 衡量任务因资源压力无法运行的时间比例，是调度与混部实验的重要 guardrail[2]。</w:t>
      </w:r>
    </w:p>
    <w:p w14:paraId="4411B14B">
      <w:pPr>
        <w:pStyle w:val="41"/>
      </w:pPr>
      <w:r>
        <w:rPr>
          <w:rFonts w:ascii="Times New Roman" w:hAnsi="Times New Roman" w:eastAsia="宋体"/>
          <w:sz w:val="21"/>
        </w:rPr>
        <w:t>表 7  单次 run 的主要证据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08E6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D3E48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证据</w:t>
            </w:r>
          </w:p>
        </w:tc>
        <w:tc>
          <w:tcPr>
            <w:tcW w:w="3969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F857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内容</w:t>
            </w:r>
          </w:p>
        </w:tc>
        <w:tc>
          <w:tcPr>
            <w:tcW w:w="266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A374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用途</w:t>
            </w:r>
          </w:p>
        </w:tc>
      </w:tr>
      <w:tr w14:paraId="50390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FCF7C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guest_plan.json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FE90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版本化命令、环境、阶段和 timeout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847C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证明实际执行计划</w:t>
            </w:r>
          </w:p>
        </w:tc>
      </w:tr>
      <w:tr w14:paraId="55C2C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21EC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guest_result.json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7DB0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顶层状态、各阶段结果和 failure reason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0A7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判定 run 是否可用</w:t>
            </w:r>
          </w:p>
        </w:tc>
      </w:tr>
      <w:tr w14:paraId="1C086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BFE0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bench_metrics.json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B4F3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wrapper 解析后的正式 workload 指标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4EE5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性能比较唯一 workload 数据源</w:t>
            </w:r>
          </w:p>
        </w:tc>
      </w:tr>
      <w:tr w14:paraId="478F4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954B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system_metadata.json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B2AB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内核版本、CONFIG、BTF、sched_ext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2B3C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验证环境身份</w:t>
            </w:r>
          </w:p>
        </w:tc>
      </w:tr>
      <w:tr w14:paraId="3CA14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1018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before/after snapshots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89B0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proc、PSI、interrupt、sched_ext、dmesg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6D21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分析系统行为和异常</w:t>
            </w:r>
          </w:p>
        </w:tc>
      </w:tr>
      <w:tr w14:paraId="7BEC6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34DB6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treatment artifacts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578E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Episode、规则、MCP journal、audit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25F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验证 Agent 闭环，不进入正式 metric</w:t>
            </w:r>
          </w:p>
        </w:tc>
      </w:tr>
      <w:tr w14:paraId="1EB57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619A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manifest/placement</w:t>
            </w:r>
          </w:p>
        </w:tc>
        <w:tc>
          <w:tcPr>
            <w:tcW w:w="3969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EB9F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artifact SHA、CPU 放置、运行顺序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D851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复现与排除变量漂移</w:t>
            </w:r>
          </w:p>
        </w:tc>
      </w:tr>
    </w:tbl>
    <w:p w14:paraId="03274285"/>
    <w:p w14:paraId="01791C10">
      <w:pPr>
        <w:pStyle w:val="4"/>
      </w:pPr>
      <w:r>
        <w:t>配对分析与有效性规则</w:t>
      </w:r>
    </w:p>
    <w:p w14:paraId="4A6E6ED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分析按 machine、suite、bench、metric_profile 和 run_index 精确匹配 baseline/candidate。双方必须均为 PASS，且指标存在并为有限数值；重复 run_index、缺失 pair、失败 run 或缺失指标都不会被静默替代。每个有效 pair 计算绝对差与相对差，再统计均值、中位数、标准差、范围和双侧 Student-t 95% 置信区间[7]。</w:t>
      </w:r>
    </w:p>
    <w:p w14:paraId="087BEEAD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analysis.json 是唯一事实来源，pairs.csv、summary.csv 与 report.html 均由其生成。run_status 区分 ok、partial_failed 和 failed；verdict 结合指标方向与阈值给出 improvement、no_change、regression、informational 或 missing。出现 partial_failed 时，即使有效样本改善，也必须同时披露无效 run。</w:t>
      </w:r>
    </w:p>
    <w:p w14:paraId="595E29F9">
      <w:pPr>
        <w:pStyle w:val="3"/>
      </w:pPr>
      <w:r>
        <w:t>实验对象与环境</w:t>
      </w:r>
    </w:p>
    <w:p w14:paraId="0DBAE74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本章使用两组 bench 证据：调度实验集合 20260728T135544+0800 包含 22 个 pair、44 个 run，覆盖三组 A/A 及 LATENCY、BATCH、MIX 正式对比；Redis CPU 实验 20260728T075735Z 包含 5 个 pair、10 个 run，对比固定 cgroup CPU 权重与 Agent 动态调优。两组实验均采用 openEuler 24.03 SP4 6.6 内核、独立 VM overlay、交替顺序和单并发；调度实验使用 deepseek-v4-flash，Redis 实验使用 deepseek-v4-pro。</w:t>
      </w:r>
    </w:p>
    <w:p w14:paraId="48C565BC">
      <w:pPr>
        <w:pStyle w:val="41"/>
      </w:pPr>
      <w:r>
        <w:rPr>
          <w:rFonts w:ascii="Times New Roman" w:hAnsi="Times New Roman" w:eastAsia="宋体"/>
          <w:sz w:val="21"/>
        </w:rPr>
        <w:t>表 8  正式实验环境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22947A0B">
        <w:trPr>
          <w:cantSplit/>
          <w:tblHeader/>
          <w:jc w:val="center"/>
        </w:trPr>
        <w:tc>
          <w:tcPr>
            <w:tcW w:w="277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55715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406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792B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配置</w:t>
            </w:r>
          </w:p>
        </w:tc>
      </w:tr>
      <w:tr w14:paraId="77B178C4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72A80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系统环境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233A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x86_64；6.6.0-oe2403sp4-157.149-scx；Ubuntu 22.04 guest userspace；sched_ext 与 BTF 可用</w:t>
            </w:r>
          </w:p>
        </w:tc>
      </w:tr>
      <w:tr w14:paraId="17B2F78B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643D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调度实验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6621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 GB VM，固定 CPU 2、4；default/EEVDF 对比 scx_agent_classed + tuning_agent</w:t>
            </w:r>
          </w:p>
        </w:tc>
      </w:tr>
      <w:tr w14:paraId="2BEA3D07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73A2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Redis CPU 实验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0398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 GB VM，3 个物理核及其 SMT 线程；两侧均使用 default scheduler，仅改变 cgroup CPU 权重策略</w:t>
            </w:r>
          </w:p>
        </w:tc>
      </w:tr>
      <w:tr w14:paraId="65C167A8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748C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LLM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DD97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调度分类：deepseek-v4-flash；Redis 调优：deepseek-v4-pro</w:t>
            </w:r>
          </w:p>
        </w:tc>
      </w:tr>
      <w:tr w14:paraId="22D81382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E7CD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执行方法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16D8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baseline/candidate 交替运行；parallel=1；每个 run 独立 overlay；仅配对双方 PASS 的结果</w:t>
            </w:r>
          </w:p>
        </w:tc>
      </w:tr>
      <w:tr w14:paraId="07D75992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9B8DC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调度负载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EE64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schbench、stress-ng 及二者混合；分类 treatment 240 s，分类等待上限 180 s</w:t>
            </w:r>
          </w:p>
        </w:tc>
      </w:tr>
      <w:tr w14:paraId="6A9188A0">
        <w:trPr>
          <w:cantSplit/>
          <w:jc w:val="center"/>
        </w:trPr>
        <w:tc>
          <w:tcPr>
            <w:tcW w:w="277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BB4E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Redis 负载与目标</w:t>
            </w:r>
          </w:p>
        </w:tc>
        <w:tc>
          <w:tcPr>
            <w:tcW w:w="6406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6584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 个 Redis 进程 + 200,000 请求、64 客户端 + stress-ng；目标为 p99 至少下降 5%，batch_cpu_rate 不低于 0.5</w:t>
            </w:r>
          </w:p>
        </w:tc>
      </w:tr>
    </w:tbl>
    <w:p w14:paraId="14F36955"/>
    <w:p w14:paraId="17AD7E63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两组实验使用相同目标内核，但 VM 资源、负载和模型不同，结果必须分别解释。调度实验比较 default 与 scx_agent_classed，验证语义分类调度；Redis 实验两侧均使用 default scheduler，隔离验证 tuning_agent 对 cgroup cpu.weight 的观测、实验、评价和提交能力。由于 guest userspace 为 Ubuntu 22.04，结论只覆盖目标 openEuler 内核与相应调度路径，不代表完整 openEuler 发行版栈。</w:t>
      </w:r>
    </w:p>
    <w:p w14:paraId="62F3B831">
      <w:pPr>
        <w:pStyle w:val="3"/>
      </w:pPr>
      <w:r>
        <w:t>实验矩阵设计</w:t>
      </w:r>
    </w:p>
    <w:p w14:paraId="69FA1D37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完整矩阵共 27 个 pair、54 个 run。调度部分包括三类 A/A 各 2 pair，以及 LATENCY 8 pair、BATCH 4 pair、MIX 4 pair；Redis 部分包含 5 pair。Redis baseline 固定 redis:batch cpu.weight 为 50:100，candidate 允许 Agent 从 100、200、400、800 中选择 Redis 权重，也允许在证据不足时不提交并保留 baseline。</w:t>
      </w:r>
    </w:p>
    <w:p w14:paraId="3C4CBB72">
      <w:pPr>
        <w:pStyle w:val="41"/>
      </w:pPr>
      <w:r>
        <w:rPr>
          <w:rFonts w:ascii="Times New Roman" w:hAnsi="Times New Roman" w:eastAsia="宋体"/>
          <w:sz w:val="21"/>
        </w:rPr>
        <w:t>表 9  27 pair / 54 run 实验矩阵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7ECF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A292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组别</w:t>
            </w:r>
          </w:p>
        </w:tc>
        <w:tc>
          <w:tcPr>
            <w:tcW w:w="221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E634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Baseline</w:t>
            </w:r>
          </w:p>
        </w:tc>
        <w:tc>
          <w:tcPr>
            <w:tcW w:w="272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46A5C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Candidate</w:t>
            </w:r>
          </w:p>
        </w:tc>
        <w:tc>
          <w:tcPr>
            <w:tcW w:w="850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659B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Pair</w:t>
            </w:r>
          </w:p>
        </w:tc>
        <w:tc>
          <w:tcPr>
            <w:tcW w:w="1417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0B7BB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Primary metric</w:t>
            </w:r>
          </w:p>
        </w:tc>
      </w:tr>
      <w:tr w14:paraId="6AB1DE54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8EE9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A/A（三场景）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09BF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alt_default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8F6B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4C2E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各 2（共 6）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D0A8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延迟与吞吐噪声</w:t>
            </w:r>
          </w:p>
        </w:tc>
      </w:tr>
      <w:tr w14:paraId="3085A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37D6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LATENCY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3AD1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 + control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5646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classed + LLM classify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C73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91B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p99、p99.9、throughput</w:t>
            </w:r>
          </w:p>
        </w:tc>
      </w:tr>
      <w:tr w14:paraId="4E3F20AF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4E43A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BATCH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1ABB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 + control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E685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classed + LLM classify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B4D2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15DD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throughput</w:t>
            </w:r>
          </w:p>
        </w:tc>
      </w:tr>
      <w:tr w14:paraId="21C92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9FB63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MIX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02C1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 + control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5BE9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classed + LLM classify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A8D1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6015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p99、p99.9、batch throughput</w:t>
            </w:r>
          </w:p>
        </w:tc>
      </w:tr>
      <w:tr w14:paraId="52956A15"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6588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Redis CPU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953D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 + weight 50:100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03D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default + Agent 动态 weight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286D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29AB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Redis p99、QPS</w:t>
            </w:r>
          </w:p>
        </w:tc>
      </w:tr>
      <w:tr w14:paraId="02059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265A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合计</w:t>
            </w:r>
          </w:p>
        </w:tc>
        <w:tc>
          <w:tcPr>
            <w:tcW w:w="221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1BCC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w="272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30C3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w="850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5AF1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27（54 run）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F3A6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两组结果分别分析</w:t>
            </w:r>
          </w:p>
        </w:tc>
      </w:tr>
    </w:tbl>
    <w:p w14:paraId="5334B056"/>
    <w:p w14:paraId="20C77798">
      <w:pPr>
        <w:pStyle w:val="3"/>
      </w:pPr>
      <w:r>
        <w:t>A/A 噪声结果</w:t>
      </w:r>
    </w:p>
    <w:p w14:paraId="4DCEB84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A/A 的 12 个 run 全部 PASS。LATENCY p99 平均增加 7.43%，达到 regression 阈值；p99.9 增加 4.85%、throughput 下降 0.67%，均为 no_change。BATCH throughput 增加 0.50%；MIX p99 不变、p99.9 增加 7.43%、batch throughput 下降 5.15%，也均为 no_change。每项仅 2 pair，置信区间很宽，因此 A/A 只用于界定噪声，不能支持性能结论。</w:t>
      </w:r>
    </w:p>
    <w:p w14:paraId="360D046D">
      <w:pPr>
        <w:pStyle w:val="41"/>
      </w:pPr>
      <w:r>
        <w:rPr>
          <w:rFonts w:ascii="Times New Roman" w:hAnsi="Times New Roman" w:eastAsia="宋体"/>
          <w:sz w:val="21"/>
        </w:rPr>
        <w:t>表 10  A/A 噪声基线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34EB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9858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场景/指标</w:t>
            </w:r>
          </w:p>
        </w:tc>
        <w:tc>
          <w:tcPr>
            <w:tcW w:w="1417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31EA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有效 pair</w:t>
            </w:r>
          </w:p>
        </w:tc>
        <w:tc>
          <w:tcPr>
            <w:tcW w:w="266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4D09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配对均值变化</w:t>
            </w:r>
          </w:p>
        </w:tc>
        <w:tc>
          <w:tcPr>
            <w:tcW w:w="209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578B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判决</w:t>
            </w:r>
          </w:p>
        </w:tc>
      </w:tr>
      <w:tr w14:paraId="33B42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282DF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LATENCY p99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64D5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B6B1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+7.43%（越低越好）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F8CC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regression</w:t>
            </w:r>
          </w:p>
        </w:tc>
      </w:tr>
      <w:tr w14:paraId="66238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D880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LATENCY p99.9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D159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70BB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+4.85%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CE1C1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no_change</w:t>
            </w:r>
          </w:p>
        </w:tc>
      </w:tr>
      <w:tr w14:paraId="06EECC54"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3F137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LATENCY throughput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BACE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3CBE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-0.67%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C54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no_change</w:t>
            </w:r>
          </w:p>
        </w:tc>
      </w:tr>
      <w:tr w14:paraId="0849E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EC71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BATCH throughput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BB4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FDE2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+0.50%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06A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no_change</w:t>
            </w:r>
          </w:p>
        </w:tc>
      </w:tr>
      <w:tr w14:paraId="71252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063C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MIX p99 / p99.9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22CF4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8329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0.00% / +7.43%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E0DF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no_change</w:t>
            </w:r>
          </w:p>
        </w:tc>
      </w:tr>
      <w:tr w14:paraId="14623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F7F5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MIX batch throughput</w:t>
            </w:r>
          </w:p>
        </w:tc>
        <w:tc>
          <w:tcPr>
            <w:tcW w:w="141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5205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2/2</w:t>
            </w:r>
          </w:p>
        </w:tc>
        <w:tc>
          <w:tcPr>
            <w:tcW w:w="266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3809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-5.15%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C136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no_change</w:t>
            </w:r>
          </w:p>
        </w:tc>
      </w:tr>
    </w:tbl>
    <w:p w14:paraId="63E79E16"/>
    <w:p w14:paraId="23A2AF11">
      <w:pPr>
        <w:pStyle w:val="3"/>
      </w:pPr>
      <w:r>
        <w:t>两组正式实验结果与分析</w:t>
      </w:r>
    </w:p>
    <w:p w14:paraId="1C9FB5F8">
      <w:pPr>
        <w:pStyle w:val="4"/>
      </w:pPr>
      <w:r>
        <w:t>调度 LATENCY 场景</w:t>
      </w:r>
    </w:p>
    <w:p w14:paraId="0284348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LATENCY 的 8 个 pair 全部有效。p99 平均下降 46.64%，95% CI 为 [-51.05%, -42.22%]；p99.9 平均下降 58.65%，95% CI 为 [-62.91%, -54.40%]。区间均未跨 0，说明本轮完整样本中，语义分类调度能够稳定降低 contended schbench 的尾延迟。</w:t>
      </w:r>
    </w:p>
    <w:p w14:paraId="0511D7F5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代价是 throughput 平均下降 3.74%，95% CI 为 [-5.51%, -1.97%]，框架判为 regression。因此，当前结果支持“以少量吞吐换取显著尾延迟改善”，不能表述为所有指标同时提升。</w:t>
      </w:r>
    </w:p>
    <w:p w14:paraId="1C318B09">
      <w:pPr>
        <w:pStyle w:val="4"/>
      </w:pPr>
      <w:r>
        <w:t>调度 BATCH 与 MIX 场景</w:t>
      </w:r>
    </w:p>
    <w:p w14:paraId="6D71FA8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BATCH 的 4 个 pair 全部有效，throughput 平均增加 4.70%，但 95% CI 为 [-12.22%, 21.62%]，跨越 0；框架虽判为 improvement，现有样本仍不足以证明稳定增益。MIX 有 3/4 个有效 pair：p99、p99.9 分别下降 49.82% 和 53.43%，batch throughput 变化 -0.08%，判为 no_change；另 1 个 candidate 因 schbench 仍为 batch/default 而被完整性门禁拒绝。</w:t>
      </w:r>
    </w:p>
    <w:p w14:paraId="2EC29F59">
      <w:pPr>
        <w:pStyle w:val="4"/>
      </w:pPr>
      <w:r>
        <w:t>Redis CPU Agent 调优</w:t>
      </w:r>
    </w:p>
    <w:p w14:paraId="314B968E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Redis CPU 实验有 4/5 个有效 pair。有效样本中，p99 平均下降 29.79%，95% CI 为 [-59.64%, 0.06%]；QPS 平均增加 44.25%，95% CI 为 [-4.51%, 93.01%]。两项均被框架判为 improvement，但置信区间仍跨 0，因此只能表述为明显改善趋势，尚不能形成稳定总体结论。</w:t>
      </w:r>
    </w:p>
    <w:p w14:paraId="549271F3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5 个 candidate run 全部 PASS，其中 4 次 CommitSealed，1 次因评价为 Inconclusive 而不提交并保留 baseline；已提交的 Redis cpu.weight 为 100 或 200。1 个 baseline run 因 warmup returncode 125 失效，未进入配对统计。这组结果同时验证了 Agent 的“有证据则提交、证据不足则保持基线”两条路径。</w:t>
      </w:r>
    </w:p>
    <w:p w14:paraId="0F297C86">
      <w:pPr>
        <w:pStyle w:val="41"/>
      </w:pPr>
      <w:r>
        <w:rPr>
          <w:rFonts w:ascii="Times New Roman" w:hAnsi="Times New Roman" w:eastAsia="宋体"/>
          <w:sz w:val="21"/>
        </w:rPr>
        <w:t>表 11  两组正式实验主要结果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58D8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C317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场景/指标</w:t>
            </w:r>
          </w:p>
        </w:tc>
        <w:tc>
          <w:tcPr>
            <w:tcW w:w="113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94E67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有效 pair</w:t>
            </w:r>
          </w:p>
        </w:tc>
        <w:tc>
          <w:tcPr>
            <w:tcW w:w="1757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55AD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配对均值</w:t>
            </w:r>
          </w:p>
        </w:tc>
        <w:tc>
          <w:tcPr>
            <w:tcW w:w="215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7FAEA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95% CI</w:t>
            </w:r>
          </w:p>
        </w:tc>
        <w:tc>
          <w:tcPr>
            <w:tcW w:w="238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30E40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状态/判决</w:t>
            </w:r>
          </w:p>
        </w:tc>
      </w:tr>
      <w:tr w14:paraId="6A434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EFEAF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LATENCY p99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35C9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8/8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D830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-46.64%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7E1F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[-51.05%, -42.22%]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52D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ok / improvement</w:t>
            </w:r>
          </w:p>
        </w:tc>
      </w:tr>
      <w:tr w14:paraId="5177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63398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LATENCY p99.9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CADD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8/8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ECD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-58.65%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8EF1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[-62.91%, -54.40%]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677A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ok / improvement</w:t>
            </w:r>
          </w:p>
        </w:tc>
      </w:tr>
      <w:tr w14:paraId="18863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D862A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LATENCY throughput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2EE9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8/8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3234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-3.74%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01DE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[-5.51%, -1.97%]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9AAD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ok / regression</w:t>
            </w:r>
          </w:p>
        </w:tc>
      </w:tr>
      <w:tr w14:paraId="409D3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FEF45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BATCH throughput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50EA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4/4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C62C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+4.70%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9E041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[-12.22%, 21.62%]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D51D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ok / improvement（CI 跨 0）</w:t>
            </w:r>
          </w:p>
        </w:tc>
      </w:tr>
      <w:tr w14:paraId="48C44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DDC61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调度 MIX p99 / p99.9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5F80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3/4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C472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-49.82% / -53.43%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7EEB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[-50.20%, -49.44%] / [-54.56%, -52.29%]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BD92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partial_failed / improvement</w:t>
            </w:r>
          </w:p>
        </w:tc>
      </w:tr>
      <w:tr w14:paraId="544FE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207C9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Redis p99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56A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4/5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2BF8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-29.79%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1A0C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[-59.64%, 0.06%]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5D0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partial_failed / improvement（CI 跨 0）</w:t>
            </w:r>
          </w:p>
        </w:tc>
      </w:tr>
      <w:tr w14:paraId="0B1EC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018BC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Redis QPS</w:t>
            </w:r>
          </w:p>
        </w:tc>
        <w:tc>
          <w:tcPr>
            <w:tcW w:w="113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CEBC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4/5</w:t>
            </w:r>
          </w:p>
        </w:tc>
        <w:tc>
          <w:tcPr>
            <w:tcW w:w="1757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80BE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+44.25%</w:t>
            </w:r>
          </w:p>
        </w:tc>
        <w:tc>
          <w:tcPr>
            <w:tcW w:w="215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F1EB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[-4.51%, 93.01%]</w:t>
            </w:r>
          </w:p>
        </w:tc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66171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partial_failed / improvement（CI 跨 0）</w:t>
            </w:r>
          </w:p>
        </w:tc>
      </w:tr>
    </w:tbl>
    <w:p w14:paraId="0C2FE141"/>
    <w:p w14:paraId="56B49C11">
      <w:pPr>
        <w:pStyle w:val="3"/>
      </w:pPr>
      <w:r>
        <w:t>结果有效性与威胁分析</w:t>
      </w:r>
    </w:p>
    <w:p w14:paraId="5D0054A6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有效性保障：每个 run 使用独立 VM overlay；baseline/candidate 交替运行；parallel=1；analysis 仅精确配对双方 PASS 且 run_index 一致的结果。</w:t>
      </w:r>
    </w:p>
    <w:p w14:paraId="128AEB14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版本边界：调度集合顶层 manifest 标记 git_dirty=true，且 BATCH/MIX 子实验 metadata 保留较早的 experiment_dir；不同子实验不能宣称共享同一 clean commit 或统一 artifact hash。</w:t>
      </w:r>
    </w:p>
    <w:p w14:paraId="2E664B7D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调度完整性：LATENCY 8/8、BATCH 4/4 全部有效；MIX 有 1 个 candidate 未通过规则状态门禁，仅 3/4 进入统计。</w:t>
      </w:r>
    </w:p>
    <w:p w14:paraId="48D43B61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Redis 完整性：1 个 baseline 因 warmup 失败，仅 4/5 pair 有效；5 个 candidate 全部 PASS，4 次提交、1 次不提交并保持基线。</w:t>
      </w:r>
    </w:p>
    <w:p w14:paraId="137FDE02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统计边界：A/A 每场景仅 2 pair，BATCH 和 Redis 仅 4 个有效 pair；BATCH、Redis 的 95% CI 均跨 0，不能宣称稳定总体提升。</w:t>
      </w:r>
    </w:p>
    <w:p w14:paraId="3DBE5D3F">
      <w:pPr>
        <w:pStyle w:val="26"/>
        <w:spacing w:line="324" w:lineRule="auto"/>
        <w:ind w:left="397" w:hanging="198"/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系统与模型边界：实验为 openEuler 内核加 Ubuntu userspace，且 VM 规模较小；调度与 Redis 分别使用 deepseek-v4-flash 和 deepseek-v4-pro，结果不能直接外推到其他平台、负载或模型。</w:t>
      </w:r>
    </w:p>
    <w:p w14:paraId="2C8992C8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当前证据支持三项结论：第一，LATENCY 8/8 完整样本中尾延迟稳定下降，但吞吐下降 3.74%；第二，MIX 有效样本中尾延迟下降约 50%，批吞吐基本不变，但存在 1 个无效 run；第三，Redis 有效样本显示 p99 下降、QPS 提升的趋势，并验证了提交与不提交两条可信决策路径。BATCH 与 Redis 的总体增益仍需更多样本确认。</w:t>
      </w:r>
    </w:p>
    <w:p w14:paraId="45717385">
      <w:pPr>
        <w:pStyle w:val="3"/>
      </w:pPr>
      <w:r>
        <w:t>代码测试用例简述</w:t>
      </w:r>
    </w:p>
    <w:p w14:paraId="367D1066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代码测试用于补充验证实现正确性。当前工作树共 362 项通过、0 项失败：tuning_agent 192 项，scx_agent_classed 主体、control API 与 MCP 适配 45 项，bench 125 项。覆盖状态机、WAL、恢复、MCP schema、动态规则 CAS、Guest Executor、配置加载与配对分析。</w:t>
      </w:r>
    </w:p>
    <w:p w14:paraId="147AAC1F">
      <w:pPr>
        <w:pStyle w:val="41"/>
      </w:pPr>
      <w:r>
        <w:rPr>
          <w:rFonts w:ascii="Times New Roman" w:hAnsi="Times New Roman" w:eastAsia="宋体"/>
          <w:sz w:val="21"/>
        </w:rPr>
        <w:t>表 12  代码测试汇总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12F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E472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组成</w:t>
            </w:r>
          </w:p>
        </w:tc>
        <w:tc>
          <w:tcPr>
            <w:tcW w:w="4195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24F41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命令</w:t>
            </w:r>
          </w:p>
        </w:tc>
        <w:tc>
          <w:tcPr>
            <w:tcW w:w="130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427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通过</w:t>
            </w:r>
          </w:p>
        </w:tc>
        <w:tc>
          <w:tcPr>
            <w:tcW w:w="130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E76F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失败</w:t>
            </w:r>
          </w:p>
        </w:tc>
      </w:tr>
      <w:tr w14:paraId="7D73B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7673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tuning_agent</w:t>
            </w:r>
          </w:p>
        </w:tc>
        <w:tc>
          <w:tcPr>
            <w:tcW w:w="419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463B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cargo test --offline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818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192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AA69B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 w14:paraId="48797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075BE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scx_agent_classed</w:t>
            </w:r>
          </w:p>
        </w:tc>
        <w:tc>
          <w:tcPr>
            <w:tcW w:w="419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3718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两项目 cargo test --locked --offline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467F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45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9277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 w14:paraId="715AF83A">
        <w:trPr>
          <w:cantSplit/>
          <w:jc w:val="center"/>
        </w:trPr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A09C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419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397A7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python3 -m unittest discover -s bench/tests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F6ECC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125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FB3EA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 w14:paraId="0BA4B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A43F8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合计</w:t>
            </w:r>
          </w:p>
        </w:tc>
        <w:tc>
          <w:tcPr>
            <w:tcW w:w="4195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C715E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25869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362</w:t>
            </w:r>
          </w:p>
        </w:tc>
        <w:tc>
          <w:tcPr>
            <w:tcW w:w="130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EC7A1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</w:tbl>
    <w:p w14:paraId="72092DE7"/>
    <w:p w14:paraId="4213A6A6">
      <w:pPr>
        <w:pStyle w:val="3"/>
      </w:pPr>
      <w:r>
        <w:t>实验结论与下一步</w:t>
      </w:r>
    </w:p>
    <w:p w14:paraId="79796129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两组实验表明，bench 能够同时验证调度策略效果与 tuning_agent 的真实调优闭环，并拒绝 warmup 失败或规则状态错误产生的数据。下一步应在同一 clean commit 和统一 artifact hash 下重跑完整调度矩阵，修复 MIX 分类状态与 Redis warmup 问题；同时扩大 BATCH、Redis 和 A/A 样本，确认吞吐回退、BATCH 增益及 Redis 改善趋势能否稳定复现。</w:t>
      </w:r>
    </w:p>
    <w:p w14:paraId="303B3BD6">
      <w:pPr>
        <w:pStyle w:val="2"/>
      </w:pPr>
      <w:r>
        <w:t>实现难点说明</w:t>
      </w:r>
    </w:p>
    <w:p w14:paraId="046247BD">
      <w:pPr>
        <w:pStyle w:val="3"/>
      </w:pPr>
      <w:r>
        <w:t>Agent 灵活性与稳定可控的权衡</w:t>
      </w:r>
    </w:p>
    <w:p w14:paraId="58A67C6C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LLM 的开放式推理能够处理复杂目标和多类系统信号，Provider 也可持续扩展新的调优能力；但内核参数与调度策略的副作用必须确定、可恢复、可审计。项目采用“机制与策略分离”：LLM 负责选择观测目标、候选实验和优化方向，Provider 提供受限能力，可信 Runtime 独占权限控制、事务执行、效果评价、异常恢复和最终提交权。</w:t>
      </w:r>
    </w:p>
    <w:p w14:paraId="262A139C">
      <w:pPr>
        <w:pStyle w:val="4"/>
      </w:pPr>
      <w:r>
        <w:t>可信 Runtime 的确定性约束</w:t>
      </w:r>
    </w:p>
    <w:p w14:paraId="00470B74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Runtime 通过四层机制约束非确定性推理：CapabilitySnapshot 仅暴露当前阶段允许的工具；Episode 状态机强制单目标、阶段权限和失败闭锁；Transaction Kernel 为每次变更记录 baseline，并执行 WAL、apply、readback verify 与 rollback；Evaluation Kernel 固定 A/B 顺序、评价合同和中央判决，只有 CommitSealed 才表示正式提交。若系统状态无法证明，流程立即进入 RecoveryRequired 并停止新激活。由此，模型保留策略自由，副作用、评判、恢复和提交始终由 Runtime 控制。</w:t>
      </w:r>
    </w:p>
    <w:p w14:paraId="23C00216">
      <w:pPr>
        <w:pStyle w:val="3"/>
      </w:pPr>
      <w:r>
        <w:t>LATENCY 优先与类别公平的权衡</w:t>
      </w:r>
    </w:p>
    <w:p w14:paraId="4FB4E9D8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LATENCY 与 BATCH 同时可运行时，系统既要降低交互任务的尾延迟，又要保障批任务的基本 CPU 份额。LATENCY 使用短 slice 和有界 burst，默认权重为 200；BATCH 使用自适应 epoch，默认权重为 100。设计目标不是让 LATENCY 绝对优先，而是在长期约 2:1 的目标份额下提供有界优先，避免 BATCH 饥饿。</w:t>
      </w:r>
    </w:p>
    <w:p w14:paraId="1E1EC0CE">
      <w:pPr>
        <w:pStyle w:val="4"/>
      </w:pPr>
      <w:r>
        <w:t>统一仲裁与低开销实现</w:t>
      </w:r>
    </w:p>
    <w:p w14:paraId="1C6850D2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decide_class() 是唯一的跨类仲裁入口：只有一类可运行时直接选择该类；两类同时可运行时，比较计入当前任务运行量后的投影类别 vruntime；当 LATENCY 领先超过 class_max_debt 时，强制为 BATCH 提供服务。调度器在每个 CPU 上维护 LATENCY/BATCH 双 DSQ，共享统一内部模型，并将规则学习与发布放在低频冷路径，热路径只保留有界整数计算。该设计无需切换调度器，即可兼顾低尾延迟、批吞吐和类别公平。</w:t>
      </w:r>
    </w:p>
    <w:p w14:paraId="51096A53">
      <w:pPr>
        <w:pStyle w:val="2"/>
      </w:pPr>
      <w:r>
        <w:t>总  结</w:t>
      </w:r>
    </w:p>
    <w:p w14:paraId="14DE062B">
      <w:pPr>
        <w:pStyle w:val="3"/>
      </w:pPr>
      <w:r>
        <w:t>项目完成度</w:t>
      </w:r>
    </w:p>
    <w:p w14:paraId="23C1A092"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项目已完成三部分可运行原型，并形成两组独立实验：调度矩阵 22 pair/44 run，Redis CPU 调优 5 pair/10 run，共 27 pair、54 run，其中 25 pair 有效。LATENCY 8/8 样本显示显著尾延迟改善，Redis 实验完成 4 次提交和 1 次证据不足不提交；代码测试 362 项全部通过。</w:t>
      </w:r>
    </w:p>
    <w:p w14:paraId="1CCD5F6C">
      <w:pPr>
        <w:pStyle w:val="41"/>
      </w:pPr>
      <w:r>
        <w:rPr>
          <w:rFonts w:ascii="Times New Roman" w:hAnsi="Times New Roman" w:eastAsia="宋体"/>
          <w:sz w:val="21"/>
        </w:rPr>
        <w:t>表 13  三部分完成度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222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E1695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组成</w:t>
            </w:r>
          </w:p>
        </w:tc>
        <w:tc>
          <w:tcPr>
            <w:tcW w:w="1814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33A65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完成状态</w:t>
            </w:r>
          </w:p>
        </w:tc>
        <w:tc>
          <w:tcPr>
            <w:tcW w:w="3231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DF1AB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已有证据</w:t>
            </w:r>
          </w:p>
        </w:tc>
        <w:tc>
          <w:tcPr>
            <w:tcW w:w="2098" w:type="dxa"/>
            <w:tcBorders>
              <w:top w:val="single" w:color="A8B6BF" w:sz="6" w:space="0"/>
              <w:left w:val="single" w:color="A8B6BF" w:sz="6" w:space="0"/>
              <w:bottom w:val="single" w:color="A8B6BF" w:sz="6" w:space="0"/>
              <w:right w:val="single" w:color="A8B6BF" w:sz="6" w:space="0"/>
            </w:tcBorders>
            <w:shd w:val="clear" w:color="auto" w:fill="173F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D63E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待完成</w:t>
            </w:r>
          </w:p>
        </w:tc>
      </w:tr>
      <w:tr w14:paraId="572F1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B2932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tuning_agent</w:t>
            </w:r>
          </w:p>
        </w:tc>
        <w:tc>
          <w:tcPr>
            <w:tcW w:w="181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4AC2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核心功能完成</w:t>
            </w:r>
          </w:p>
        </w:tc>
        <w:tc>
          <w:tcPr>
            <w:tcW w:w="323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66DD3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192 项测试；Redis 5 次 Agent 运行中 4 次提交、1 次保持基线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53172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更多 provider 隔离与长期运行验证</w:t>
            </w:r>
          </w:p>
        </w:tc>
      </w:tr>
      <w:tr w14:paraId="5EE13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E2EB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scx_agent_classed</w:t>
            </w:r>
          </w:p>
        </w:tc>
        <w:tc>
          <w:tcPr>
            <w:tcW w:w="181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AF8DD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可运行原型完成</w:t>
            </w:r>
          </w:p>
        </w:tc>
        <w:tc>
          <w:tcPr>
            <w:tcW w:w="323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10740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45 项测试；LATENCY 8/8、BATCH 4/4、MIX 3/4 有效 pair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shd w:val="clear" w:color="auto" w:fill="F2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DF5CF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修复 MIX 规则状态异常并优化 LATENCY 吞吐回退</w:t>
            </w:r>
          </w:p>
        </w:tc>
      </w:tr>
      <w:tr w14:paraId="11E8998A">
        <w:trPr>
          <w:cantSplit/>
          <w:jc w:val="center"/>
        </w:trPr>
        <w:tc>
          <w:tcPr>
            <w:tcW w:w="204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DFFC4"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bench</w:t>
            </w:r>
          </w:p>
        </w:tc>
        <w:tc>
          <w:tcPr>
            <w:tcW w:w="1814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DA615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核心框架完成</w:t>
            </w:r>
          </w:p>
        </w:tc>
        <w:tc>
          <w:tcPr>
            <w:tcW w:w="3231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5E9E8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125 项测试；27 pair/54 run，25 个有效 pair 与统一报告</w:t>
            </w:r>
          </w:p>
        </w:tc>
        <w:tc>
          <w:tcPr>
            <w:tcW w:w="2098" w:type="dxa"/>
            <w:tcBorders>
              <w:top w:val="single" w:color="B8C4CA" w:sz="4" w:space="0"/>
              <w:left w:val="single" w:color="B8C4CA" w:sz="4" w:space="0"/>
              <w:bottom w:val="single" w:color="B8C4CA" w:sz="4" w:space="0"/>
              <w:right w:val="single" w:color="B8C4CA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68F6"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统一 clean artifact 集，修复 Redis warmup 并补齐无效 pair</w:t>
            </w:r>
          </w:p>
        </w:tc>
      </w:tr>
    </w:tbl>
    <w:p w14:paraId="1D80CAB3"/>
    <w:p w14:paraId="4EB3C3E9">
      <w:pPr>
        <w:pStyle w:val="3"/>
      </w:pPr>
      <w:r>
        <w:t>后续工作</w:t>
      </w:r>
    </w:p>
    <w:p w14:paraId="2F961EBB">
      <w:pPr>
        <w:pStyle w:val="26"/>
        <w:spacing w:line="324" w:lineRule="auto"/>
        <w:ind w:left="397" w:hanging="198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67D8D"/>
          <w:sz w:val="24"/>
        </w:rPr>
        <w:t xml:space="preserve">• </w:t>
      </w:r>
      <w:r>
        <w:rPr>
          <w:rFonts w:ascii="Times New Roman" w:hAnsi="Times New Roman" w:eastAsia="宋体"/>
        </w:rPr>
        <w:t>在同一 clean commit 和统一 artifact hash 下重跑两组实验，扩大 A/A、BATCH 与 Redis 样本。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 xml:space="preserve"/>
      </w:r>
    </w:p>
    <w:p w14:paraId="03D3E381">
      <w:pPr>
        <w:pStyle w:val="26"/>
        <w:spacing w:line="324" w:lineRule="auto"/>
        <w:ind w:left="397" w:hanging="198"/>
        <w:rPr>
          <w:rFonts w:hint="eastAsia"/>
          <w:lang w:eastAsia="zh"/>
          <w:woUserID w:val="1"/>
        </w:rPr>
      </w:pPr>
      <w:r>
        <w:rPr>
          <w:rFonts w:ascii="Times New Roman" w:hAnsi="Times New Roman" w:eastAsia="宋体"/>
          <w:b/>
          <w:color w:val="167D8D"/>
          <w:sz w:val="24"/>
          <w:woUserID w:val="1"/>
        </w:rPr>
        <w:t>•</w:t>
      </w:r>
      <w:r>
        <w:rPr>
          <w:rFonts w:hint="eastAsia"/>
          <w:b/>
          <w:color w:val="167D8D"/>
          <w:sz w:val="24"/>
          <w:lang w:eastAsia="zh"/>
          <w:woUserID w:val="1"/>
        </w:rPr>
        <w:t xml:space="preserve"> 优化 scx_agent_classed 的尾延迟与吞吐权衡，并修复 MIX 动态分类状态不一致。</w:t>
      </w:r>
      <w:r>
        <w:rPr>
          <w:rFonts w:hint="eastAsia" w:ascii="Times New Roman" w:hAnsi="Times New Roman" w:eastAsia="宋体"/>
          <w:lang w:eastAsia="zh"/>
        </w:rPr>
        <w:t/>
      </w:r>
      <w:r>
        <w:rPr>
          <w:rFonts w:hint="eastAsia" w:ascii="Times New Roman" w:hAnsi="Times New Roman" w:eastAsia="宋体"/>
          <w:lang w:eastAsia="zh"/>
        </w:rPr>
        <w:t/>
      </w:r>
      <w:r>
        <w:rPr>
          <w:rFonts w:hint="eastAsia"/>
          <w:lang w:eastAsia="zh"/>
          <w:woUserID w:val="1"/>
        </w:rPr>
        <w:t/>
      </w:r>
    </w:p>
    <w:p w14:paraId="3774A48D">
      <w:pPr>
        <w:pStyle w:val="26"/>
        <w:spacing w:line="324" w:lineRule="auto"/>
        <w:ind w:left="397" w:hanging="198"/>
        <w:rPr>
          <w:rFonts w:hint="eastAsia" w:eastAsia="宋体"/>
          <w:lang w:eastAsia="zh"/>
          <w:woUserID w:val="1"/>
        </w:rPr>
      </w:pPr>
      <w:r>
        <w:rPr>
          <w:rFonts w:ascii="Times New Roman" w:hAnsi="Times New Roman" w:eastAsia="宋体"/>
          <w:b/>
          <w:color w:val="167D8D"/>
          <w:sz w:val="24"/>
          <w:woUserID w:val="1"/>
        </w:rPr>
        <w:t>•</w:t>
      </w:r>
      <w:r>
        <w:rPr>
          <w:rFonts w:hint="eastAsia"/>
          <w:b/>
          <w:color w:val="167D8D"/>
          <w:sz w:val="24"/>
          <w:lang w:eastAsia="zh"/>
          <w:woUserID w:val="1"/>
        </w:rPr>
        <w:t xml:space="preserve"> 扩展 Redis 权重、并发和混合负载组合，验证 Agent 决策与性能趋势的泛化能力。</w:t>
      </w:r>
      <w:r>
        <w:rPr>
          <w:rFonts w:hint="eastAsia" w:ascii="Times New Roman" w:hAnsi="Times New Roman" w:eastAsia="宋体"/>
          <w:lang w:eastAsia="zh"/>
        </w:rPr>
        <w:t/>
      </w:r>
      <w:r>
        <w:rPr>
          <w:rFonts w:hint="eastAsia" w:ascii="Times New Roman" w:hAnsi="Times New Roman" w:eastAsia="宋体"/>
          <w:lang w:eastAsia="zh"/>
        </w:rPr>
        <w:t/>
      </w:r>
      <w:r>
        <w:rPr>
          <w:rFonts w:hint="eastAsia"/>
          <w:lang w:eastAsia="zh"/>
          <w:woUserID w:val="1"/>
        </w:rPr>
        <w:t/>
      </w:r>
    </w:p>
    <w:p w14:paraId="3AD4D636">
      <w:pPr>
        <w:pStyle w:val="26"/>
        <w:spacing w:line="324" w:lineRule="auto"/>
        <w:ind w:left="397" w:hanging="198"/>
        <w:rPr>
          <w:rFonts w:hint="eastAsia" w:ascii="Times New Roman" w:hAnsi="Times New Roman" w:eastAsia="宋体"/>
          <w:lang w:eastAsia="zh"/>
          <w:woUserID w:val="1"/>
        </w:rPr>
      </w:pPr>
      <w:r>
        <w:rPr>
          <w:rFonts w:ascii="Times New Roman" w:hAnsi="Times New Roman" w:eastAsia="宋体"/>
          <w:b/>
          <w:color w:val="167D8D"/>
          <w:sz w:val="24"/>
          <w:woUserID w:val="1"/>
        </w:rPr>
        <w:t>•</w:t>
      </w:r>
      <w:r>
        <w:rPr>
          <w:rFonts w:hint="eastAsia" w:ascii="Times New Roman" w:hAnsi="Times New Roman" w:eastAsia="宋体"/>
          <w:b/>
          <w:color w:val="167D8D"/>
          <w:sz w:val="24"/>
          <w:lang w:eastAsia="zh"/>
          <w:woUserID w:val="1"/>
        </w:rPr>
        <w:t xml:space="preserve"> 完善实验产物脱敏与凭据隔离，确保可发布 artifacts 不包含运行环境中的敏感信息。</w:t>
      </w:r>
      <w:r>
        <w:rPr>
          <w:rFonts w:hint="eastAsia" w:ascii="Times New Roman" w:hAnsi="Times New Roman" w:eastAsia="宋体"/>
          <w:lang w:eastAsia="zh"/>
        </w:rPr>
        <w:t/>
      </w:r>
      <w:r>
        <w:rPr>
          <w:rFonts w:hint="eastAsia"/>
          <w:lang w:eastAsia="zh"/>
          <w:woUserID w:val="1"/>
        </w:rPr>
        <w:t/>
      </w:r>
    </w:p>
    <w:p w14:paraId="36448467">
      <w:pPr>
        <w:spacing w:after="0" w:line="360" w:lineRule="auto"/>
        <w:ind w:firstLine="480"/>
        <w:jc w:val="both"/>
      </w:pPr>
      <w:r>
        <w:rPr>
          <w:rFonts w:hint="eastAsia"/>
          <w:lang w:eastAsia="zh"/>
          <w:woUserID w:val="1"/>
        </w:rPr>
        <w:t>tuning_agent</w:t>
      </w:r>
      <w:r>
        <w:rPr>
          <w:rFonts w:ascii="Times New Roman" w:hAnsi="Times New Roman" w:eastAsia="宋体"/>
        </w:rPr>
        <w:t> 已在两类真实任务中完成验证：语义分类调度在 LATENCY 完整样本中显著降低尾延迟，Redis CPU 调优则展示了基于证据提交或保持基线的闭环能力。结果也清晰暴露了吞吐回退、无效 pair、小样本与版本一致性边界，说明系统不仅追求改善数字，也能够在证据不足时拒绝提交和过度结论。</w:t>
      </w:r>
      <w:r>
        <w:rPr>
          <w:rFonts w:hint="eastAsia"/>
          <w:lang w:eastAsia="zh"/>
          <w:woUserID w:val="1"/>
        </w:rPr>
        <w:t/>
      </w:r>
      <w:r>
        <w:rPr>
          <w:rFonts w:ascii="Times New Roman" w:hAnsi="Times New Roman" w:eastAsia="宋体"/>
        </w:rPr>
        <w:t/>
      </w:r>
    </w:p>
    <w:p w14:paraId="489BF6E4">
      <w:r>
        <w:br w:type="page"/>
      </w:r>
    </w:p>
    <w:p w14:paraId="7282EE6E">
      <w:pPr>
        <w:pStyle w:val="38"/>
      </w:pPr>
      <w:r>
        <w:rPr>
          <w:rFonts w:ascii="Times New Roman" w:hAnsi="Times New Roman" w:eastAsia="黑体"/>
          <w:b/>
          <w:sz w:val="32"/>
        </w:rPr>
        <w:t>参 考 文 献</w:t>
      </w:r>
    </w:p>
    <w:p w14:paraId="0738BFB3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[1] Linux Kernel Documentation. Extensible Scheduler Class. https://docs.kernel.org/scheduler/sched-ext.html [2026-07-27].</w:t>
      </w:r>
    </w:p>
    <w:p w14:paraId="26D54685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[2] Linux Kernel Documentation. PSI - Pressure Stall Information. https://docs.kernel.org/accounting/psi.html [2026-07-27].</w:t>
      </w:r>
    </w:p>
    <w:p w14:paraId="5EEBEA42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[3] Model Context Protocol. Specification. https://modelcontextprotocol.io/specification [2026-07-27].</w:t>
      </w:r>
    </w:p>
    <w:p w14:paraId="102C3B08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[4] sched-ext Contributors. sched-ext/scx, commit 96e4f928a2d3c84170548f0b552705544f27f2b2. https://github.com/sched-ext/scx [2026-07-27].</w:t>
      </w:r>
    </w:p>
    <w:p w14:paraId="63B1D4D5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[5] libvirt Project. Domain XML format. https://libvirt.org/formatdomain.html [2026-07-27].</w:t>
      </w:r>
    </w:p>
    <w:p w14:paraId="7E8D9535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[6] QEMU Project. QEMU disk image utility and qcow2 format. https://www.qemu.org/docs/master/tools/qemu-img.html [2026-07-27].</w:t>
      </w:r>
    </w:p>
    <w:p w14:paraId="7C8CD8B5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[7] Student. The Probable Error of a Mean. Biometrika, 1908, 6(1):1-25.</w:t>
      </w:r>
    </w:p>
    <w:p w14:paraId="661876A2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[8] The Rust Project Developers. The Rust Programming Language. https://doc.rust-lang.org/book/ [2026-07-27].</w:t>
      </w:r>
    </w:p>
    <w:p w14:paraId="11142C03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[9] DeepSeek. API Docs. https://api-docs.deepseek.com/ [2026-07-27].</w:t>
      </w:r>
    </w:p>
    <w:p w14:paraId="616ED723">
      <w:pPr>
        <w:spacing w:after="80" w:line="324" w:lineRule="auto"/>
        <w:ind w:left="454" w:hanging="454"/>
      </w:pPr>
      <w:r>
        <w:rPr>
          <w:rFonts w:ascii="Times New Roman" w:hAnsi="Times New Roman" w:eastAsia="宋体"/>
          <w:sz w:val="21"/>
        </w:rPr>
        <w:t>[10] Free Software Foundation. GNU General Public License, Version 2. https://www.gnu.org/licenses/old-licenses/gpl-2.0.html [2026-07-27].</w:t>
      </w:r>
    </w:p>
    <w:sectPr>
      <w:headerReference r:id="rId5" w:type="default"/>
      <w:footerReference r:id="rId6" w:type="default"/>
      <w:pgSz w:w="12240" w:h="15840"/>
      <w:pgMar w:top="1701" w:right="1417" w:bottom="1247" w:left="1417" w:header="720" w:footer="720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Noto Sans Mono"/>
    <w:panose1 w:val="020B0609020204030204"/>
    <w:charset w:val="00"/>
    <w:family w:val="auto"/>
    <w:pitch w:val="default"/>
    <w:sig w:usb0="E00006FF" w:usb1="0000FCFF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Noto Sans Mono CJK SC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410D9">
    <w:pPr>
      <w:jc w:val="center"/>
    </w:pPr>
    <w:r>
      <w:rPr>
        <w:rFonts w:ascii="Times New Roman" w:hAnsi="Times New Roman" w:eastAsia="宋体"/>
        <w:sz w:val="20"/>
      </w:rPr>
      <w:fldChar w:fldCharType="begin"/>
    </w:r>
    <w:r>
      <w:rPr>
        <w:rFonts w:ascii="Times New Roman" w:hAnsi="Times New Roman" w:eastAsia="宋体"/>
        <w:sz w:val="20"/>
      </w:rPr>
      <w:instrText xml:space="preserve"> PAGE </w:instrText>
    </w:r>
    <w:r>
      <w:rPr>
        <w:rFonts w:ascii="Times New Roman" w:hAns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6CB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D50FF8"/>
    <w:multiLevelType w:val="multilevel"/>
    <w:tmpl w:val="4ED50FF8"/>
    <w:lvl w:ilvl="0" w:tentative="0">
      <w:start w:val="1"/>
      <w:numFmt w:val="decimal"/>
      <w:pStyle w:val="2"/>
      <w:suff w:val="space"/>
      <w:lvlText w:val="第 %1 章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182657"/>
    <w:rsid w:val="001B5040"/>
    <w:rsid w:val="001C20BB"/>
    <w:rsid w:val="001F0D82"/>
    <w:rsid w:val="002149BD"/>
    <w:rsid w:val="00224383"/>
    <w:rsid w:val="00235479"/>
    <w:rsid w:val="002A259B"/>
    <w:rsid w:val="00332160"/>
    <w:rsid w:val="00332656"/>
    <w:rsid w:val="00361924"/>
    <w:rsid w:val="00416C5C"/>
    <w:rsid w:val="00496A1F"/>
    <w:rsid w:val="004C7231"/>
    <w:rsid w:val="005033DA"/>
    <w:rsid w:val="00551F5F"/>
    <w:rsid w:val="00571365"/>
    <w:rsid w:val="005979E2"/>
    <w:rsid w:val="0063133C"/>
    <w:rsid w:val="0066018D"/>
    <w:rsid w:val="006A0355"/>
    <w:rsid w:val="006A05E1"/>
    <w:rsid w:val="006F4BF4"/>
    <w:rsid w:val="00711680"/>
    <w:rsid w:val="00736835"/>
    <w:rsid w:val="00776355"/>
    <w:rsid w:val="00797D15"/>
    <w:rsid w:val="007E4FEE"/>
    <w:rsid w:val="00820059"/>
    <w:rsid w:val="00871FA6"/>
    <w:rsid w:val="00893268"/>
    <w:rsid w:val="009624F3"/>
    <w:rsid w:val="009B000E"/>
    <w:rsid w:val="009C4124"/>
    <w:rsid w:val="00A10149"/>
    <w:rsid w:val="00A17ED2"/>
    <w:rsid w:val="00A946B6"/>
    <w:rsid w:val="00AB1BD7"/>
    <w:rsid w:val="00B06209"/>
    <w:rsid w:val="00B5098E"/>
    <w:rsid w:val="00B8359F"/>
    <w:rsid w:val="00B90907"/>
    <w:rsid w:val="00BB46FD"/>
    <w:rsid w:val="00BE360B"/>
    <w:rsid w:val="00C96F1D"/>
    <w:rsid w:val="00CA5DD0"/>
    <w:rsid w:val="00CD1087"/>
    <w:rsid w:val="00CF4184"/>
    <w:rsid w:val="00D6537B"/>
    <w:rsid w:val="00D7044B"/>
    <w:rsid w:val="00D80E5D"/>
    <w:rsid w:val="00DA27B6"/>
    <w:rsid w:val="00DD3BF5"/>
    <w:rsid w:val="00DF1843"/>
    <w:rsid w:val="00DF76AC"/>
    <w:rsid w:val="00E02491"/>
    <w:rsid w:val="00E330C0"/>
    <w:rsid w:val="00E742E7"/>
    <w:rsid w:val="00E90B25"/>
    <w:rsid w:val="00E90B37"/>
    <w:rsid w:val="00ED16E1"/>
    <w:rsid w:val="00EF5577"/>
    <w:rsid w:val="00EF6991"/>
    <w:rsid w:val="00F22048"/>
    <w:rsid w:val="00F510D2"/>
    <w:rsid w:val="00F518BB"/>
    <w:rsid w:val="00F5221B"/>
    <w:rsid w:val="00F571C5"/>
    <w:rsid w:val="00FB196C"/>
    <w:rsid w:val="0B9FBCF8"/>
    <w:rsid w:val="0FFD16E9"/>
    <w:rsid w:val="107622D9"/>
    <w:rsid w:val="1EFECC94"/>
    <w:rsid w:val="20005E27"/>
    <w:rsid w:val="20146634"/>
    <w:rsid w:val="2BBD3F88"/>
    <w:rsid w:val="2F1F1068"/>
    <w:rsid w:val="2F6076F8"/>
    <w:rsid w:val="2FFFDA9B"/>
    <w:rsid w:val="35BF95C9"/>
    <w:rsid w:val="39E72009"/>
    <w:rsid w:val="3BA348FC"/>
    <w:rsid w:val="3BEAA0DB"/>
    <w:rsid w:val="3BFF01F0"/>
    <w:rsid w:val="3EDA911D"/>
    <w:rsid w:val="3EEDD6C0"/>
    <w:rsid w:val="3FADC62B"/>
    <w:rsid w:val="3FF6CA73"/>
    <w:rsid w:val="44D641C5"/>
    <w:rsid w:val="4B7E5700"/>
    <w:rsid w:val="56512758"/>
    <w:rsid w:val="5698065B"/>
    <w:rsid w:val="599566CC"/>
    <w:rsid w:val="5DD15B83"/>
    <w:rsid w:val="5FB7CBF0"/>
    <w:rsid w:val="5FF46EAC"/>
    <w:rsid w:val="60642FB6"/>
    <w:rsid w:val="656E5018"/>
    <w:rsid w:val="676F691D"/>
    <w:rsid w:val="69FDE74C"/>
    <w:rsid w:val="6A78E315"/>
    <w:rsid w:val="6D9AC960"/>
    <w:rsid w:val="6E667F25"/>
    <w:rsid w:val="6EDE848B"/>
    <w:rsid w:val="6F7A3433"/>
    <w:rsid w:val="71E72221"/>
    <w:rsid w:val="73FBF2FA"/>
    <w:rsid w:val="7555FB29"/>
    <w:rsid w:val="76F3CCC0"/>
    <w:rsid w:val="77773A21"/>
    <w:rsid w:val="77AB0F25"/>
    <w:rsid w:val="77ADCC44"/>
    <w:rsid w:val="7AED19BB"/>
    <w:rsid w:val="7BBF427C"/>
    <w:rsid w:val="7CEED0BA"/>
    <w:rsid w:val="7D63E586"/>
    <w:rsid w:val="7DB648D7"/>
    <w:rsid w:val="7DDCEF26"/>
    <w:rsid w:val="7DDD7CCD"/>
    <w:rsid w:val="7DEBBA87"/>
    <w:rsid w:val="7DF66609"/>
    <w:rsid w:val="7DFDB937"/>
    <w:rsid w:val="7DFFD220"/>
    <w:rsid w:val="7EBE1C86"/>
    <w:rsid w:val="7EDFE9E6"/>
    <w:rsid w:val="7EF76BDF"/>
    <w:rsid w:val="7EF9C996"/>
    <w:rsid w:val="7F7F57EA"/>
    <w:rsid w:val="7FBF3736"/>
    <w:rsid w:val="7FD75044"/>
    <w:rsid w:val="7FE74CBF"/>
    <w:rsid w:val="7FEF67AF"/>
    <w:rsid w:val="877C2E2C"/>
    <w:rsid w:val="9B66FC39"/>
    <w:rsid w:val="9D9E3417"/>
    <w:rsid w:val="9FBDF834"/>
    <w:rsid w:val="9FF6A1F8"/>
    <w:rsid w:val="9FFF36FE"/>
    <w:rsid w:val="A3B79263"/>
    <w:rsid w:val="B67DF2F4"/>
    <w:rsid w:val="B9E9C24C"/>
    <w:rsid w:val="BBCD9AF7"/>
    <w:rsid w:val="BBFF29E6"/>
    <w:rsid w:val="BD2E584F"/>
    <w:rsid w:val="BFFF5BA2"/>
    <w:rsid w:val="C7DBCB21"/>
    <w:rsid w:val="CA7F81A3"/>
    <w:rsid w:val="CDFAF2A2"/>
    <w:rsid w:val="CFFF22CC"/>
    <w:rsid w:val="D07FC4B0"/>
    <w:rsid w:val="D7F3780C"/>
    <w:rsid w:val="DBBF4762"/>
    <w:rsid w:val="DCCD4912"/>
    <w:rsid w:val="DCFF78A4"/>
    <w:rsid w:val="DDDDC176"/>
    <w:rsid w:val="DFFF6EC1"/>
    <w:rsid w:val="E25DBF90"/>
    <w:rsid w:val="E3DF60CB"/>
    <w:rsid w:val="E7FDDD71"/>
    <w:rsid w:val="E8FF16C6"/>
    <w:rsid w:val="E9F7D2C0"/>
    <w:rsid w:val="EE7FA0DF"/>
    <w:rsid w:val="EEB8D65D"/>
    <w:rsid w:val="EFE84AFA"/>
    <w:rsid w:val="EFFFEA35"/>
    <w:rsid w:val="F6BFD985"/>
    <w:rsid w:val="F7FF522D"/>
    <w:rsid w:val="FBDF8B88"/>
    <w:rsid w:val="FBFFE0D6"/>
    <w:rsid w:val="FC5F00A4"/>
    <w:rsid w:val="FDF3E9BE"/>
    <w:rsid w:val="FE57475E"/>
    <w:rsid w:val="FE73BE5D"/>
    <w:rsid w:val="FE7795DE"/>
    <w:rsid w:val="FE9E6970"/>
    <w:rsid w:val="FEF991E7"/>
    <w:rsid w:val="FEFF9F7A"/>
    <w:rsid w:val="FF4D2D96"/>
    <w:rsid w:val="FF5DC5FA"/>
    <w:rsid w:val="FF778477"/>
    <w:rsid w:val="FFA78CD6"/>
    <w:rsid w:val="FFBFBE87"/>
    <w:rsid w:val="FFD49CEB"/>
    <w:rsid w:val="FFDEABDD"/>
    <w:rsid w:val="FFEC2187"/>
    <w:rsid w:val="FFED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</w:rPr>
  </w:style>
  <w:style w:type="paragraph" w:styleId="2">
    <w:name w:val="heading 1"/>
    <w:next w:val="1"/>
    <w:link w:val="17"/>
    <w:qFormat/>
    <w:uiPriority w:val="9"/>
    <w:pPr>
      <w:keepNext/>
      <w:keepLines/>
      <w:numPr>
        <w:ilvl w:val="0"/>
        <w:numId w:val="1"/>
      </w:numPr>
      <w:spacing w:before="160" w:beforeLines="50" w:after="160" w:afterLines="50" w:line="400" w:lineRule="exact"/>
      <w:jc w:val="center"/>
      <w:outlineLvl w:val="0"/>
    </w:pPr>
    <w:rPr>
      <w:rFonts w:ascii="Times New Roman" w:hAnsi="Times New Roman" w:eastAsia="黑体" w:cstheme="majorBidi"/>
      <w:b/>
      <w:color w:val="000000" w:themeColor="text1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2"/>
    <w:basedOn w:val="2"/>
    <w:next w:val="1"/>
    <w:link w:val="18"/>
    <w:unhideWhenUsed/>
    <w:qFormat/>
    <w:uiPriority w:val="9"/>
    <w:pPr>
      <w:keepNext/>
      <w:keepLines/>
      <w:numPr>
        <w:ilvl w:val="1"/>
      </w:numPr>
      <w:spacing w:before="160" w:after="80"/>
      <w:jc w:val="left"/>
      <w:outlineLvl w:val="1"/>
    </w:pPr>
    <w:rPr>
      <w:rFonts w:ascii="Times New Roman" w:hAnsi="Times New Roman" w:eastAsia="黑体"/>
      <w:sz w:val="28"/>
      <w:szCs w:val="26"/>
    </w:rPr>
  </w:style>
  <w:style w:type="paragraph" w:styleId="4">
    <w:name w:val="heading 3"/>
    <w:basedOn w:val="3"/>
    <w:next w:val="1"/>
    <w:link w:val="19"/>
    <w:unhideWhenUsed/>
    <w:qFormat/>
    <w:uiPriority w:val="9"/>
    <w:pPr>
      <w:keepNext/>
      <w:keepLines/>
      <w:numPr>
        <w:ilvl w:val="2"/>
      </w:numPr>
      <w:spacing w:before="100" w:after="80"/>
      <w:jc w:val="left"/>
      <w:outlineLvl w:val="2"/>
    </w:pPr>
    <w:rPr>
      <w:rFonts w:ascii="Times New Roman" w:hAnsi="Times New Roman" w:eastAsia="宋体"/>
      <w:color w:val="auto"/>
      <w:sz w:val="24"/>
      <w:szCs w:val="24"/>
    </w:rPr>
  </w:style>
  <w:style w:type="paragraph" w:styleId="5">
    <w:name w:val="heading 4"/>
    <w:basedOn w:val="4"/>
    <w:next w:val="1"/>
    <w:link w:val="20"/>
    <w:unhideWhenUsed/>
    <w:qFormat/>
    <w:uiPriority w:val="9"/>
    <w:pPr>
      <w:numPr>
        <w:ilvl w:val="3"/>
      </w:numPr>
      <w:outlineLvl w:val="3"/>
    </w:pPr>
    <w:rPr>
      <w:b w:val="0"/>
      <w:iCs/>
    </w:rPr>
  </w:style>
  <w:style w:type="paragraph" w:styleId="6">
    <w:name w:val="heading 5"/>
    <w:basedOn w:val="5"/>
    <w:next w:val="1"/>
    <w:link w:val="21"/>
    <w:unhideWhenUsed/>
    <w:qFormat/>
    <w:uiPriority w:val="9"/>
    <w:pPr>
      <w:numPr>
        <w:ilvl w:val="4"/>
      </w:numPr>
      <w:outlineLvl w:val="4"/>
    </w:pPr>
  </w:style>
  <w:style w:type="paragraph" w:styleId="7">
    <w:name w:val="heading 6"/>
    <w:basedOn w:val="6"/>
    <w:next w:val="1"/>
    <w:link w:val="22"/>
    <w:unhideWhenUsed/>
    <w:qFormat/>
    <w:uiPriority w:val="9"/>
    <w:pPr>
      <w:numPr>
        <w:ilvl w:val="5"/>
      </w:numPr>
      <w:spacing w:before="40"/>
      <w:outlineLvl w:val="5"/>
    </w:pPr>
  </w:style>
  <w:style w:type="paragraph" w:styleId="8">
    <w:name w:val="heading 7"/>
    <w:basedOn w:val="7"/>
    <w:next w:val="1"/>
    <w:link w:val="23"/>
    <w:unhideWhenUsed/>
    <w:qFormat/>
    <w:uiPriority w:val="9"/>
    <w:pPr>
      <w:numPr>
        <w:ilvl w:val="6"/>
      </w:numPr>
      <w:outlineLvl w:val="6"/>
    </w:pPr>
    <w:rPr>
      <w:iCs w:val="0"/>
    </w:rPr>
  </w:style>
  <w:style w:type="paragraph" w:styleId="9">
    <w:name w:val="heading 8"/>
    <w:basedOn w:val="8"/>
    <w:next w:val="1"/>
    <w:link w:val="24"/>
    <w:unhideWhenUsed/>
    <w:qFormat/>
    <w:uiPriority w:val="9"/>
    <w:pPr>
      <w:numPr>
        <w:ilvl w:val="7"/>
      </w:numPr>
      <w:spacing w:before="120"/>
      <w:outlineLvl w:val="7"/>
    </w:pPr>
    <w:rPr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9"/>
    <w:next w:val="1"/>
    <w:link w:val="25"/>
    <w:unhideWhenUsed/>
    <w:qFormat/>
    <w:uiPriority w:val="9"/>
    <w:pPr>
      <w:numPr>
        <w:ilvl w:val="8"/>
      </w:numPr>
      <w:outlineLvl w:val="8"/>
    </w:pPr>
    <w:rPr>
      <w:iCs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13">
    <w:name w:val="Title"/>
    <w:basedOn w:val="1"/>
    <w:next w:val="1"/>
    <w:link w:val="27"/>
    <w:qFormat/>
    <w:uiPriority w:val="10"/>
    <w:pPr>
      <w:spacing w:line="240" w:lineRule="auto"/>
      <w:ind w:firstLine="0" w:firstLineChars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="Times New Roman" w:hAnsi="Times New Roman"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8">
    <w:name w:val="标题 2 字符"/>
    <w:basedOn w:val="15"/>
    <w:link w:val="3"/>
    <w:qFormat/>
    <w:uiPriority w:val="9"/>
    <w:rPr>
      <w:rFonts w:ascii="Times New Roman" w:hAnsi="Times New Roman" w:eastAsia="黑体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9">
    <w:name w:val="标题 3 字符"/>
    <w:basedOn w:val="15"/>
    <w:link w:val="4"/>
    <w:qFormat/>
    <w:uiPriority w:val="9"/>
    <w:rPr>
      <w:rFonts w:ascii="Times New Roman" w:hAnsi="Times New Roman" w:eastAsia="宋体" w:cstheme="majorBidi"/>
      <w:b/>
      <w:sz w:val="24"/>
      <w:szCs w:val="24"/>
    </w:rPr>
  </w:style>
  <w:style w:type="character" w:customStyle="1" w:styleId="20">
    <w:name w:val="标题 4 字符"/>
    <w:basedOn w:val="15"/>
    <w:link w:val="5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21">
    <w:name w:val="标题 5 字符"/>
    <w:basedOn w:val="15"/>
    <w:link w:val="6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22">
    <w:name w:val="标题 6 字符"/>
    <w:basedOn w:val="15"/>
    <w:link w:val="7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23">
    <w:name w:val="标题 7 字符"/>
    <w:basedOn w:val="15"/>
    <w:link w:val="8"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24">
    <w:name w:val="标题 8 字符"/>
    <w:basedOn w:val="15"/>
    <w:link w:val="9"/>
    <w:qFormat/>
    <w:uiPriority w:val="9"/>
    <w:rPr>
      <w:rFonts w:ascii="Times New Roman" w:hAnsi="Times New Roman" w:eastAsia="宋体" w:cstheme="majorBidi"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9 字符"/>
    <w:basedOn w:val="15"/>
    <w:link w:val="10"/>
    <w:qFormat/>
    <w:uiPriority w:val="9"/>
    <w:rPr>
      <w:rFonts w:ascii="Times New Roman" w:hAnsi="Times New Roman" w:eastAsia="宋体" w:cstheme="majorBidi"/>
      <w:iCs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标题 字符"/>
    <w:basedOn w:val="15"/>
    <w:link w:val="13"/>
    <w:qFormat/>
    <w:uiPriority w:val="10"/>
    <w:rPr>
      <w:rFonts w:ascii="Times New Roman" w:hAnsi="Times New Roman" w:eastAsia="黑体" w:cstheme="majorBidi"/>
      <w:spacing w:val="-10"/>
      <w:kern w:val="28"/>
      <w:sz w:val="32"/>
      <w:szCs w:val="56"/>
    </w:rPr>
  </w:style>
  <w:style w:type="paragraph" w:customStyle="1" w:styleId="28">
    <w:name w:val="封面编号"/>
    <w:basedOn w:val="1"/>
    <w:link w:val="30"/>
    <w:qFormat/>
    <w:uiPriority w:val="0"/>
    <w:pPr>
      <w:spacing w:line="240" w:lineRule="auto"/>
      <w:ind w:right="200" w:rightChars="200" w:firstLine="0" w:firstLineChars="0"/>
      <w:jc w:val="right"/>
    </w:pPr>
    <w:rPr>
      <w:rFonts w:eastAsia="楷体"/>
      <w:b/>
      <w:bCs/>
      <w:sz w:val="28"/>
    </w:rPr>
  </w:style>
  <w:style w:type="paragraph" w:customStyle="1" w:styleId="29">
    <w:name w:val="封面标题"/>
    <w:basedOn w:val="1"/>
    <w:link w:val="32"/>
    <w:qFormat/>
    <w:uiPriority w:val="0"/>
    <w:pPr>
      <w:spacing w:before="1920" w:beforeLines="800" w:after="3840" w:afterLines="1600" w:line="240" w:lineRule="auto"/>
      <w:ind w:firstLine="0" w:firstLineChars="0"/>
      <w:jc w:val="center"/>
    </w:pPr>
    <w:rPr>
      <w:rFonts w:eastAsia="黑体"/>
      <w:sz w:val="44"/>
      <w:szCs w:val="44"/>
    </w:rPr>
  </w:style>
  <w:style w:type="character" w:customStyle="1" w:styleId="30">
    <w:name w:val="封面编号 字符"/>
    <w:basedOn w:val="15"/>
    <w:link w:val="28"/>
    <w:qFormat/>
    <w:uiPriority w:val="0"/>
    <w:rPr>
      <w:rFonts w:ascii="Times New Roman" w:hAnsi="Times New Roman" w:eastAsia="楷体"/>
      <w:b/>
      <w:bCs/>
      <w:sz w:val="28"/>
    </w:rPr>
  </w:style>
  <w:style w:type="paragraph" w:customStyle="1" w:styleId="31">
    <w:name w:val="封面类型标题"/>
    <w:basedOn w:val="29"/>
    <w:link w:val="34"/>
    <w:qFormat/>
    <w:uiPriority w:val="0"/>
    <w:pPr>
      <w:spacing w:before="960" w:beforeLines="400" w:after="960" w:afterLines="400"/>
    </w:pPr>
    <w:rPr>
      <w:rFonts w:eastAsia="楷体"/>
      <w:b/>
      <w:sz w:val="48"/>
      <w:szCs w:val="48"/>
    </w:rPr>
  </w:style>
  <w:style w:type="character" w:customStyle="1" w:styleId="32">
    <w:name w:val="封面标题 字符"/>
    <w:basedOn w:val="15"/>
    <w:link w:val="29"/>
    <w:qFormat/>
    <w:uiPriority w:val="0"/>
    <w:rPr>
      <w:rFonts w:ascii="Times New Roman" w:hAnsi="Times New Roman" w:eastAsia="黑体"/>
      <w:sz w:val="44"/>
      <w:szCs w:val="44"/>
    </w:rPr>
  </w:style>
  <w:style w:type="paragraph" w:customStyle="1" w:styleId="33">
    <w:name w:val="封面信息"/>
    <w:basedOn w:val="29"/>
    <w:link w:val="35"/>
    <w:qFormat/>
    <w:uiPriority w:val="0"/>
    <w:pPr>
      <w:spacing w:before="0" w:beforeLines="0" w:after="0" w:afterLines="0"/>
      <w:jc w:val="right"/>
    </w:pPr>
    <w:rPr>
      <w:rFonts w:eastAsia="宋体"/>
      <w:b/>
      <w:sz w:val="32"/>
    </w:rPr>
  </w:style>
  <w:style w:type="character" w:customStyle="1" w:styleId="34">
    <w:name w:val="封面类型标题 字符"/>
    <w:basedOn w:val="32"/>
    <w:link w:val="31"/>
    <w:qFormat/>
    <w:uiPriority w:val="0"/>
    <w:rPr>
      <w:rFonts w:ascii="Times New Roman" w:hAnsi="Times New Roman" w:eastAsia="楷体"/>
      <w:b/>
      <w:sz w:val="48"/>
      <w:szCs w:val="48"/>
    </w:rPr>
  </w:style>
  <w:style w:type="character" w:customStyle="1" w:styleId="35">
    <w:name w:val="封面信息 字符"/>
    <w:basedOn w:val="32"/>
    <w:link w:val="33"/>
    <w:qFormat/>
    <w:uiPriority w:val="0"/>
    <w:rPr>
      <w:rFonts w:ascii="Times New Roman" w:hAnsi="Times New Roman" w:eastAsia="宋体"/>
      <w:b/>
      <w:sz w:val="32"/>
      <w:szCs w:val="44"/>
    </w:rPr>
  </w:style>
  <w:style w:type="character" w:customStyle="1" w:styleId="36">
    <w:name w:val="页眉 字符"/>
    <w:basedOn w:val="15"/>
    <w:link w:val="12"/>
    <w:qFormat/>
    <w:uiPriority w:val="99"/>
    <w:rPr>
      <w:rFonts w:ascii="Times New Roman" w:hAnsi="Times New Roman" w:eastAsia="宋体"/>
      <w:sz w:val="24"/>
    </w:rPr>
  </w:style>
  <w:style w:type="character" w:customStyle="1" w:styleId="37">
    <w:name w:val="页脚 字符"/>
    <w:basedOn w:val="15"/>
    <w:link w:val="11"/>
    <w:qFormat/>
    <w:uiPriority w:val="99"/>
    <w:rPr>
      <w:rFonts w:ascii="Times New Roman" w:hAnsi="Times New Roman" w:eastAsia="宋体"/>
      <w:sz w:val="24"/>
    </w:rPr>
  </w:style>
  <w:style w:type="paragraph" w:customStyle="1" w:styleId="38">
    <w:name w:val="标题 1 无章节"/>
    <w:basedOn w:val="2"/>
    <w:next w:val="1"/>
    <w:link w:val="39"/>
    <w:qFormat/>
    <w:uiPriority w:val="0"/>
    <w:pPr>
      <w:numPr>
        <w:numId w:val="0"/>
      </w:numPr>
      <w:jc w:val="center"/>
    </w:pPr>
    <w:rPr>
      <w:rFonts w:ascii="Times New Roman" w:hAnsi="Times New Roman" w:eastAsia="黑体"/>
      <w:sz w:val="32"/>
    </w:rPr>
  </w:style>
  <w:style w:type="character" w:customStyle="1" w:styleId="39">
    <w:name w:val="标题 1 无章节 字符"/>
    <w:basedOn w:val="17"/>
    <w:link w:val="38"/>
    <w:qFormat/>
    <w:uiPriority w:val="0"/>
    <w:rPr>
      <w:rFonts w:ascii="Times New Roman" w:hAnsi="Times New Roman"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40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图表题注"/>
    <w:uiPriority w:val="0"/>
    <w:pPr>
      <w:keepNext/>
      <w:spacing w:before="60" w:after="120"/>
      <w:jc w:val="center"/>
    </w:pPr>
    <w:rPr>
      <w:rFonts w:ascii="Times New Roman" w:hAnsi="Times New Roman" w:eastAsia="宋体" w:cstheme="minorBidi"/>
      <w:sz w:val="21"/>
    </w:rPr>
  </w:style>
  <w:style w:type="paragraph" w:customStyle="1" w:styleId="42">
    <w:name w:val="代码块"/>
    <w:uiPriority w:val="0"/>
    <w:pPr>
      <w:spacing w:after="0" w:line="240" w:lineRule="auto"/>
    </w:pPr>
    <w:rPr>
      <w:rFonts w:ascii="Consolas" w:hAnsi="Consolas" w:eastAsia="等线" w:cstheme="minorBidi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3835941501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988</Words>
  <Characters>1073</Characters>
  <Lines>62</Lines>
  <Paragraphs>64</Paragraphs>
  <TotalTime>0</TotalTime>
  <ScaleCrop>false</ScaleCrop>
  <LinksUpToDate>false</LinksUpToDate>
  <CharactersWithSpaces>1117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2021-05-08T15:18:00Z</dcterms:created>
  <dc:creator>匿名评审稿</dc:creator>
  <dc:description>围绕可信调优控制面、语义分类调度和可复现实验证据三部分组织。</dc:description>
  <cp:keywords>tuning_agent, scx_agent_classed, bench, sched_ext, Agent, WAL, A/B</cp:keywords>
  <cp:lastModifiedBy>匿名评审稿</cp:lastModifiedBy>
  <dcterms:modified xsi:type="dcterms:W3CDTF">2026-07-28T06:30:00Z</dcterms:modified>
  <dc:subject>中国研究生操作系统开源创新大赛项目说明书</dc:subject>
  <dc:title>tuning_agent：面向 Linux 的可控智能性能调优 Agent 系统项目说明书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ICV">
    <vt:lpwstr>C17B4596FD9FC74E033A676A241F9DFC_43</vt:lpwstr>
  </property>
  <property fmtid="{D5CDD505-2E9C-101B-9397-08002B2CF9AE}" pid="4" name="KSOTemplateDocerSaveRecord">
    <vt:lpwstr>eyJoZGlkIjoiZGMxNWFkNTAxNTUyMGQ1MDNkYmI0YWUwYjJiN2Q4ODgiLCJ1c2VySWQiOiI1OTIxMzkwMjkifQ==</vt:lpwstr>
  </property>
</Properties>
</file>