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优点：线程安全、效率高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缺点：类加载时就创建了单例对象，占用空间，有可能造成资源浪费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优点：使用时才会创建单例对象，不会提前初始化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缺点：线程不安全、需要加锁，加锁影响执行效率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完美的内部类实现懒汉式加载，既解决了饿汉式资源浪费现象，又避免用锁，线程安全。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但是饿汉式和懒汉式会受到反射攻击和序列化攻击。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3、注册式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31147"/>
    <w:multiLevelType w:val="singleLevel"/>
    <w:tmpl w:val="32E311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A7044"/>
    <w:rsid w:val="12C00827"/>
    <w:rsid w:val="1FDA7044"/>
    <w:rsid w:val="2A0E5258"/>
    <w:rsid w:val="4459005B"/>
    <w:rsid w:val="4FA74ED1"/>
    <w:rsid w:val="53E0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2019-08-22T03:02:00Z</dcterms:created>
  <dc:creator>地瓜爱土豆</dc:creator>
  <cp:lastModifiedBy>地瓜爱土豆</cp:lastModifiedBy>
  <dcterms:modified xsi:type="dcterms:W3CDTF">2019-08-22T08:19:34Z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