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68D40">
      <w:pPr>
        <w:keepNext w:val="0"/>
        <w:keepLines w:val="0"/>
        <w:pageBreakBefore w:val="0"/>
        <w:widowControl w:val="0"/>
        <w:kinsoku/>
        <w:wordWrap/>
        <w:overflowPunct/>
        <w:topLinePunct w:val="0"/>
        <w:autoSpaceDE/>
        <w:autoSpaceDN/>
        <w:bidi w:val="0"/>
        <w:adjustRightInd/>
        <w:snapToGrid/>
        <w:spacing w:before="1160" w:after="360" w:line="760" w:lineRule="exact"/>
        <w:jc w:val="center"/>
        <w:textAlignment w:val="auto"/>
        <w:rPr>
          <w:rFonts w:hint="eastAsia"/>
        </w:rPr>
      </w:pPr>
      <w:bookmarkStart w:id="0" w:name="_GoBack"/>
      <w:bookmarkEnd w:id="0"/>
      <w:r>
        <w:rPr>
          <w:rFonts w:hint="eastAsia" w:ascii="方正小标宋简体" w:hAnsi="方正小标宋简体" w:eastAsia="方正小标宋简体" w:cs="方正小标宋简体"/>
          <w:sz w:val="56"/>
          <w:szCs w:val="56"/>
          <w:lang w:val="en-US" w:eastAsia="zh-CN"/>
        </w:rPr>
        <w:t>卫生健康统计工作管理办法</w:t>
      </w:r>
    </w:p>
    <w:p w14:paraId="0DB4BF83">
      <w:pPr>
        <w:keepNext w:val="0"/>
        <w:keepLines w:val="0"/>
        <w:pageBreakBefore w:val="0"/>
        <w:widowControl w:val="0"/>
        <w:kinsoku/>
        <w:wordWrap/>
        <w:overflowPunct/>
        <w:topLinePunct w:val="0"/>
        <w:autoSpaceDE/>
        <w:autoSpaceDN/>
        <w:bidi w:val="0"/>
        <w:adjustRightInd/>
        <w:snapToGrid/>
        <w:spacing w:line="760" w:lineRule="exact"/>
        <w:jc w:val="center"/>
        <w:textAlignment w:val="auto"/>
        <w:rPr>
          <w:rFonts w:hint="eastAsia" w:ascii="仿宋" w:hAnsi="仿宋" w:eastAsia="仿宋" w:cs="仿宋"/>
          <w:sz w:val="36"/>
          <w:szCs w:val="36"/>
          <w:lang w:val="en-US" w:eastAsia="zh-CN"/>
        </w:rPr>
      </w:pPr>
      <w:r>
        <w:rPr>
          <w:rFonts w:hint="eastAsia" w:ascii="仿宋" w:hAnsi="仿宋" w:eastAsia="仿宋" w:cs="仿宋"/>
          <w:sz w:val="36"/>
          <w:szCs w:val="36"/>
          <w:lang w:val="en-US" w:eastAsia="zh-CN"/>
        </w:rPr>
        <w:t>（2023年11月13日</w:t>
      </w:r>
      <w:r>
        <w:rPr>
          <w:rFonts w:hint="default" w:ascii="仿宋" w:hAnsi="仿宋" w:eastAsia="仿宋" w:cs="仿宋"/>
          <w:sz w:val="36"/>
          <w:szCs w:val="36"/>
          <w:lang w:eastAsia="zh-CN"/>
        </w:rPr>
        <w:t>国家卫生健康委</w:t>
      </w:r>
      <w:r>
        <w:rPr>
          <w:rFonts w:hint="eastAsia" w:ascii="仿宋" w:hAnsi="仿宋" w:eastAsia="仿宋" w:cs="仿宋"/>
          <w:sz w:val="36"/>
          <w:szCs w:val="36"/>
          <w:lang w:eastAsia="zh-CN"/>
        </w:rPr>
        <w:t>员会</w:t>
      </w:r>
      <w:r>
        <w:rPr>
          <w:rFonts w:hint="eastAsia" w:ascii="仿宋" w:hAnsi="仿宋" w:eastAsia="仿宋" w:cs="仿宋"/>
          <w:sz w:val="36"/>
          <w:szCs w:val="36"/>
          <w:lang w:val="en-US" w:eastAsia="zh-CN"/>
        </w:rPr>
        <w:t>令第</w:t>
      </w:r>
      <w:r>
        <w:rPr>
          <w:rFonts w:hint="default" w:ascii="仿宋" w:hAnsi="仿宋" w:eastAsia="仿宋" w:cs="仿宋"/>
          <w:sz w:val="36"/>
          <w:szCs w:val="36"/>
          <w:lang w:eastAsia="zh-CN"/>
        </w:rPr>
        <w:t>12</w:t>
      </w:r>
      <w:r>
        <w:rPr>
          <w:rFonts w:hint="eastAsia" w:ascii="仿宋" w:hAnsi="仿宋" w:eastAsia="仿宋" w:cs="仿宋"/>
          <w:sz w:val="36"/>
          <w:szCs w:val="36"/>
          <w:lang w:val="en-US" w:eastAsia="zh-CN"/>
        </w:rPr>
        <w:t>号</w:t>
      </w:r>
      <w:r>
        <w:rPr>
          <w:rFonts w:hint="default" w:ascii="仿宋" w:hAnsi="仿宋" w:eastAsia="仿宋" w:cs="仿宋"/>
          <w:sz w:val="36"/>
          <w:szCs w:val="36"/>
          <w:lang w:eastAsia="zh-CN"/>
        </w:rPr>
        <w:t>公</w:t>
      </w:r>
      <w:r>
        <w:rPr>
          <w:rFonts w:hint="eastAsia" w:ascii="仿宋" w:hAnsi="仿宋" w:eastAsia="仿宋" w:cs="仿宋"/>
          <w:sz w:val="36"/>
          <w:szCs w:val="36"/>
          <w:lang w:val="en-US" w:eastAsia="zh-CN"/>
        </w:rPr>
        <w:t>布　自公布之日起施行）</w:t>
      </w:r>
    </w:p>
    <w:p w14:paraId="322228B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42"/>
        </w:rPr>
      </w:pPr>
    </w:p>
    <w:p w14:paraId="731CA307">
      <w:pPr>
        <w:keepNext w:val="0"/>
        <w:keepLines w:val="0"/>
        <w:pageBreakBefore w:val="0"/>
        <w:widowControl w:val="0"/>
        <w:numPr>
          <w:ilvl w:val="0"/>
          <w:numId w:val="1"/>
        </w:numPr>
        <w:kinsoku/>
        <w:wordWrap/>
        <w:overflowPunct/>
        <w:topLinePunct w:val="0"/>
        <w:autoSpaceDE/>
        <w:autoSpaceDN/>
        <w:bidi w:val="0"/>
        <w:adjustRightInd/>
        <w:snapToGrid/>
        <w:spacing w:line="760" w:lineRule="exact"/>
        <w:jc w:val="center"/>
        <w:textAlignment w:val="auto"/>
        <w:rPr>
          <w:rFonts w:hint="eastAsia" w:ascii="黑体" w:hAnsi="黑体" w:eastAsia="黑体" w:cs="黑体"/>
          <w:sz w:val="42"/>
          <w:szCs w:val="40"/>
        </w:rPr>
      </w:pPr>
      <w:r>
        <w:rPr>
          <w:rFonts w:hint="default" w:ascii="黑体" w:hAnsi="黑体" w:eastAsia="黑体" w:cs="黑体"/>
          <w:sz w:val="42"/>
          <w:szCs w:val="40"/>
        </w:rPr>
        <w:t xml:space="preserve"> </w:t>
      </w:r>
      <w:r>
        <w:rPr>
          <w:rFonts w:hint="eastAsia" w:ascii="黑体" w:hAnsi="黑体" w:eastAsia="黑体" w:cs="黑体"/>
          <w:sz w:val="42"/>
          <w:szCs w:val="40"/>
        </w:rPr>
        <w:t>总</w:t>
      </w:r>
      <w:r>
        <w:rPr>
          <w:rFonts w:hint="default" w:ascii="黑体" w:hAnsi="黑体" w:eastAsia="黑体" w:cs="黑体"/>
          <w:sz w:val="42"/>
          <w:szCs w:val="40"/>
        </w:rPr>
        <w:t xml:space="preserve">  </w:t>
      </w:r>
      <w:r>
        <w:rPr>
          <w:rFonts w:hint="eastAsia" w:ascii="黑体" w:hAnsi="黑体" w:eastAsia="黑体" w:cs="黑体"/>
          <w:sz w:val="42"/>
          <w:szCs w:val="40"/>
        </w:rPr>
        <w:t>则</w:t>
      </w:r>
    </w:p>
    <w:p w14:paraId="5E50366F">
      <w:pPr>
        <w:keepNext w:val="0"/>
        <w:keepLines w:val="0"/>
        <w:pageBreakBefore w:val="0"/>
        <w:widowControl w:val="0"/>
        <w:numPr>
          <w:ilvl w:val="0"/>
          <w:numId w:val="0"/>
        </w:numPr>
        <w:kinsoku/>
        <w:wordWrap/>
        <w:overflowPunct/>
        <w:topLinePunct w:val="0"/>
        <w:autoSpaceDE/>
        <w:autoSpaceDN/>
        <w:bidi w:val="0"/>
        <w:adjustRightInd/>
        <w:snapToGrid/>
        <w:spacing w:line="760" w:lineRule="exact"/>
        <w:jc w:val="both"/>
        <w:textAlignment w:val="auto"/>
        <w:rPr>
          <w:rFonts w:hint="eastAsia" w:ascii="黑体" w:hAnsi="黑体" w:eastAsia="黑体" w:cs="黑体"/>
          <w:sz w:val="42"/>
          <w:szCs w:val="40"/>
        </w:rPr>
      </w:pPr>
    </w:p>
    <w:p w14:paraId="6C83C7A3">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第一条</w:t>
      </w:r>
      <w:r>
        <w:rPr>
          <w:rFonts w:hint="eastAsia" w:ascii="仿宋" w:hAnsi="仿宋" w:eastAsia="仿宋" w:cs="仿宋"/>
          <w:sz w:val="42"/>
          <w:szCs w:val="32"/>
        </w:rPr>
        <w:t xml:space="preserve">  为加强和规范卫生健康统计工作，确保统计数据真实性、准确性、完整性、及时性，根据《中华人民共和国统计法》及其实施条例、《中华人民共和国基本医疗卫生与健康促进法》等法律法规，制定本办法。</w:t>
      </w:r>
    </w:p>
    <w:p w14:paraId="2E73573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卫生健康行业依法开展的统计调查、数据分析、提供统计资料、信息咨询等统计活动和实行统计监督适用本办法。</w:t>
      </w:r>
    </w:p>
    <w:p w14:paraId="2A31E50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第三条</w:t>
      </w:r>
      <w:r>
        <w:rPr>
          <w:rFonts w:hint="default" w:ascii="黑体" w:hAnsi="黑体" w:eastAsia="黑体" w:cs="黑体"/>
          <w:sz w:val="3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卫生健康统计工作实行统一领导、分级负责的管理体制。</w:t>
      </w:r>
    </w:p>
    <w:p w14:paraId="4C8E4F5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国务院卫生健康主管部门负责统筹规划和统一管理全国卫生健康统计工作，制定全国卫生健康统计工作政策文件、计划规划和标准规范，依法制（修）订国家卫生健康统计调查制度。推进统计数据资源共享和安全管理，发布卫生健康统计公报、年鉴、提要及重点专项调查报告，加强统计人才队伍建设，对各地卫生健康统计工作开展情况进行监督检查。</w:t>
      </w:r>
    </w:p>
    <w:p w14:paraId="7BE96C4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县级以上地方卫生健康主管部门按照属地管理原则负责管理本地区卫生健康统计工作，制定本地区卫生健康统计工作制度和计划规划，组织实施本地区卫生健康统计调查，管理和发布有关统计信息，组织开展数据质量控制，加强统计工作信息化和人才队伍建设。</w:t>
      </w:r>
    </w:p>
    <w:p w14:paraId="4D1252B7">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第四条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国务院卫生健康主管部门直属统计机构具体负责卫生健康统计调查工作，实施统计分析和咨询，对各地卫生健康统计调查工作开展业务指导、质量控制和专业培训。</w:t>
      </w:r>
    </w:p>
    <w:p w14:paraId="3519096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第五条</w:t>
      </w:r>
      <w:r>
        <w:rPr>
          <w:rFonts w:hint="default" w:ascii="仿宋_GB2312" w:hAnsi="仿宋_GB2312" w:eastAsia="黑体" w:cs="仿宋_GB2312"/>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各级卫生健康主管部门应当加强组织领导，把统计工作列入重要议事日程，加强直属统计机构基础能力建设，强化对基层医疗卫生机构的指导，为依法开展统计工作提供必要的人员、经费、装备等保障。</w:t>
      </w:r>
    </w:p>
    <w:p w14:paraId="1473CA5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第六条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各级卫生健康主管部门应当积极推广应用信息技术，大力加强统计信息化建设，创新数据采集、传输、存储、处理、共享方式方法，强化信息安全管理，减轻基层填报负担，提高统计服务质量和效率。</w:t>
      </w:r>
    </w:p>
    <w:p w14:paraId="3E0A5C4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第七条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各级卫生健康主管部门应当按照国家有关规定对在卫生健康统计工作中做出显著成绩的单位和个人给予表彰和奖励。</w:t>
      </w:r>
    </w:p>
    <w:p w14:paraId="28FDE671">
      <w:pPr>
        <w:keepNext w:val="0"/>
        <w:keepLines w:val="0"/>
        <w:pageBreakBefore w:val="0"/>
        <w:widowControl w:val="0"/>
        <w:kinsoku/>
        <w:wordWrap/>
        <w:overflowPunct/>
        <w:topLinePunct w:val="0"/>
        <w:autoSpaceDE/>
        <w:autoSpaceDN/>
        <w:bidi w:val="0"/>
        <w:adjustRightInd/>
        <w:snapToGrid/>
        <w:spacing w:line="760" w:lineRule="exact"/>
        <w:ind w:firstLine="4640" w:firstLineChars="1450"/>
        <w:textAlignment w:val="auto"/>
        <w:rPr>
          <w:rFonts w:hint="eastAsia" w:ascii="仿宋_GB2312" w:hAnsi="仿宋_GB2312" w:eastAsia="仿宋_GB2312" w:cs="仿宋_GB2312"/>
          <w:sz w:val="32"/>
          <w:szCs w:val="32"/>
        </w:rPr>
      </w:pPr>
    </w:p>
    <w:p w14:paraId="280EC5F8">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0" w:firstLineChars="0"/>
        <w:jc w:val="center"/>
        <w:textAlignment w:val="auto"/>
        <w:rPr>
          <w:rFonts w:hint="eastAsia" w:ascii="黑体" w:hAnsi="黑体" w:eastAsia="黑体" w:cs="黑体"/>
          <w:sz w:val="42"/>
          <w:szCs w:val="32"/>
        </w:rPr>
      </w:pPr>
      <w:r>
        <w:rPr>
          <w:rFonts w:hint="default" w:ascii="黑体" w:hAnsi="黑体" w:eastAsia="黑体" w:cs="黑体"/>
          <w:sz w:val="42"/>
          <w:szCs w:val="32"/>
        </w:rPr>
        <w:t xml:space="preserve"> </w:t>
      </w:r>
      <w:r>
        <w:rPr>
          <w:rFonts w:hint="eastAsia" w:ascii="黑体" w:hAnsi="黑体" w:eastAsia="黑体" w:cs="黑体"/>
          <w:sz w:val="42"/>
          <w:szCs w:val="32"/>
        </w:rPr>
        <w:t>机构与人员</w:t>
      </w:r>
    </w:p>
    <w:p w14:paraId="2524CF96">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0"/>
        <w:jc w:val="both"/>
        <w:textAlignment w:val="auto"/>
        <w:rPr>
          <w:rFonts w:hint="eastAsia" w:ascii="黑体" w:hAnsi="黑体" w:eastAsia="黑体" w:cs="黑体"/>
          <w:sz w:val="42"/>
          <w:szCs w:val="32"/>
        </w:rPr>
      </w:pPr>
    </w:p>
    <w:p w14:paraId="007570F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第八条</w:t>
      </w:r>
      <w:r>
        <w:rPr>
          <w:rFonts w:hint="default" w:ascii="黑体" w:hAnsi="黑体" w:eastAsia="黑体" w:cs="黑体"/>
          <w:sz w:val="42"/>
          <w:szCs w:val="32"/>
        </w:rPr>
        <w:t xml:space="preserve">  </w:t>
      </w:r>
      <w:r>
        <w:rPr>
          <w:rFonts w:hint="eastAsia" w:ascii="仿宋" w:hAnsi="仿宋" w:eastAsia="仿宋" w:cs="仿宋"/>
          <w:sz w:val="42"/>
          <w:szCs w:val="32"/>
        </w:rPr>
        <w:t>国务院卫生健康主管部门直属统计机构的主要职责是：</w:t>
      </w:r>
    </w:p>
    <w:p w14:paraId="052168F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（一）在国务院卫生健康主管部门领导下，负责统计调查制度的拟定以及技术审核；</w:t>
      </w:r>
    </w:p>
    <w:p w14:paraId="73FCF48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二）建设、运行国家卫生健康统计网络直报系统，负责各项统计调查数据的收集、质量控制、管理、分析、应用以及卫生健康统计分类标准及其代码的制（修）订；起草全国卫生健康事业发展统计公报，具体承担卫生健康统计提要、年鉴编审工作；</w:t>
      </w:r>
    </w:p>
    <w:p w14:paraId="39B2598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（三）实施全国卫生健康综合统计、全国卫生资源与医疗服务统计调查、居民健康状况等监测及各类专项统计、调查；</w:t>
      </w:r>
    </w:p>
    <w:p w14:paraId="4143B74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_GB2312" w:hAnsi="仿宋_GB2312" w:eastAsia="仿宋_GB2312" w:cs="仿宋_GB2312"/>
          <w:sz w:val="32"/>
          <w:szCs w:val="32"/>
        </w:rPr>
      </w:pPr>
      <w:r>
        <w:rPr>
          <w:rFonts w:hint="eastAsia" w:ascii="仿宋" w:hAnsi="仿宋" w:eastAsia="仿宋" w:cs="仿宋"/>
          <w:sz w:val="42"/>
          <w:szCs w:val="32"/>
        </w:rPr>
        <w:t>（四）对各地卫生健康统计调查工作提供有关业务指导、咨询和培训，开展统计调查数据质量检查。</w:t>
      </w:r>
    </w:p>
    <w:p w14:paraId="1E65E9E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第九条</w:t>
      </w:r>
      <w:r>
        <w:rPr>
          <w:rFonts w:hint="default" w:ascii="黑体" w:hAnsi="黑体" w:eastAsia="黑体" w:cs="黑体"/>
          <w:sz w:val="42"/>
          <w:szCs w:val="32"/>
        </w:rPr>
        <w:t xml:space="preserve">  </w:t>
      </w:r>
      <w:r>
        <w:rPr>
          <w:rFonts w:hint="eastAsia" w:ascii="仿宋" w:hAnsi="仿宋" w:eastAsia="仿宋" w:cs="仿宋"/>
          <w:sz w:val="42"/>
          <w:szCs w:val="32"/>
        </w:rPr>
        <w:t>各地卫生健康主管部门直属统计机构在本级卫生健康主管部门领导下，承担辖区内卫生健康统计数据报送、质量控制、分析应用等工作的具体实施和技术指导。</w:t>
      </w:r>
    </w:p>
    <w:p w14:paraId="536344F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第十条</w:t>
      </w:r>
      <w:r>
        <w:rPr>
          <w:rFonts w:hint="default" w:ascii="黑体" w:hAnsi="黑体" w:eastAsia="黑体" w:cs="黑体"/>
          <w:sz w:val="42"/>
          <w:szCs w:val="32"/>
        </w:rPr>
        <w:t xml:space="preserve">  </w:t>
      </w:r>
      <w:r>
        <w:rPr>
          <w:rFonts w:hint="eastAsia" w:ascii="仿宋" w:hAnsi="仿宋" w:eastAsia="仿宋" w:cs="仿宋"/>
          <w:sz w:val="42"/>
          <w:szCs w:val="32"/>
        </w:rPr>
        <w:t>各级各类医疗卫生机构及其他承担卫生健康统计调查工作任务的机构应当建立健全统计工作制度，执行国务院卫生健康主管部门制定的卫生健康统计调查规章制度，管理统计资料及相关数据，提高源头数据真实性，加强数据分析利用，发挥统计工作支撑服务作用。</w:t>
      </w:r>
    </w:p>
    <w:p w14:paraId="01C5E0F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第十一条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各级各类医疗卫生机构及其他承担卫生健康统计调查工作任务的机构应当按规定配备专职或兼职统计人员，为其提供必要的工作条件，经常性组织开展业务培训，组织做好统计人员的职称评定、聘任工作，保持统计队伍相对稳定。</w:t>
      </w:r>
    </w:p>
    <w:p w14:paraId="79F9560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第十二条</w:t>
      </w:r>
      <w:r>
        <w:rPr>
          <w:rFonts w:hint="default" w:ascii="黑体" w:hAnsi="黑体" w:eastAsia="黑体" w:cs="黑体"/>
          <w:sz w:val="42"/>
          <w:szCs w:val="32"/>
        </w:rPr>
        <w:t xml:space="preserve">  </w:t>
      </w:r>
      <w:r>
        <w:rPr>
          <w:rFonts w:hint="eastAsia" w:ascii="仿宋" w:hAnsi="仿宋" w:eastAsia="仿宋" w:cs="仿宋"/>
          <w:sz w:val="42"/>
          <w:szCs w:val="32"/>
        </w:rPr>
        <w:t>统计人员应当具备相应的统计专业知识和信息化素养，其中专职统计人员应当掌握统计分析基本方法，具备较强的统计专业能力。</w:t>
      </w:r>
    </w:p>
    <w:p w14:paraId="37984B5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统计人员依法独立行使卫生健康统计调查、统计报告和统计监督的职权不受侵犯。</w:t>
      </w:r>
    </w:p>
    <w:p w14:paraId="336688B8">
      <w:pPr>
        <w:keepNext w:val="0"/>
        <w:keepLines w:val="0"/>
        <w:pageBreakBefore w:val="0"/>
        <w:widowControl w:val="0"/>
        <w:kinsoku/>
        <w:wordWrap/>
        <w:overflowPunct/>
        <w:topLinePunct w:val="0"/>
        <w:autoSpaceDE/>
        <w:autoSpaceDN/>
        <w:bidi w:val="0"/>
        <w:adjustRightInd/>
        <w:snapToGrid/>
        <w:spacing w:line="760" w:lineRule="exact"/>
        <w:textAlignment w:val="auto"/>
        <w:rPr>
          <w:rFonts w:hint="eastAsia" w:ascii="仿宋_GB2312" w:hAnsi="仿宋_GB2312" w:eastAsia="黑体" w:cs="仿宋_GB2312"/>
          <w:sz w:val="42"/>
          <w:szCs w:val="32"/>
        </w:rPr>
      </w:pPr>
    </w:p>
    <w:p w14:paraId="7F2745F7">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32"/>
        </w:rPr>
      </w:pPr>
      <w:r>
        <w:rPr>
          <w:rFonts w:hint="default" w:ascii="黑体" w:hAnsi="黑体" w:eastAsia="黑体" w:cs="黑体"/>
          <w:sz w:val="42"/>
          <w:szCs w:val="32"/>
        </w:rPr>
        <w:t xml:space="preserve"> </w:t>
      </w:r>
      <w:r>
        <w:rPr>
          <w:rFonts w:hint="eastAsia" w:ascii="黑体" w:hAnsi="黑体" w:eastAsia="黑体" w:cs="黑体"/>
          <w:sz w:val="42"/>
          <w:szCs w:val="32"/>
        </w:rPr>
        <w:t>统计调查项目管理</w:t>
      </w:r>
    </w:p>
    <w:p w14:paraId="387F3CF1">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32"/>
        </w:rPr>
      </w:pPr>
    </w:p>
    <w:p w14:paraId="4C81223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_GB2312" w:hAnsi="仿宋_GB2312" w:eastAsia="仿宋_GB2312" w:cs="仿宋_GB2312"/>
          <w:sz w:val="32"/>
          <w:szCs w:val="32"/>
        </w:rPr>
      </w:pPr>
      <w:r>
        <w:rPr>
          <w:rFonts w:hint="eastAsia" w:ascii="黑体" w:hAnsi="黑体" w:eastAsia="黑体" w:cs="黑体"/>
          <w:sz w:val="42"/>
          <w:szCs w:val="32"/>
        </w:rPr>
        <w:t>第十三条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卫生健康统计调查项目分为常规卫生健康统计项目和专项卫生健康统计调查项目。常规卫生健康统计项目包括综合性或有关业务工作年报、季报、月报、日报和实时报告等。专项卫生健康统计调查项目包括定期调查和一次性调查。</w:t>
      </w:r>
    </w:p>
    <w:p w14:paraId="4798D66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第十四条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国家卫生健康统计调查项目由国务院卫生健康主管部门中的统计工作部门归口管理，依法报国家统计局审批或备案。</w:t>
      </w:r>
    </w:p>
    <w:p w14:paraId="6C6224F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地方卫生健康主管部门可依法制定补充性卫生健康统计调查项目，报地方人民政府统计机构审批，其主要内容不得与国家卫生健康统计调查项目的内容重复、冲突或影响其实施。</w:t>
      </w:r>
    </w:p>
    <w:p w14:paraId="6E202DE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对未经批准或备案的统计调查项目或者超过有效期限的调查项目，统计调查对象有权拒绝填报。</w:t>
      </w:r>
    </w:p>
    <w:p w14:paraId="55CBB36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第十五条</w:t>
      </w:r>
      <w:r>
        <w:rPr>
          <w:rFonts w:hint="default" w:ascii="黑体" w:hAnsi="黑体" w:eastAsia="黑体" w:cs="黑体"/>
          <w:sz w:val="42"/>
          <w:szCs w:val="32"/>
        </w:rPr>
        <w:t xml:space="preserve">  </w:t>
      </w:r>
      <w:r>
        <w:rPr>
          <w:rFonts w:hint="eastAsia" w:ascii="仿宋" w:hAnsi="仿宋" w:eastAsia="仿宋" w:cs="仿宋"/>
          <w:sz w:val="42"/>
          <w:szCs w:val="32"/>
        </w:rPr>
        <w:t>制定卫生健康统计调查项目应当符合本部门履职需要，体现精简效能原则，减轻基层统计人员负担。可以通过行政记录和大数据加工整理获得统计资料的，不得开展统计调查。可以通过已经批准实施的各种统计调查整理获得统计资料的，不得重复开展统计调查，避免重复报送、多头报送。</w:t>
      </w:r>
    </w:p>
    <w:p w14:paraId="08192E2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第十六条</w:t>
      </w:r>
      <w:r>
        <w:rPr>
          <w:rFonts w:hint="default" w:ascii="黑体" w:hAnsi="黑体" w:eastAsia="黑体" w:cs="黑体"/>
          <w:sz w:val="42"/>
          <w:szCs w:val="32"/>
        </w:rPr>
        <w:t xml:space="preserve">  </w:t>
      </w:r>
      <w:r>
        <w:rPr>
          <w:rFonts w:hint="eastAsia" w:ascii="仿宋" w:hAnsi="仿宋" w:eastAsia="仿宋" w:cs="仿宋"/>
          <w:sz w:val="42"/>
          <w:szCs w:val="32"/>
        </w:rPr>
        <w:t>制定卫生健康统计调查项目，应当同时制定统计调查制度，对统计调查目的、内容、范围、对象、时间、方法、频率、标准、统计资料的报送和公布、经费保障等内容作出规定，并明确指标解释、逻辑关系、计算方法等相关技术问题。</w:t>
      </w:r>
    </w:p>
    <w:p w14:paraId="7FE7373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第十七条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各级卫生健康主管部门及其直属统计机构应当严格按照批准的统计调查制度，采用统一规范的统计标准，充分运用信息技术开展统计调查。</w:t>
      </w:r>
    </w:p>
    <w:p w14:paraId="0E2687F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第十八条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应当强化统计数据质量控制，制定完善质量控制方案，健全质量控制责任体系，明确质量控制标准要求，严格数据采集、传输、汇总、分析等环节的全流程管理，加强质量监督检查，定期组织开展统计数据质量评估和审核工作。</w:t>
      </w:r>
    </w:p>
    <w:p w14:paraId="04BCC1B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第十九条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各统计调查对象应当按照统计调查程序、上报日期和有关规定执行统计调查任务，真实、准确、完整、及时地提供统计调查所需的资料，不得提供不真实或者不完整的统计资料，不得迟报、拒报统计资料。</w:t>
      </w:r>
    </w:p>
    <w:p w14:paraId="2440B4AB">
      <w:pPr>
        <w:keepNext w:val="0"/>
        <w:keepLines w:val="0"/>
        <w:pageBreakBefore w:val="0"/>
        <w:widowControl w:val="0"/>
        <w:kinsoku/>
        <w:wordWrap/>
        <w:overflowPunct/>
        <w:topLinePunct w:val="0"/>
        <w:autoSpaceDE/>
        <w:autoSpaceDN/>
        <w:bidi w:val="0"/>
        <w:adjustRightInd/>
        <w:snapToGrid/>
        <w:spacing w:line="760" w:lineRule="exact"/>
        <w:ind w:firstLine="6090" w:firstLineChars="1450"/>
        <w:textAlignment w:val="auto"/>
        <w:rPr>
          <w:rFonts w:hint="eastAsia" w:ascii="仿宋_GB2312" w:hAnsi="仿宋_GB2312" w:eastAsia="黑体" w:cs="仿宋_GB2312"/>
          <w:sz w:val="42"/>
          <w:szCs w:val="32"/>
        </w:rPr>
      </w:pPr>
    </w:p>
    <w:p w14:paraId="3D1813EB">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32"/>
        </w:rPr>
      </w:pPr>
      <w:r>
        <w:rPr>
          <w:rFonts w:hint="eastAsia" w:ascii="黑体" w:hAnsi="黑体" w:eastAsia="黑体" w:cs="黑体"/>
          <w:sz w:val="42"/>
          <w:szCs w:val="32"/>
        </w:rPr>
        <w:t>统计信息服务管理</w:t>
      </w:r>
    </w:p>
    <w:p w14:paraId="22EB5CC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32"/>
        </w:rPr>
      </w:pPr>
    </w:p>
    <w:p w14:paraId="560EF96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黑体" w:hAnsi="黑体" w:eastAsia="黑体" w:cs="黑体"/>
          <w:sz w:val="42"/>
          <w:szCs w:val="32"/>
        </w:rPr>
      </w:pPr>
      <w:r>
        <w:rPr>
          <w:rFonts w:hint="eastAsia" w:ascii="黑体" w:hAnsi="黑体" w:eastAsia="黑体" w:cs="黑体"/>
          <w:sz w:val="42"/>
          <w:szCs w:val="32"/>
        </w:rPr>
        <w:t>第二十条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建立健全统计数据信息资源目录和统计信息共享机制，将统计数据纳入统一数据信息资源目录体系，并及时更新统计数据。对统计数据实行共享管理、授权使用。各级卫生健康主管部门应当按照国家有关要求，依托政务信息共享交换平台，积极推动与相关政府部门的统计信息共享、交换和应用。</w:t>
      </w:r>
    </w:p>
    <w:p w14:paraId="78360F17">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第二十一条</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各级卫生健康主管部门及其直属统计机构依法公开统计调查结果。</w:t>
      </w:r>
    </w:p>
    <w:p w14:paraId="0C7E6D3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各级卫生健康主管部门应当充分运用卫生健康统计调查获取的统计数据，开展政策制定、规划编制、监测评价等工作。各级卫生健康主管部门直属统计机构应当开展统计资料挖掘分析，为辅助宏观决策、支撑行业监管等提供服务。</w:t>
      </w:r>
    </w:p>
    <w:p w14:paraId="558F4343">
      <w:pPr>
        <w:keepNext w:val="0"/>
        <w:keepLines w:val="0"/>
        <w:pageBreakBefore w:val="0"/>
        <w:widowControl w:val="0"/>
        <w:kinsoku/>
        <w:wordWrap/>
        <w:overflowPunct/>
        <w:topLinePunct w:val="0"/>
        <w:autoSpaceDE/>
        <w:autoSpaceDN/>
        <w:bidi w:val="0"/>
        <w:adjustRightInd/>
        <w:snapToGrid/>
        <w:spacing w:line="760" w:lineRule="exact"/>
        <w:ind w:firstLine="6090" w:firstLineChars="1450"/>
        <w:textAlignment w:val="auto"/>
        <w:rPr>
          <w:rFonts w:hint="eastAsia" w:ascii="仿宋_GB2312" w:hAnsi="仿宋_GB2312" w:eastAsia="黑体" w:cs="仿宋_GB2312"/>
          <w:sz w:val="42"/>
          <w:szCs w:val="84"/>
        </w:rPr>
      </w:pPr>
    </w:p>
    <w:p w14:paraId="05D4A0F2">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84"/>
        </w:rPr>
      </w:pPr>
      <w:r>
        <w:rPr>
          <w:rFonts w:hint="default" w:ascii="黑体" w:hAnsi="黑体" w:eastAsia="黑体" w:cs="黑体"/>
          <w:sz w:val="42"/>
          <w:szCs w:val="84"/>
        </w:rPr>
        <w:t xml:space="preserve"> </w:t>
      </w:r>
      <w:r>
        <w:rPr>
          <w:rFonts w:hint="eastAsia" w:ascii="黑体" w:hAnsi="黑体" w:eastAsia="黑体" w:cs="黑体"/>
          <w:sz w:val="42"/>
          <w:szCs w:val="84"/>
        </w:rPr>
        <w:t>数据资源安全管理</w:t>
      </w:r>
    </w:p>
    <w:p w14:paraId="27F2E84A">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84"/>
        </w:rPr>
      </w:pPr>
    </w:p>
    <w:p w14:paraId="6E86453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第二十二条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各级卫生健康主管部门及其直属统计机构和承担卫生健康统计调查项目的其他机构应当按照国家相关规定妥善保管统计调查中取得的统计资料（含电子资料）。</w:t>
      </w:r>
    </w:p>
    <w:p w14:paraId="6A817C8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_GB2312" w:hAnsi="仿宋_GB2312" w:eastAsia="仿宋_GB2312" w:cs="仿宋_GB2312"/>
          <w:sz w:val="32"/>
          <w:szCs w:val="32"/>
        </w:rPr>
      </w:pPr>
      <w:r>
        <w:rPr>
          <w:rFonts w:hint="eastAsia" w:ascii="黑体" w:hAnsi="黑体" w:eastAsia="黑体" w:cs="黑体"/>
          <w:sz w:val="42"/>
          <w:szCs w:val="32"/>
        </w:rPr>
        <w:t>第二十三条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各类医疗卫生机构及其他承担卫生健康统计调查工作任务的机构应当强化统计资料（含电子资料）管理责任，按照国家有关规定设置原始记录和统计台账，建立健全统计资料管理制度，确保数据资源的规范管理和安全使用。</w:t>
      </w:r>
    </w:p>
    <w:p w14:paraId="22D2D6D7">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_GB2312" w:hAnsi="仿宋_GB2312" w:eastAsia="仿宋_GB2312" w:cs="仿宋_GB2312"/>
          <w:sz w:val="32"/>
          <w:szCs w:val="32"/>
        </w:rPr>
      </w:pPr>
      <w:r>
        <w:rPr>
          <w:rFonts w:hint="eastAsia" w:ascii="黑体" w:hAnsi="黑体" w:eastAsia="黑体" w:cs="黑体"/>
          <w:sz w:val="42"/>
          <w:szCs w:val="32"/>
        </w:rPr>
        <w:t>第二十四条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各级各类医疗卫生机构、承担卫生健康统计调查项目的其他机构应当严格执行国家法律法规要求，建立健全网络安全等级保护制度和数据分类分级保护制度，加强信息系统及数据库的安全建设和运维管理。加强对信息系统承建者与运营者的安全保密管理，确保数据安全可控。</w:t>
      </w:r>
    </w:p>
    <w:p w14:paraId="28DE41E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第二十五条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及其直属统计机构、各级各类医疗卫生机构、承担卫生健康统计调查项目的其他机构和统计人员应当保护调查对象隐私。统计调查中获得的能够识别或推断公民、医疗卫生机构等单个统计调查对象身份的资料，任何单位和个人不得对外提供、泄露，不得用于统计以外的目的。任何组织或个人不得非法收集、使用、加工、传输，以及买卖、提供或者公开公民个人健康信息。</w:t>
      </w:r>
    </w:p>
    <w:p w14:paraId="29B2772B">
      <w:pPr>
        <w:keepNext w:val="0"/>
        <w:keepLines w:val="0"/>
        <w:pageBreakBefore w:val="0"/>
        <w:widowControl w:val="0"/>
        <w:kinsoku/>
        <w:wordWrap/>
        <w:overflowPunct/>
        <w:topLinePunct w:val="0"/>
        <w:autoSpaceDE/>
        <w:autoSpaceDN/>
        <w:bidi w:val="0"/>
        <w:adjustRightInd/>
        <w:snapToGrid/>
        <w:spacing w:line="760" w:lineRule="exact"/>
        <w:ind w:firstLine="6090" w:firstLineChars="1450"/>
        <w:textAlignment w:val="auto"/>
        <w:rPr>
          <w:rFonts w:hint="eastAsia" w:ascii="仿宋_GB2312" w:hAnsi="仿宋_GB2312" w:eastAsia="仿宋_GB2312" w:cs="仿宋_GB2312"/>
          <w:sz w:val="42"/>
          <w:szCs w:val="32"/>
        </w:rPr>
      </w:pPr>
    </w:p>
    <w:p w14:paraId="6BCC19C6">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32"/>
        </w:rPr>
      </w:pPr>
      <w:r>
        <w:rPr>
          <w:rFonts w:hint="default" w:ascii="黑体" w:hAnsi="黑体" w:eastAsia="黑体" w:cs="黑体"/>
          <w:sz w:val="42"/>
          <w:szCs w:val="32"/>
        </w:rPr>
        <w:t xml:space="preserve"> </w:t>
      </w:r>
      <w:r>
        <w:rPr>
          <w:rFonts w:hint="eastAsia" w:ascii="黑体" w:hAnsi="黑体" w:eastAsia="黑体" w:cs="黑体"/>
          <w:sz w:val="42"/>
          <w:szCs w:val="32"/>
        </w:rPr>
        <w:t>监管与法律责任</w:t>
      </w:r>
    </w:p>
    <w:p w14:paraId="4C37D961">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32"/>
        </w:rPr>
      </w:pPr>
    </w:p>
    <w:p w14:paraId="36636BB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第二十六条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上级卫生健康主管部门定期对下级卫生健康主管部门及其辖区内医疗卫生机构、其他承担卫生健康统计调查工作任务的机构进行统计工作监督检查，并通报有关结果。统计工作监督检查的内容主要包括：</w:t>
      </w:r>
    </w:p>
    <w:p w14:paraId="0BEB150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（一）统计法律、法规、规章和上级有关文件贯彻落实情况；</w:t>
      </w:r>
    </w:p>
    <w:p w14:paraId="0528313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（二）本单位统计工作制度建设及实施情况；</w:t>
      </w:r>
    </w:p>
    <w:p w14:paraId="65FE4E9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（三）统计经费及统计工作设备保障情况；</w:t>
      </w:r>
    </w:p>
    <w:p w14:paraId="3FEC8C24">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（四）统计数据质量控制及统计资料管理情况；</w:t>
      </w:r>
    </w:p>
    <w:p w14:paraId="3DF3AC8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（五）统计数据资源安全管理及统计调查对象隐私保护情况；</w:t>
      </w:r>
    </w:p>
    <w:p w14:paraId="7BEB9156">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（六）其他需要检查的内容。</w:t>
      </w:r>
    </w:p>
    <w:p w14:paraId="2F972EA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_GB2312" w:hAnsi="仿宋_GB2312" w:eastAsia="仿宋_GB2312" w:cs="仿宋_GB2312"/>
          <w:sz w:val="32"/>
          <w:szCs w:val="32"/>
        </w:rPr>
      </w:pPr>
      <w:r>
        <w:rPr>
          <w:rFonts w:hint="eastAsia" w:ascii="黑体" w:hAnsi="黑体" w:eastAsia="黑体" w:cs="黑体"/>
          <w:sz w:val="42"/>
          <w:szCs w:val="32"/>
        </w:rPr>
        <w:t>第二十七条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各级卫生健康主管部门应当建立防范和惩治统计造假、弄虚作假责任制度，按照谁主管谁负责、谁经办谁负责的原则，建立分级分层的责任体系，依法依规进行问责管理。</w:t>
      </w:r>
    </w:p>
    <w:p w14:paraId="35770F62">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第二十八条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各级卫生健康主管部门协助同级人民政府统计机构依法查处统计违法行为，按照规定及时移送有关材料。</w:t>
      </w:r>
    </w:p>
    <w:p w14:paraId="3866E30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第二十九条</w:t>
      </w:r>
      <w:r>
        <w:rPr>
          <w:rFonts w:hint="default" w:ascii="黑体" w:hAnsi="黑体" w:eastAsia="黑体" w:cs="黑体"/>
          <w:sz w:val="42"/>
          <w:szCs w:val="32"/>
        </w:rPr>
        <w:t xml:space="preserve">  </w:t>
      </w:r>
      <w:r>
        <w:rPr>
          <w:rFonts w:hint="eastAsia" w:ascii="仿宋" w:hAnsi="仿宋" w:eastAsia="仿宋" w:cs="仿宋"/>
          <w:sz w:val="42"/>
          <w:szCs w:val="32"/>
        </w:rPr>
        <w:t>各级卫生健康主管部门及其直属统计机构、各级各类医疗卫生机构、其他承担卫生健康统计调查工作任务的机构负责人和相关统计人员有下列行为之一的，按照《中华人民共和国统计法》等法律法规予以处理：</w:t>
      </w:r>
    </w:p>
    <w:p w14:paraId="1FA11D4E">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（一）未经批准擅自组织实施统计调查的；</w:t>
      </w:r>
    </w:p>
    <w:p w14:paraId="312CCA6F">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 xml:space="preserve">（二）虚报、瞒报、伪造、篡改统计资料的； </w:t>
      </w:r>
    </w:p>
    <w:p w14:paraId="2A1EE51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（三）指使、授意统计人员或者其他相关人员伪造、篡改统计资料，编造虚假统计数据的；</w:t>
      </w:r>
    </w:p>
    <w:p w14:paraId="5C57C8D5">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 xml:space="preserve">（四）对拒绝、抵制统计违法行为的统计人员打击报复的； </w:t>
      </w:r>
    </w:p>
    <w:p w14:paraId="341120C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 xml:space="preserve">（五）违法公布统计资料的； </w:t>
      </w:r>
    </w:p>
    <w:p w14:paraId="6BE66FE1">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 xml:space="preserve">（六）违反国家有关规定，造成统计资料毁损、灭失的； </w:t>
      </w:r>
    </w:p>
    <w:p w14:paraId="4A8DABD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（七）在统计调查中泄露个人统计调查资料，造成不良后果的；</w:t>
      </w:r>
    </w:p>
    <w:p w14:paraId="2BF90A4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（八）其他违反统计法律法规的行为。</w:t>
      </w:r>
    </w:p>
    <w:p w14:paraId="2EF34BAC">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第三十条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卫生健康统计调查对象有下列行为之一的，由卫生健康主管部门提请同级政府统计机构依法依规予以查处：</w:t>
      </w:r>
    </w:p>
    <w:p w14:paraId="4F5B8EF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（一）拒绝提供统计资料或者经催报后仍未按时提供统计资料的；</w:t>
      </w:r>
    </w:p>
    <w:p w14:paraId="3B815FAB">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（二）提供不真实或者不完整的统计资料的；</w:t>
      </w:r>
    </w:p>
    <w:p w14:paraId="75C5C9E9">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（三）拒绝、阻碍统计调查、统计检查的；</w:t>
      </w:r>
    </w:p>
    <w:p w14:paraId="03607FDD">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仿宋" w:hAnsi="仿宋" w:eastAsia="仿宋" w:cs="仿宋"/>
          <w:sz w:val="42"/>
          <w:szCs w:val="32"/>
        </w:rPr>
        <w:t>（四）转移、隐匿、篡改、毁弃或者拒绝提供原始记录和凭证、统计台账、统计调查表及其他相关证明和资料的。</w:t>
      </w:r>
    </w:p>
    <w:p w14:paraId="2D2E392F">
      <w:pPr>
        <w:keepNext w:val="0"/>
        <w:keepLines w:val="0"/>
        <w:pageBreakBefore w:val="0"/>
        <w:widowControl w:val="0"/>
        <w:kinsoku/>
        <w:wordWrap/>
        <w:overflowPunct/>
        <w:topLinePunct w:val="0"/>
        <w:autoSpaceDE/>
        <w:autoSpaceDN/>
        <w:bidi w:val="0"/>
        <w:adjustRightInd/>
        <w:snapToGrid/>
        <w:spacing w:line="760" w:lineRule="exact"/>
        <w:ind w:firstLine="6090" w:firstLineChars="1450"/>
        <w:textAlignment w:val="auto"/>
        <w:rPr>
          <w:rFonts w:hint="eastAsia" w:ascii="仿宋_GB2312" w:hAnsi="仿宋_GB2312" w:eastAsia="黑体" w:cs="仿宋_GB2312"/>
          <w:sz w:val="42"/>
          <w:szCs w:val="32"/>
        </w:rPr>
      </w:pPr>
    </w:p>
    <w:p w14:paraId="2C66912E">
      <w:pPr>
        <w:keepNext w:val="0"/>
        <w:keepLines w:val="0"/>
        <w:pageBreakBefore w:val="0"/>
        <w:widowControl w:val="0"/>
        <w:numPr>
          <w:ilvl w:val="0"/>
          <w:numId w:val="1"/>
        </w:numPr>
        <w:kinsoku/>
        <w:wordWrap/>
        <w:overflowPunct/>
        <w:topLinePunct w:val="0"/>
        <w:autoSpaceDE/>
        <w:autoSpaceDN/>
        <w:bidi w:val="0"/>
        <w:adjustRightInd/>
        <w:snapToGrid/>
        <w:spacing w:line="760" w:lineRule="exact"/>
        <w:ind w:left="0" w:leftChars="0" w:firstLine="840" w:firstLineChars="200"/>
        <w:jc w:val="center"/>
        <w:textAlignment w:val="auto"/>
        <w:rPr>
          <w:rFonts w:hint="eastAsia" w:ascii="黑体" w:hAnsi="黑体" w:eastAsia="黑体" w:cs="黑体"/>
          <w:sz w:val="42"/>
          <w:szCs w:val="32"/>
        </w:rPr>
      </w:pPr>
      <w:r>
        <w:rPr>
          <w:rFonts w:hint="default" w:ascii="黑体" w:hAnsi="黑体" w:eastAsia="黑体" w:cs="黑体"/>
          <w:sz w:val="42"/>
          <w:szCs w:val="32"/>
        </w:rPr>
        <w:t xml:space="preserve"> </w:t>
      </w:r>
      <w:r>
        <w:rPr>
          <w:rFonts w:hint="eastAsia" w:ascii="黑体" w:hAnsi="黑体" w:eastAsia="黑体" w:cs="黑体"/>
          <w:sz w:val="42"/>
          <w:szCs w:val="32"/>
        </w:rPr>
        <w:t>附</w:t>
      </w:r>
      <w:r>
        <w:rPr>
          <w:rFonts w:hint="default" w:ascii="黑体" w:hAnsi="黑体" w:eastAsia="黑体" w:cs="黑体"/>
          <w:sz w:val="42"/>
          <w:szCs w:val="32"/>
        </w:rPr>
        <w:t xml:space="preserve">  </w:t>
      </w:r>
      <w:r>
        <w:rPr>
          <w:rFonts w:hint="eastAsia" w:ascii="黑体" w:hAnsi="黑体" w:eastAsia="黑体" w:cs="黑体"/>
          <w:sz w:val="42"/>
          <w:szCs w:val="32"/>
        </w:rPr>
        <w:t>则</w:t>
      </w:r>
    </w:p>
    <w:p w14:paraId="3590D679">
      <w:pPr>
        <w:keepNext w:val="0"/>
        <w:keepLines w:val="0"/>
        <w:pageBreakBefore w:val="0"/>
        <w:widowControl w:val="0"/>
        <w:numPr>
          <w:ilvl w:val="0"/>
          <w:numId w:val="0"/>
        </w:numPr>
        <w:kinsoku/>
        <w:wordWrap/>
        <w:overflowPunct/>
        <w:topLinePunct w:val="0"/>
        <w:autoSpaceDE/>
        <w:autoSpaceDN/>
        <w:bidi w:val="0"/>
        <w:adjustRightInd/>
        <w:snapToGrid/>
        <w:spacing w:line="760" w:lineRule="exact"/>
        <w:ind w:leftChars="200"/>
        <w:jc w:val="both"/>
        <w:textAlignment w:val="auto"/>
        <w:rPr>
          <w:rFonts w:hint="eastAsia" w:ascii="黑体" w:hAnsi="黑体" w:eastAsia="黑体" w:cs="黑体"/>
          <w:sz w:val="42"/>
          <w:szCs w:val="32"/>
        </w:rPr>
      </w:pPr>
    </w:p>
    <w:p w14:paraId="10F56EE0">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第三十一条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本办法中的医疗卫生机构包括基层医疗卫生机构、医院和专业公共卫生机构等。</w:t>
      </w:r>
    </w:p>
    <w:p w14:paraId="1B0AE24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第三十二条</w:t>
      </w:r>
      <w:r>
        <w:rPr>
          <w:rFonts w:hint="default" w:ascii="黑体" w:hAnsi="黑体" w:eastAsia="黑体" w:cs="黑体"/>
          <w:sz w:val="42"/>
          <w:szCs w:val="32"/>
        </w:rPr>
        <w:t xml:space="preserve"> </w:t>
      </w:r>
      <w:r>
        <w:rPr>
          <w:rFonts w:hint="default" w:ascii="仿宋_GB2312" w:hAnsi="仿宋_GB2312" w:eastAsia="仿宋_GB2312" w:cs="仿宋_GB2312"/>
          <w:sz w:val="32"/>
          <w:szCs w:val="32"/>
        </w:rPr>
        <w:t xml:space="preserve"> </w:t>
      </w:r>
      <w:r>
        <w:rPr>
          <w:rFonts w:hint="eastAsia" w:ascii="仿宋" w:hAnsi="仿宋" w:eastAsia="仿宋" w:cs="仿宋"/>
          <w:sz w:val="42"/>
          <w:szCs w:val="32"/>
        </w:rPr>
        <w:t>各级中医药主管部门和疾病预防控制主管部门在各自职责范围内负责组织实施的中医药统计工作和疾病预防控制统计工作按照本办法执行。</w:t>
      </w:r>
    </w:p>
    <w:p w14:paraId="6123D858">
      <w:pPr>
        <w:keepNext w:val="0"/>
        <w:keepLines w:val="0"/>
        <w:pageBreakBefore w:val="0"/>
        <w:widowControl w:val="0"/>
        <w:kinsoku/>
        <w:wordWrap/>
        <w:overflowPunct/>
        <w:topLinePunct w:val="0"/>
        <w:autoSpaceDE/>
        <w:autoSpaceDN/>
        <w:bidi w:val="0"/>
        <w:adjustRightInd/>
        <w:snapToGrid/>
        <w:spacing w:line="760" w:lineRule="exact"/>
        <w:ind w:firstLine="840" w:firstLineChars="200"/>
        <w:textAlignment w:val="auto"/>
        <w:rPr>
          <w:rFonts w:hint="eastAsia" w:ascii="仿宋" w:hAnsi="仿宋" w:eastAsia="仿宋" w:cs="仿宋"/>
          <w:sz w:val="42"/>
          <w:szCs w:val="32"/>
        </w:rPr>
      </w:pPr>
      <w:r>
        <w:rPr>
          <w:rFonts w:hint="eastAsia" w:ascii="黑体" w:hAnsi="黑体" w:eastAsia="黑体" w:cs="黑体"/>
          <w:sz w:val="42"/>
          <w:szCs w:val="32"/>
        </w:rPr>
        <w:t>第三十三条</w:t>
      </w:r>
      <w:r>
        <w:rPr>
          <w:rFonts w:hint="default" w:ascii="黑体" w:hAnsi="黑体" w:eastAsia="黑体" w:cs="黑体"/>
          <w:sz w:val="42"/>
          <w:szCs w:val="32"/>
        </w:rPr>
        <w:t xml:space="preserve">  </w:t>
      </w:r>
      <w:r>
        <w:rPr>
          <w:rFonts w:hint="eastAsia" w:ascii="仿宋" w:hAnsi="仿宋" w:eastAsia="仿宋" w:cs="仿宋"/>
          <w:sz w:val="42"/>
          <w:szCs w:val="32"/>
        </w:rPr>
        <w:t>本办法自</w:t>
      </w:r>
      <w:r>
        <w:rPr>
          <w:rFonts w:hint="eastAsia" w:ascii="仿宋" w:hAnsi="仿宋" w:eastAsia="仿宋" w:cs="仿宋"/>
          <w:sz w:val="42"/>
          <w:szCs w:val="32"/>
          <w:lang w:eastAsia="zh-CN"/>
        </w:rPr>
        <w:t>公布之</w:t>
      </w:r>
      <w:r>
        <w:rPr>
          <w:rFonts w:hint="eastAsia" w:ascii="仿宋" w:hAnsi="仿宋" w:eastAsia="仿宋" w:cs="仿宋"/>
          <w:sz w:val="42"/>
          <w:szCs w:val="32"/>
        </w:rPr>
        <w:t>日起施行。原卫生部1999年2月25日公布的《全国卫生统计工作管理办法》和原国家计划生育委员会1999年3月19日公布的《计划生育统计工作管理办法》同时废止。</w:t>
      </w:r>
    </w:p>
    <w:p w14:paraId="7320590F">
      <w:pPr>
        <w:keepNext w:val="0"/>
        <w:keepLines w:val="0"/>
        <w:pageBreakBefore w:val="0"/>
        <w:widowControl w:val="0"/>
        <w:kinsoku/>
        <w:wordWrap/>
        <w:overflowPunct/>
        <w:topLinePunct w:val="0"/>
        <w:autoSpaceDE/>
        <w:autoSpaceDN/>
        <w:bidi w:val="0"/>
        <w:adjustRightInd/>
        <w:snapToGrid/>
        <w:spacing w:line="760" w:lineRule="exact"/>
        <w:textAlignment w:val="auto"/>
        <w:rPr>
          <w:rFonts w:hint="eastAsia" w:ascii="仿宋" w:hAnsi="仿宋" w:eastAsia="仿宋" w:cs="仿宋"/>
          <w:sz w:val="42"/>
          <w:szCs w:val="42"/>
        </w:rPr>
      </w:pP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07"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auto"/>
    <w:pitch w:val="default"/>
    <w:sig w:usb0="00000001" w:usb1="080E0000" w:usb2="00000000" w:usb3="00000000" w:csb0="00040000"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5DAF1">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BE09238">
                          <w:pPr>
                            <w:pStyle w:val="2"/>
                          </w:pPr>
                          <w:r>
                            <w:fldChar w:fldCharType="begin"/>
                          </w:r>
                          <w:r>
                            <w:instrText xml:space="preserve">PAGE   \* MERGEFORMAT</w:instrText>
                          </w:r>
                          <w:r>
                            <w:fldChar w:fldCharType="separate"/>
                          </w:r>
                          <w:r>
                            <w:rPr>
                              <w:lang w:val="zh-CN"/>
                            </w:rPr>
                            <w:t>2</w:t>
                          </w:r>
                          <w:r>
                            <w:fldChar w:fldCharType="end"/>
                          </w:r>
                        </w:p>
                      </w:txbxContent>
                    </wps:txbx>
                    <wps:bodyPr vert="horz" wrap="none" lIns="0" tIns="0" rIns="0" bIns="0" anchor="t" anchorCtr="0" upright="0">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QKd0BAAC+AwAADgAAAGRycy9lMm9Eb2MueG1srVPNjtMwEL4j8Q6W&#10;7zTZHlAVNV0tVIuQECAtPIDrOI0l/2nGbVIeAN6AExfuPFefg7GTdJflsoe9JOPx+Jvv+zxeXw/W&#10;sKMC1N7V/GpRcqac9I12+5p//XL7asUZRuEaYbxTNT8p5Nebly/WfajU0nfeNAoYgTis+lDzLsZQ&#10;FQXKTlmBCx+Uo83WgxWRlrAvGhA9oVtTLMvyddF7aAJ4qRApux03+YQITwH0baul2np5sMrFERWU&#10;EZEkYacD8k1m27ZKxk9tiyoyU3NSGvOXmlC8S99isxbVHkTotJwoiKdQeKTJCu2o6QVqK6JgB9D/&#10;QVktwaNv40J6W4xCsiOk4qp85M1dJ4LKWshqDBfT8flg5cfjZ2C6oUngzAlLF37++eP868/593e2&#10;TPb0ASuqugtUF4c3fkilUx4pmVQPLdj0Jz2M9snc08VcNUQm06HVcrUqaUvS3rwgnOL+eACM75S3&#10;LAU1B7q9bKo4fsA4ls4lqZvzt9oYyovKuH8ShJkyReI+ckxRHHbDRHznmxPpoWdAfToP3zjraQhq&#10;7mjmOTPvHXmc5mUOYA52cyCcpIM1j5yN4ds4ztUhgN53edISKQw3h0hMs4BEY+w9saNrzRZMI5jm&#10;5uE6V90/u8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zql5uc8AAAAFAQAADwAAAAAAAAABACAA&#10;AAAiAAAAZHJzL2Rvd25yZXYueG1sUEsBAhQAFAAAAAgAh07iQEREUCndAQAAvgMAAA4AAAAAAAAA&#10;AQAgAAAAHgEAAGRycy9lMm9Eb2MueG1sUEsFBgAAAAAGAAYAWQEAAG0FAAAAAA==&#10;">
              <v:fill on="f" focussize="0,0"/>
              <v:stroke on="f"/>
              <v:imagedata o:title=""/>
              <o:lock v:ext="edit" aspectratio="f"/>
              <v:textbox inset="0mm,0mm,0mm,0mm" style="mso-fit-shape-to-text:t;">
                <w:txbxContent>
                  <w:p w14:paraId="1BE09238">
                    <w:pPr>
                      <w:pStyle w:val="2"/>
                    </w:pPr>
                    <w:r>
                      <w:fldChar w:fldCharType="begin"/>
                    </w:r>
                    <w:r>
                      <w:instrText xml:space="preserve">PAGE   \* MERGEFORMAT</w:instrText>
                    </w:r>
                    <w:r>
                      <w:fldChar w:fldCharType="separate"/>
                    </w:r>
                    <w:r>
                      <w:rPr>
                        <w:lang w:val="zh-CN"/>
                      </w:rPr>
                      <w:t>2</w:t>
                    </w:r>
                    <w:r>
                      <w:fldChar w:fldCharType="end"/>
                    </w:r>
                  </w:p>
                </w:txbxContent>
              </v:textbox>
            </v:shape>
          </w:pict>
        </mc:Fallback>
      </mc:AlternateContent>
    </w:r>
  </w:p>
  <w:p w14:paraId="3268BA89">
    <w:pPr>
      <w:pStyle w:val="2"/>
      <w:pBdr>
        <w:top w:val="single" w:color="2F5496" w:sz="8" w:space="1"/>
      </w:pBdr>
      <w:jc w:val="right"/>
      <w:rPr>
        <w:rFonts w:ascii="宋体" w:hAnsi="宋体" w:eastAsia="宋体"/>
        <w:color w:val="1F4E79"/>
        <w:sz w:val="24"/>
        <w:lang/>
      </w:rPr>
    </w:pPr>
  </w:p>
  <w:p w14:paraId="7B9FFF8C">
    <w:pPr>
      <w:pStyle w:val="2"/>
      <w:pBdr>
        <w:top w:val="single" w:color="2F5496" w:sz="8" w:space="1"/>
      </w:pBdr>
      <w:spacing w:line="192" w:lineRule="auto"/>
      <w:jc w:val="right"/>
      <w:rPr>
        <w:rFonts w:hint="default"/>
        <w:lang w:val="en-US"/>
      </w:rPr>
    </w:pPr>
    <w:r>
      <w:rPr>
        <w:rFonts w:hint="eastAsia" w:ascii="宋体" w:hAnsi="宋体" w:eastAsia="宋体" w:cs="Times New Roman"/>
        <w:color w:val="1F4E79"/>
        <w:sz w:val="24"/>
        <w:lang w:val="en-US" w:eastAsia="zh-CN"/>
      </w:rPr>
      <w:t>国家卫生健康委员会发布</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D70F5">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A5632">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E5C8A">
    <w:pPr>
      <w:pStyle w:val="3"/>
      <w:pBdr>
        <w:bottom w:val="single" w:color="2F5496" w:sz="8" w:space="0"/>
      </w:pBdr>
      <w:tabs>
        <w:tab w:val="left" w:pos="2930"/>
        <w:tab w:val="clear" w:pos="4153"/>
        <w:tab w:val="clear" w:pos="8306"/>
      </w:tabs>
      <w:spacing w:line="360" w:lineRule="auto"/>
      <w:jc w:val="left"/>
      <w:textAlignment w:val="center"/>
      <w:rPr>
        <w:rFonts w:hint="eastAsia"/>
        <w:sz w:val="15"/>
      </w:rPr>
    </w:pPr>
    <w:r>
      <w:rPr>
        <w:lang/>
      </w:rPr>
      <w:drawing>
        <wp:inline distT="0" distB="0" distL="114300" distR="114300">
          <wp:extent cx="234950" cy="248285"/>
          <wp:effectExtent l="0" t="0" r="1270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34950" cy="248285"/>
                  </a:xfrm>
                  <a:prstGeom prst="rect">
                    <a:avLst/>
                  </a:prstGeom>
                  <a:noFill/>
                  <a:ln>
                    <a:noFill/>
                  </a:ln>
                </pic:spPr>
              </pic:pic>
            </a:graphicData>
          </a:graphic>
        </wp:inline>
      </w:drawing>
    </w:r>
    <w:r>
      <w:rPr>
        <w:lang/>
      </w:rPr>
      <w:t xml:space="preserve"> </w:t>
    </w:r>
    <w:r>
      <w:rPr>
        <w:rFonts w:hint="eastAsia" w:ascii="宋体" w:hAnsi="宋体" w:eastAsia="宋体" w:cs="Times New Roman"/>
        <w:color w:val="1F4E79"/>
        <w:sz w:val="24"/>
        <w:lang w:val="en-US" w:eastAsia="zh-CN"/>
      </w:rPr>
      <w:t>国家卫生健康委员会</w:t>
    </w:r>
    <w:r>
      <w:rPr>
        <w:rFonts w:ascii="宋体" w:hAnsi="宋体" w:eastAsia="宋体"/>
        <w:color w:val="1F4E79"/>
        <w:sz w:val="24"/>
        <w:lang/>
      </w:rPr>
      <w:t>规章</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5F768E">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A4AB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67DDA"/>
    <w:multiLevelType w:val="singleLevel"/>
    <w:tmpl w:val="FC467DDA"/>
    <w:lvl w:ilvl="0" w:tentative="0">
      <w:start w:val="1"/>
      <w:numFmt w:val="chineseCounting"/>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0C7"/>
    <w:rsid w:val="00144FB4"/>
    <w:rsid w:val="001B7E17"/>
    <w:rsid w:val="00262FF4"/>
    <w:rsid w:val="002B4D2F"/>
    <w:rsid w:val="0067132F"/>
    <w:rsid w:val="006C6D81"/>
    <w:rsid w:val="006E7C6D"/>
    <w:rsid w:val="00714FBB"/>
    <w:rsid w:val="008561ED"/>
    <w:rsid w:val="008A696C"/>
    <w:rsid w:val="00902BFA"/>
    <w:rsid w:val="00BA3C4B"/>
    <w:rsid w:val="00C710C7"/>
    <w:rsid w:val="00C82593"/>
    <w:rsid w:val="00DF2BA2"/>
    <w:rsid w:val="00E20A26"/>
    <w:rsid w:val="00F357E3"/>
    <w:rsid w:val="00F460B4"/>
    <w:rsid w:val="00FB100E"/>
    <w:rsid w:val="0778691D"/>
    <w:rsid w:val="573575C8"/>
    <w:rsid w:val="7B1FFBDA"/>
    <w:rsid w:val="7FBF10AC"/>
    <w:rsid w:val="7FBF98C3"/>
    <w:rsid w:val="7FFF0A34"/>
    <w:rsid w:val="7FFF0C9C"/>
    <w:rsid w:val="BFD6CA52"/>
    <w:rsid w:val="DB79C5DF"/>
    <w:rsid w:val="EBF7128E"/>
    <w:rsid w:val="F5F7C15C"/>
    <w:rsid w:val="FF67116B"/>
    <w:rsid w:val="FFEE6A0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5">
    <w:name w:val="Default Paragraph Font"/>
    <w:unhideWhenUsed/>
    <w:uiPriority w:val="1"/>
  </w:style>
  <w:style w:type="table" w:default="1" w:styleId="4">
    <w:name w:val="Normal Table"/>
    <w:unhideWhenUsed/>
    <w:uiPriority w:val="99"/>
    <w:tblPr>
      <w:tblStyle w:val="4"/>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sz w:val="18"/>
      <w:szCs w:val="18"/>
    </w:rPr>
  </w:style>
  <w:style w:type="character" w:customStyle="1" w:styleId="7">
    <w:name w:val="页眉 字符"/>
    <w:link w:val="3"/>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4100</Words>
  <Characters>4114</Characters>
  <Lines>0</Lines>
  <Paragraphs>0</Paragraphs>
  <TotalTime>29.6666666666667</TotalTime>
  <ScaleCrop>false</ScaleCrop>
  <LinksUpToDate>false</LinksUpToDate>
  <CharactersWithSpaces>4195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2021-12-15T18:53:00Z</dcterms:created>
  <dc:creator>吴 琼</dc:creator>
  <cp:lastModifiedBy>纳图拉尔纳</cp:lastModifiedBy>
  <dcterms:modified xsi:type="dcterms:W3CDTF">2026-05-11T15:20:14Z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049D43D098604830A001DDB1B0386CF1_13</vt:lpwstr>
  </property>
</Properties>
</file>