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5457" w:rsidRDefault="00715457" w:rsidP="00715457">
      <w:pPr>
        <w:spacing w:before="380" w:after="140" w:line="288" w:lineRule="auto"/>
        <w:jc w:val="left"/>
        <w:outlineLvl w:val="0"/>
        <w:rPr>
          <w:highlight w:val="yellow"/>
        </w:rPr>
      </w:pPr>
      <w:bookmarkStart w:id="0" w:name="heading_23"/>
      <w:r>
        <w:rPr>
          <w:rFonts w:ascii="Arial" w:eastAsia="DengXian" w:hAnsi="Arial" w:cs="Arial"/>
          <w:b/>
          <w:sz w:val="36"/>
          <w:highlight w:val="yellow"/>
        </w:rPr>
        <w:t>Healthcare</w:t>
      </w:r>
      <w:bookmarkEnd w:id="0"/>
    </w:p>
    <w:p w:rsidR="00715457" w:rsidRDefault="00715457" w:rsidP="00715457">
      <w:pPr>
        <w:spacing w:before="320" w:after="120" w:line="288" w:lineRule="auto"/>
        <w:jc w:val="left"/>
        <w:outlineLvl w:val="1"/>
      </w:pPr>
      <w:bookmarkStart w:id="1" w:name="heading_25"/>
      <w:r>
        <w:rPr>
          <w:rFonts w:ascii="Arial" w:eastAsia="DengXian" w:hAnsi="Arial" w:cs="Arial"/>
          <w:b/>
          <w:sz w:val="32"/>
        </w:rPr>
        <w:t xml:space="preserve">Healthcare Industry Report </w:t>
      </w:r>
      <w:bookmarkEnd w:id="1"/>
    </w:p>
    <w:p w:rsidR="00715457" w:rsidRDefault="00715457" w:rsidP="00715457">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The healthcare industry in 2025 stands at the intersection of demographic shifts, technological innovation, and global health challenges. Aging populations, rising chronic diseases, and post-pandemic resilience are fueling demand for advanced healthcare solutions. At the same time, digital health, biotechnology, and personalized medicine are reshaping the delivery of care. The sector represents over 10% of global GDP and continues to attract investment from both governments and private capital.</w:t>
      </w:r>
    </w:p>
    <w:p w:rsidR="00715457" w:rsidRDefault="00715457" w:rsidP="00715457">
      <w:pPr>
        <w:spacing w:before="120" w:after="120" w:line="288" w:lineRule="auto"/>
        <w:jc w:val="left"/>
      </w:pPr>
      <w:r>
        <w:rPr>
          <w:rFonts w:ascii="Arial" w:eastAsia="DengXian" w:hAnsi="Arial" w:cs="Arial"/>
          <w:b/>
          <w:sz w:val="22"/>
        </w:rPr>
        <w:t>Key Trends and Drivers</w:t>
      </w:r>
    </w:p>
    <w:p w:rsidR="00715457" w:rsidRDefault="00715457" w:rsidP="00715457">
      <w:pPr>
        <w:numPr>
          <w:ilvl w:val="0"/>
          <w:numId w:val="9"/>
        </w:numPr>
        <w:spacing w:before="120" w:after="120" w:line="288" w:lineRule="auto"/>
        <w:jc w:val="left"/>
      </w:pPr>
      <w:r>
        <w:rPr>
          <w:rFonts w:ascii="Arial" w:eastAsia="DengXian" w:hAnsi="Arial" w:cs="Arial"/>
          <w:b/>
          <w:sz w:val="22"/>
        </w:rPr>
        <w:t>Digital Health Expansion</w:t>
      </w:r>
      <w:r>
        <w:rPr>
          <w:rFonts w:ascii="Arial" w:eastAsia="DengXian" w:hAnsi="Arial" w:cs="Arial"/>
          <w:sz w:val="22"/>
        </w:rPr>
        <w:t xml:space="preserve">: Telemedicine, AI diagnostics, and wearable devices are becoming standard </w:t>
      </w:r>
      <w:proofErr w:type="gramStart"/>
      <w:r>
        <w:rPr>
          <w:rFonts w:ascii="Arial" w:eastAsia="DengXian" w:hAnsi="Arial" w:cs="Arial"/>
          <w:sz w:val="22"/>
        </w:rPr>
        <w:t>in patient</w:t>
      </w:r>
      <w:proofErr w:type="gramEnd"/>
      <w:r>
        <w:rPr>
          <w:rFonts w:ascii="Arial" w:eastAsia="DengXian" w:hAnsi="Arial" w:cs="Arial"/>
          <w:sz w:val="22"/>
        </w:rPr>
        <w:t xml:space="preserve"> care.</w:t>
      </w:r>
    </w:p>
    <w:p w:rsidR="00715457" w:rsidRDefault="00715457" w:rsidP="00715457">
      <w:pPr>
        <w:numPr>
          <w:ilvl w:val="0"/>
          <w:numId w:val="10"/>
        </w:numPr>
        <w:spacing w:before="120" w:after="120" w:line="288" w:lineRule="auto"/>
        <w:jc w:val="left"/>
      </w:pPr>
      <w:r>
        <w:rPr>
          <w:rFonts w:ascii="Arial" w:eastAsia="DengXian" w:hAnsi="Arial" w:cs="Arial"/>
          <w:b/>
          <w:sz w:val="22"/>
        </w:rPr>
        <w:t>Biotech Innovation</w:t>
      </w:r>
      <w:r>
        <w:rPr>
          <w:rFonts w:ascii="Arial" w:eastAsia="DengXian" w:hAnsi="Arial" w:cs="Arial"/>
          <w:sz w:val="22"/>
        </w:rPr>
        <w:t>: Breakthroughs in gene therapies, mRNA technologies, and oncology treatments are accelerating.</w:t>
      </w:r>
    </w:p>
    <w:p w:rsidR="00715457" w:rsidRDefault="00715457" w:rsidP="00715457">
      <w:pPr>
        <w:numPr>
          <w:ilvl w:val="0"/>
          <w:numId w:val="11"/>
        </w:numPr>
        <w:spacing w:before="120" w:after="120" w:line="288" w:lineRule="auto"/>
        <w:jc w:val="left"/>
      </w:pPr>
      <w:r>
        <w:rPr>
          <w:rFonts w:ascii="Arial" w:eastAsia="DengXian" w:hAnsi="Arial" w:cs="Arial"/>
          <w:b/>
          <w:sz w:val="22"/>
        </w:rPr>
        <w:t>Healthcare Infrastructure in Emerging Markets</w:t>
      </w:r>
      <w:r>
        <w:rPr>
          <w:rFonts w:ascii="Arial" w:eastAsia="DengXian" w:hAnsi="Arial" w:cs="Arial"/>
          <w:sz w:val="22"/>
        </w:rPr>
        <w:t>: Asia, the Middle East, and Africa are expanding hospital networks and investing heavily in medical technology.</w:t>
      </w:r>
    </w:p>
    <w:p w:rsidR="00715457" w:rsidRDefault="00715457" w:rsidP="00715457">
      <w:pPr>
        <w:numPr>
          <w:ilvl w:val="0"/>
          <w:numId w:val="12"/>
        </w:numPr>
        <w:spacing w:before="120" w:after="120" w:line="288" w:lineRule="auto"/>
        <w:jc w:val="left"/>
      </w:pPr>
      <w:r>
        <w:rPr>
          <w:rFonts w:ascii="Arial" w:eastAsia="DengXian" w:hAnsi="Arial" w:cs="Arial"/>
          <w:b/>
          <w:sz w:val="22"/>
        </w:rPr>
        <w:t>Shift Toward Preventive Care</w:t>
      </w:r>
      <w:r>
        <w:rPr>
          <w:rFonts w:ascii="Arial" w:eastAsia="DengXian" w:hAnsi="Arial" w:cs="Arial"/>
          <w:sz w:val="22"/>
        </w:rPr>
        <w:t>: Governments and insurers emphasize early detection and wellness programs to control costs.</w:t>
      </w:r>
    </w:p>
    <w:p w:rsidR="00715457" w:rsidRDefault="00715457" w:rsidP="00715457">
      <w:pPr>
        <w:spacing w:before="120" w:after="120" w:line="288" w:lineRule="auto"/>
        <w:jc w:val="left"/>
      </w:pPr>
      <w:r>
        <w:rPr>
          <w:rFonts w:ascii="Arial" w:eastAsia="DengXian" w:hAnsi="Arial" w:cs="Arial"/>
          <w:b/>
          <w:sz w:val="22"/>
        </w:rPr>
        <w:t>Challenges and Risks</w:t>
      </w:r>
    </w:p>
    <w:p w:rsidR="00715457" w:rsidRDefault="00715457" w:rsidP="00715457">
      <w:pPr>
        <w:numPr>
          <w:ilvl w:val="0"/>
          <w:numId w:val="13"/>
        </w:numPr>
        <w:spacing w:before="120" w:after="120" w:line="288" w:lineRule="auto"/>
        <w:jc w:val="left"/>
      </w:pPr>
      <w:r>
        <w:rPr>
          <w:rFonts w:ascii="Arial" w:eastAsia="DengXian" w:hAnsi="Arial" w:cs="Arial"/>
          <w:b/>
          <w:sz w:val="22"/>
        </w:rPr>
        <w:t>Rising Costs</w:t>
      </w:r>
      <w:r>
        <w:rPr>
          <w:rFonts w:ascii="Arial" w:eastAsia="DengXian" w:hAnsi="Arial" w:cs="Arial"/>
          <w:sz w:val="22"/>
        </w:rPr>
        <w:t>: Healthcare expenditure is outpacing GDP growth in most countries.</w:t>
      </w:r>
    </w:p>
    <w:p w:rsidR="00715457" w:rsidRDefault="00715457" w:rsidP="00715457">
      <w:pPr>
        <w:numPr>
          <w:ilvl w:val="0"/>
          <w:numId w:val="14"/>
        </w:numPr>
        <w:spacing w:before="120" w:after="120" w:line="288" w:lineRule="auto"/>
        <w:jc w:val="left"/>
      </w:pPr>
      <w:r>
        <w:rPr>
          <w:rFonts w:ascii="Arial" w:eastAsia="DengXian" w:hAnsi="Arial" w:cs="Arial"/>
          <w:b/>
          <w:sz w:val="22"/>
        </w:rPr>
        <w:t>Talent Shortages</w:t>
      </w:r>
      <w:r>
        <w:rPr>
          <w:rFonts w:ascii="Arial" w:eastAsia="DengXian" w:hAnsi="Arial" w:cs="Arial"/>
          <w:sz w:val="22"/>
        </w:rPr>
        <w:t>: Shortfalls in skilled doctors, nurses, and biotech specialists are worsening globally.</w:t>
      </w:r>
    </w:p>
    <w:p w:rsidR="00715457" w:rsidRDefault="00715457" w:rsidP="00715457">
      <w:pPr>
        <w:numPr>
          <w:ilvl w:val="0"/>
          <w:numId w:val="15"/>
        </w:numPr>
        <w:spacing w:before="120" w:after="120" w:line="288" w:lineRule="auto"/>
        <w:jc w:val="left"/>
      </w:pPr>
      <w:r>
        <w:rPr>
          <w:rFonts w:ascii="Arial" w:eastAsia="DengXian" w:hAnsi="Arial" w:cs="Arial"/>
          <w:b/>
          <w:sz w:val="22"/>
        </w:rPr>
        <w:t>Regulatory Barriers</w:t>
      </w:r>
      <w:r>
        <w:rPr>
          <w:rFonts w:ascii="Arial" w:eastAsia="DengXian" w:hAnsi="Arial" w:cs="Arial"/>
          <w:sz w:val="22"/>
        </w:rPr>
        <w:t>: Drug approval processes and data privacy laws create obstacles for innovation.</w:t>
      </w:r>
    </w:p>
    <w:p w:rsidR="00715457" w:rsidRDefault="00715457" w:rsidP="00715457">
      <w:pPr>
        <w:numPr>
          <w:ilvl w:val="0"/>
          <w:numId w:val="16"/>
        </w:numPr>
        <w:spacing w:before="120" w:after="120" w:line="288" w:lineRule="auto"/>
        <w:jc w:val="left"/>
      </w:pPr>
      <w:r>
        <w:rPr>
          <w:rFonts w:ascii="Arial" w:eastAsia="DengXian" w:hAnsi="Arial" w:cs="Arial"/>
          <w:b/>
          <w:sz w:val="22"/>
        </w:rPr>
        <w:t>Health Inequality</w:t>
      </w:r>
      <w:r>
        <w:rPr>
          <w:rFonts w:ascii="Arial" w:eastAsia="DengXian" w:hAnsi="Arial" w:cs="Arial"/>
          <w:sz w:val="22"/>
        </w:rPr>
        <w:t>: Access to quality healthcare remains uneven between developed and developing regions.</w:t>
      </w:r>
    </w:p>
    <w:p w:rsidR="00715457" w:rsidRDefault="00715457" w:rsidP="00715457">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t xml:space="preserve"> The healthcare industry will continue to grow robustly, especially in biotechnology, </w:t>
      </w:r>
      <w:r>
        <w:rPr>
          <w:rFonts w:ascii="Arial" w:eastAsia="DengXian" w:hAnsi="Arial" w:cs="Arial"/>
          <w:sz w:val="22"/>
        </w:rPr>
        <w:lastRenderedPageBreak/>
        <w:t>digital health, and elderly care. Talent demand will focus on AI in healthcare, bioengineering, clinical research, and cross-border healthcare management. Countries aiming to become medical hubs—such as Singapore, UAE, and China—will increasingly compete for global healthcare professionals.</w:t>
      </w:r>
    </w:p>
    <w:p w:rsidR="00715457" w:rsidRDefault="00715457" w:rsidP="00715457">
      <w:pPr>
        <w:spacing w:before="320" w:after="120" w:line="288" w:lineRule="auto"/>
        <w:jc w:val="left"/>
        <w:outlineLvl w:val="1"/>
      </w:pPr>
      <w:bookmarkStart w:id="2" w:name="heading_27"/>
      <w:r>
        <w:rPr>
          <w:rFonts w:ascii="Arial" w:eastAsia="DengXian" w:hAnsi="Arial" w:cs="Arial"/>
          <w:b/>
          <w:sz w:val="32"/>
        </w:rPr>
        <w:t xml:space="preserve">Pharmaceuticals Industry Report </w:t>
      </w:r>
      <w:bookmarkEnd w:id="2"/>
    </w:p>
    <w:p w:rsidR="00715457" w:rsidRDefault="00715457" w:rsidP="00715457">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The pharmaceuticals industry is undergoing significant transformation in 2025, driven by scientific innovation, global health demands, and regulatory evolution. The market size is expected to surpass USD 1.8 trillion, with growth concentrated in biotechnology, specialty drugs, and emerging markets. Pharmaceutical companies are balancing the need for innovation with pricing pressures, while also navigating complex supply chain challenges.</w:t>
      </w:r>
    </w:p>
    <w:p w:rsidR="00715457" w:rsidRDefault="00715457" w:rsidP="00715457">
      <w:pPr>
        <w:spacing w:before="120" w:after="120" w:line="288" w:lineRule="auto"/>
        <w:jc w:val="left"/>
      </w:pPr>
      <w:r>
        <w:rPr>
          <w:rFonts w:ascii="Arial" w:eastAsia="DengXian" w:hAnsi="Arial" w:cs="Arial"/>
          <w:b/>
          <w:sz w:val="22"/>
        </w:rPr>
        <w:t>Key Trends and Drivers</w:t>
      </w:r>
    </w:p>
    <w:p w:rsidR="00715457" w:rsidRDefault="00715457" w:rsidP="00715457">
      <w:pPr>
        <w:numPr>
          <w:ilvl w:val="0"/>
          <w:numId w:val="25"/>
        </w:numPr>
        <w:spacing w:before="120" w:after="120" w:line="288" w:lineRule="auto"/>
        <w:jc w:val="left"/>
      </w:pPr>
      <w:r>
        <w:rPr>
          <w:rFonts w:ascii="Arial" w:eastAsia="DengXian" w:hAnsi="Arial" w:cs="Arial"/>
          <w:b/>
          <w:sz w:val="22"/>
        </w:rPr>
        <w:t>Biopharmaceutical Growth</w:t>
      </w:r>
      <w:r>
        <w:rPr>
          <w:rFonts w:ascii="Arial" w:eastAsia="DengXian" w:hAnsi="Arial" w:cs="Arial"/>
          <w:sz w:val="22"/>
        </w:rPr>
        <w:t>: Biologics and biosimilars are taking larger market shares, especially in oncology, autoimmune diseases, and rare conditions.</w:t>
      </w:r>
    </w:p>
    <w:p w:rsidR="00715457" w:rsidRDefault="00715457" w:rsidP="00715457">
      <w:pPr>
        <w:numPr>
          <w:ilvl w:val="0"/>
          <w:numId w:val="26"/>
        </w:numPr>
        <w:spacing w:before="120" w:after="120" w:line="288" w:lineRule="auto"/>
        <w:jc w:val="left"/>
      </w:pPr>
      <w:r>
        <w:rPr>
          <w:rFonts w:ascii="Arial" w:eastAsia="DengXian" w:hAnsi="Arial" w:cs="Arial"/>
          <w:b/>
          <w:sz w:val="22"/>
        </w:rPr>
        <w:t>mRNA and Gene Therapies</w:t>
      </w:r>
      <w:r>
        <w:rPr>
          <w:rFonts w:ascii="Arial" w:eastAsia="DengXian" w:hAnsi="Arial" w:cs="Arial"/>
          <w:sz w:val="22"/>
        </w:rPr>
        <w:t>: Following the success of mRNA vaccines, companies are expanding applications into cancer and infectious disease treatments.</w:t>
      </w:r>
    </w:p>
    <w:p w:rsidR="00715457" w:rsidRDefault="00715457" w:rsidP="00715457">
      <w:pPr>
        <w:numPr>
          <w:ilvl w:val="0"/>
          <w:numId w:val="27"/>
        </w:numPr>
        <w:spacing w:before="120" w:after="120" w:line="288" w:lineRule="auto"/>
        <w:jc w:val="left"/>
      </w:pPr>
      <w:r>
        <w:rPr>
          <w:rFonts w:ascii="Arial" w:eastAsia="DengXian" w:hAnsi="Arial" w:cs="Arial"/>
          <w:b/>
          <w:sz w:val="22"/>
        </w:rPr>
        <w:t>Global R&amp;D Hubs</w:t>
      </w:r>
      <w:r>
        <w:rPr>
          <w:rFonts w:ascii="Arial" w:eastAsia="DengXian" w:hAnsi="Arial" w:cs="Arial"/>
          <w:sz w:val="22"/>
        </w:rPr>
        <w:t>: The U.S., EU, and China continue to dominate pharmaceutical research, with increasing contributions from India and the Middle East.</w:t>
      </w:r>
    </w:p>
    <w:p w:rsidR="00715457" w:rsidRDefault="00715457" w:rsidP="00715457">
      <w:pPr>
        <w:numPr>
          <w:ilvl w:val="0"/>
          <w:numId w:val="28"/>
        </w:numPr>
        <w:spacing w:before="120" w:after="120" w:line="288" w:lineRule="auto"/>
        <w:jc w:val="left"/>
      </w:pPr>
      <w:r>
        <w:rPr>
          <w:rFonts w:ascii="Arial" w:eastAsia="DengXian" w:hAnsi="Arial" w:cs="Arial"/>
          <w:b/>
          <w:sz w:val="22"/>
        </w:rPr>
        <w:t>Digital Transformation</w:t>
      </w:r>
      <w:r>
        <w:rPr>
          <w:rFonts w:ascii="Arial" w:eastAsia="DengXian" w:hAnsi="Arial" w:cs="Arial"/>
          <w:sz w:val="22"/>
        </w:rPr>
        <w:t>: AI-driven drug discovery and real-world data analytics are shortening R&amp;D cycles.</w:t>
      </w:r>
    </w:p>
    <w:p w:rsidR="00715457" w:rsidRDefault="00715457" w:rsidP="00715457">
      <w:pPr>
        <w:spacing w:before="120" w:after="120" w:line="288" w:lineRule="auto"/>
        <w:jc w:val="left"/>
      </w:pPr>
      <w:r>
        <w:rPr>
          <w:rFonts w:ascii="Arial" w:eastAsia="DengXian" w:hAnsi="Arial" w:cs="Arial"/>
          <w:b/>
          <w:sz w:val="22"/>
        </w:rPr>
        <w:t>Challenges and Risks</w:t>
      </w:r>
    </w:p>
    <w:p w:rsidR="00715457" w:rsidRDefault="00715457" w:rsidP="00715457">
      <w:pPr>
        <w:numPr>
          <w:ilvl w:val="0"/>
          <w:numId w:val="29"/>
        </w:numPr>
        <w:spacing w:before="120" w:after="120" w:line="288" w:lineRule="auto"/>
        <w:jc w:val="left"/>
      </w:pPr>
      <w:r>
        <w:rPr>
          <w:rFonts w:ascii="Arial" w:eastAsia="DengXian" w:hAnsi="Arial" w:cs="Arial"/>
          <w:b/>
          <w:sz w:val="22"/>
        </w:rPr>
        <w:t>Rising R&amp;D Costs</w:t>
      </w:r>
      <w:r>
        <w:rPr>
          <w:rFonts w:ascii="Arial" w:eastAsia="DengXian" w:hAnsi="Arial" w:cs="Arial"/>
          <w:sz w:val="22"/>
        </w:rPr>
        <w:t>: Drug development remains expensive, with average costs exceeding USD 2 billion per new therapy.</w:t>
      </w:r>
    </w:p>
    <w:p w:rsidR="00715457" w:rsidRDefault="00715457" w:rsidP="00715457">
      <w:pPr>
        <w:numPr>
          <w:ilvl w:val="0"/>
          <w:numId w:val="30"/>
        </w:numPr>
        <w:spacing w:before="120" w:after="120" w:line="288" w:lineRule="auto"/>
        <w:jc w:val="left"/>
      </w:pPr>
      <w:r>
        <w:rPr>
          <w:rFonts w:ascii="Arial" w:eastAsia="DengXian" w:hAnsi="Arial" w:cs="Arial"/>
          <w:b/>
          <w:sz w:val="22"/>
        </w:rPr>
        <w:t>Pricing Pressure</w:t>
      </w:r>
      <w:r>
        <w:rPr>
          <w:rFonts w:ascii="Arial" w:eastAsia="DengXian" w:hAnsi="Arial" w:cs="Arial"/>
          <w:sz w:val="22"/>
        </w:rPr>
        <w:t>: Governments and insurers are demanding more affordable drugs, impacting profitability.</w:t>
      </w:r>
    </w:p>
    <w:p w:rsidR="00715457" w:rsidRDefault="00715457" w:rsidP="00715457">
      <w:pPr>
        <w:numPr>
          <w:ilvl w:val="0"/>
          <w:numId w:val="31"/>
        </w:numPr>
        <w:spacing w:before="120" w:after="120" w:line="288" w:lineRule="auto"/>
        <w:jc w:val="left"/>
      </w:pPr>
      <w:r>
        <w:rPr>
          <w:rFonts w:ascii="Arial" w:eastAsia="DengXian" w:hAnsi="Arial" w:cs="Arial"/>
          <w:b/>
          <w:sz w:val="22"/>
        </w:rPr>
        <w:t>Supply Chain Vulnerabilities</w:t>
      </w:r>
      <w:r>
        <w:rPr>
          <w:rFonts w:ascii="Arial" w:eastAsia="DengXian" w:hAnsi="Arial" w:cs="Arial"/>
          <w:sz w:val="22"/>
        </w:rPr>
        <w:t>: Dependence on limited regions for active pharmaceutical ingredients (APIs) creates risks.</w:t>
      </w:r>
    </w:p>
    <w:p w:rsidR="00715457" w:rsidRDefault="00715457" w:rsidP="00715457">
      <w:pPr>
        <w:numPr>
          <w:ilvl w:val="0"/>
          <w:numId w:val="32"/>
        </w:numPr>
        <w:spacing w:before="120" w:after="120" w:line="288" w:lineRule="auto"/>
        <w:jc w:val="left"/>
      </w:pPr>
      <w:r>
        <w:rPr>
          <w:rFonts w:ascii="Arial" w:eastAsia="DengXian" w:hAnsi="Arial" w:cs="Arial"/>
          <w:b/>
          <w:sz w:val="22"/>
        </w:rPr>
        <w:t>Regulatory Complexity</w:t>
      </w:r>
      <w:r>
        <w:rPr>
          <w:rFonts w:ascii="Arial" w:eastAsia="DengXian" w:hAnsi="Arial" w:cs="Arial"/>
          <w:sz w:val="22"/>
        </w:rPr>
        <w:t>: Compliance with diverse regional standards delays global drug launches.</w:t>
      </w:r>
    </w:p>
    <w:p w:rsidR="00715457" w:rsidRDefault="00715457" w:rsidP="00715457">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r>
      <w:r>
        <w:rPr>
          <w:rFonts w:ascii="Arial" w:eastAsia="DengXian" w:hAnsi="Arial" w:cs="Arial"/>
          <w:sz w:val="22"/>
        </w:rPr>
        <w:lastRenderedPageBreak/>
        <w:t xml:space="preserve"> The pharmaceuticals industry will expand steadily, with breakthroughs in precision medicine and digital therapeutics. Talent demand will concentrate on biostatistics, regulatory affairs, clinical research, and AI in drug discovery. Firms will increasingly seek cross-disciplinary professionals combining life sciences expertise with digital and data skills.</w:t>
      </w:r>
    </w:p>
    <w:p w:rsidR="00715457" w:rsidRDefault="00715457" w:rsidP="00715457">
      <w:pPr>
        <w:pBdr>
          <w:bottom w:val="single" w:sz="2" w:space="0" w:color="DEE0E3"/>
          <w:between w:val="single" w:sz="2" w:space="0" w:color="DEE0E3"/>
        </w:pBdr>
        <w:spacing w:before="120" w:after="120" w:line="288" w:lineRule="auto"/>
      </w:pPr>
    </w:p>
    <w:p w:rsidR="00715457" w:rsidRDefault="00715457" w:rsidP="00715457">
      <w:pPr>
        <w:spacing w:before="320" w:after="120" w:line="288" w:lineRule="auto"/>
        <w:jc w:val="left"/>
        <w:outlineLvl w:val="1"/>
      </w:pPr>
      <w:bookmarkStart w:id="3" w:name="heading_29"/>
      <w:r>
        <w:rPr>
          <w:rFonts w:ascii="Arial" w:eastAsia="DengXian" w:hAnsi="Arial" w:cs="Arial"/>
          <w:b/>
          <w:sz w:val="32"/>
        </w:rPr>
        <w:t xml:space="preserve">Medical Devices Industry Report </w:t>
      </w:r>
      <w:bookmarkEnd w:id="3"/>
    </w:p>
    <w:p w:rsidR="00715457" w:rsidRDefault="00715457" w:rsidP="00715457">
      <w:pPr>
        <w:spacing w:before="120" w:after="120" w:line="288" w:lineRule="auto"/>
        <w:jc w:val="left"/>
      </w:pPr>
    </w:p>
    <w:p w:rsidR="00715457" w:rsidRDefault="00715457" w:rsidP="00715457">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The global medical devices industry continues to expand in 2025, reaching an estimated market value of USD 650 billion. Growth is being driven by aging populations, rising chronic diseases, and technological advancements such as AI-assisted imaging, robotic surgery, and connected health devices. The industry is central to improving healthcare delivery, from diagnostics and monitoring to treatment and rehabilitation.</w:t>
      </w:r>
    </w:p>
    <w:p w:rsidR="00715457" w:rsidRDefault="00715457" w:rsidP="00715457">
      <w:pPr>
        <w:spacing w:before="120" w:after="120" w:line="288" w:lineRule="auto"/>
        <w:jc w:val="left"/>
      </w:pPr>
      <w:r>
        <w:rPr>
          <w:rFonts w:ascii="Arial" w:eastAsia="DengXian" w:hAnsi="Arial" w:cs="Arial"/>
          <w:b/>
          <w:sz w:val="22"/>
        </w:rPr>
        <w:t>Key Trends and Drivers</w:t>
      </w:r>
    </w:p>
    <w:p w:rsidR="00715457" w:rsidRDefault="00715457" w:rsidP="00715457">
      <w:pPr>
        <w:numPr>
          <w:ilvl w:val="0"/>
          <w:numId w:val="41"/>
        </w:numPr>
        <w:spacing w:before="120" w:after="120" w:line="288" w:lineRule="auto"/>
        <w:jc w:val="left"/>
      </w:pPr>
      <w:r>
        <w:rPr>
          <w:rFonts w:ascii="Arial" w:eastAsia="DengXian" w:hAnsi="Arial" w:cs="Arial"/>
          <w:b/>
          <w:sz w:val="22"/>
        </w:rPr>
        <w:t>Digital and Connected Devices</w:t>
      </w:r>
      <w:r>
        <w:rPr>
          <w:rFonts w:ascii="Arial" w:eastAsia="DengXian" w:hAnsi="Arial" w:cs="Arial"/>
          <w:sz w:val="22"/>
        </w:rPr>
        <w:t>: Wearables, remote monitoring tools, and Internet of Medical Things (IoMT) devices are enabling continuous patient care.</w:t>
      </w:r>
    </w:p>
    <w:p w:rsidR="00715457" w:rsidRDefault="00715457" w:rsidP="00715457">
      <w:pPr>
        <w:numPr>
          <w:ilvl w:val="0"/>
          <w:numId w:val="42"/>
        </w:numPr>
        <w:spacing w:before="120" w:after="120" w:line="288" w:lineRule="auto"/>
        <w:jc w:val="left"/>
      </w:pPr>
      <w:r>
        <w:rPr>
          <w:rFonts w:ascii="Arial" w:eastAsia="DengXian" w:hAnsi="Arial" w:cs="Arial"/>
          <w:b/>
          <w:sz w:val="22"/>
        </w:rPr>
        <w:t>Robotics and Minimally Invasive Surgery</w:t>
      </w:r>
      <w:r>
        <w:rPr>
          <w:rFonts w:ascii="Arial" w:eastAsia="DengXian" w:hAnsi="Arial" w:cs="Arial"/>
          <w:sz w:val="22"/>
        </w:rPr>
        <w:t>: Robotic-assisted systems are becoming standard in orthopedics, cardiology, and oncology surgeries.</w:t>
      </w:r>
    </w:p>
    <w:p w:rsidR="00715457" w:rsidRDefault="00715457" w:rsidP="00715457">
      <w:pPr>
        <w:numPr>
          <w:ilvl w:val="0"/>
          <w:numId w:val="43"/>
        </w:numPr>
        <w:spacing w:before="120" w:after="120" w:line="288" w:lineRule="auto"/>
        <w:jc w:val="left"/>
      </w:pPr>
      <w:r>
        <w:rPr>
          <w:rFonts w:ascii="Arial" w:eastAsia="DengXian" w:hAnsi="Arial" w:cs="Arial"/>
          <w:b/>
          <w:sz w:val="22"/>
        </w:rPr>
        <w:t>3D Printing and Personalized Devices</w:t>
      </w:r>
      <w:r>
        <w:rPr>
          <w:rFonts w:ascii="Arial" w:eastAsia="DengXian" w:hAnsi="Arial" w:cs="Arial"/>
          <w:sz w:val="22"/>
        </w:rPr>
        <w:t>: Customized implants and prosthetics are reducing recovery time and improving patient outcomes.</w:t>
      </w:r>
    </w:p>
    <w:p w:rsidR="00715457" w:rsidRDefault="00715457" w:rsidP="00715457">
      <w:pPr>
        <w:numPr>
          <w:ilvl w:val="0"/>
          <w:numId w:val="44"/>
        </w:numPr>
        <w:spacing w:before="120" w:after="120" w:line="288" w:lineRule="auto"/>
        <w:jc w:val="left"/>
      </w:pPr>
      <w:r>
        <w:rPr>
          <w:rFonts w:ascii="Arial" w:eastAsia="DengXian" w:hAnsi="Arial" w:cs="Arial"/>
          <w:b/>
          <w:sz w:val="22"/>
        </w:rPr>
        <w:t>Emerging Markets Growth</w:t>
      </w:r>
      <w:r>
        <w:rPr>
          <w:rFonts w:ascii="Arial" w:eastAsia="DengXian" w:hAnsi="Arial" w:cs="Arial"/>
          <w:sz w:val="22"/>
        </w:rPr>
        <w:t>: Rapid infrastructure development in Asia, the Middle East, and Latin America is boosting medical device adoption.</w:t>
      </w:r>
    </w:p>
    <w:p w:rsidR="00715457" w:rsidRDefault="00715457" w:rsidP="00715457">
      <w:pPr>
        <w:spacing w:before="120" w:after="120" w:line="288" w:lineRule="auto"/>
        <w:jc w:val="left"/>
      </w:pPr>
      <w:r>
        <w:rPr>
          <w:rFonts w:ascii="Arial" w:eastAsia="DengXian" w:hAnsi="Arial" w:cs="Arial"/>
          <w:b/>
          <w:sz w:val="22"/>
        </w:rPr>
        <w:t>Challenges and Risks</w:t>
      </w:r>
    </w:p>
    <w:p w:rsidR="00715457" w:rsidRDefault="00715457" w:rsidP="00715457">
      <w:pPr>
        <w:numPr>
          <w:ilvl w:val="0"/>
          <w:numId w:val="45"/>
        </w:numPr>
        <w:spacing w:before="120" w:after="120" w:line="288" w:lineRule="auto"/>
        <w:jc w:val="left"/>
      </w:pPr>
      <w:r>
        <w:rPr>
          <w:rFonts w:ascii="Arial" w:eastAsia="DengXian" w:hAnsi="Arial" w:cs="Arial"/>
          <w:b/>
          <w:sz w:val="22"/>
        </w:rPr>
        <w:t>Regulatory Approvals</w:t>
      </w:r>
      <w:r>
        <w:rPr>
          <w:rFonts w:ascii="Arial" w:eastAsia="DengXian" w:hAnsi="Arial" w:cs="Arial"/>
          <w:sz w:val="22"/>
        </w:rPr>
        <w:t>: Complex approval processes in the U.S., EU, and China can delay product launches.</w:t>
      </w:r>
    </w:p>
    <w:p w:rsidR="00715457" w:rsidRDefault="00715457" w:rsidP="00715457">
      <w:pPr>
        <w:numPr>
          <w:ilvl w:val="0"/>
          <w:numId w:val="46"/>
        </w:numPr>
        <w:spacing w:before="120" w:after="120" w:line="288" w:lineRule="auto"/>
        <w:jc w:val="left"/>
      </w:pPr>
      <w:r>
        <w:rPr>
          <w:rFonts w:ascii="Arial" w:eastAsia="DengXian" w:hAnsi="Arial" w:cs="Arial"/>
          <w:b/>
          <w:sz w:val="22"/>
        </w:rPr>
        <w:t>Pricing Pressure</w:t>
      </w:r>
      <w:r>
        <w:rPr>
          <w:rFonts w:ascii="Arial" w:eastAsia="DengXian" w:hAnsi="Arial" w:cs="Arial"/>
          <w:sz w:val="22"/>
        </w:rPr>
        <w:t>: Hospitals and insurers demand cost-effective solutions, limiting margins.</w:t>
      </w:r>
    </w:p>
    <w:p w:rsidR="00715457" w:rsidRDefault="00715457" w:rsidP="00715457">
      <w:pPr>
        <w:numPr>
          <w:ilvl w:val="0"/>
          <w:numId w:val="47"/>
        </w:numPr>
        <w:spacing w:before="120" w:after="120" w:line="288" w:lineRule="auto"/>
        <w:jc w:val="left"/>
      </w:pPr>
      <w:r>
        <w:rPr>
          <w:rFonts w:ascii="Arial" w:eastAsia="DengXian" w:hAnsi="Arial" w:cs="Arial"/>
          <w:b/>
          <w:sz w:val="22"/>
        </w:rPr>
        <w:t>Supply Chain Disruptions</w:t>
      </w:r>
      <w:r>
        <w:rPr>
          <w:rFonts w:ascii="Arial" w:eastAsia="DengXian" w:hAnsi="Arial" w:cs="Arial"/>
          <w:sz w:val="22"/>
        </w:rPr>
        <w:t>: Semiconductor shortages and geopolitical risks impact device manufacturing.</w:t>
      </w:r>
    </w:p>
    <w:p w:rsidR="00715457" w:rsidRDefault="00715457" w:rsidP="00715457">
      <w:pPr>
        <w:numPr>
          <w:ilvl w:val="0"/>
          <w:numId w:val="48"/>
        </w:numPr>
        <w:spacing w:before="120" w:after="120" w:line="288" w:lineRule="auto"/>
        <w:jc w:val="left"/>
      </w:pPr>
      <w:r>
        <w:rPr>
          <w:rFonts w:ascii="Arial" w:eastAsia="DengXian" w:hAnsi="Arial" w:cs="Arial"/>
          <w:b/>
          <w:sz w:val="22"/>
        </w:rPr>
        <w:lastRenderedPageBreak/>
        <w:t>Cybersecurity Threats</w:t>
      </w:r>
      <w:r>
        <w:rPr>
          <w:rFonts w:ascii="Arial" w:eastAsia="DengXian" w:hAnsi="Arial" w:cs="Arial"/>
          <w:sz w:val="22"/>
        </w:rPr>
        <w:t>: Connected medical devices face rising risks of data breaches and system attacks.</w:t>
      </w:r>
    </w:p>
    <w:p w:rsidR="00715457" w:rsidRDefault="00715457" w:rsidP="00715457">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t xml:space="preserve"> The medical devices sector will continue robust growth, integrating digital health and AI technologies. Talent demand will center on biomedical engineering, regulatory compliance, AI in imaging, and cybersecurity for connected devices. Countries positioning as </w:t>
      </w:r>
      <w:proofErr w:type="spellStart"/>
      <w:r>
        <w:rPr>
          <w:rFonts w:ascii="Arial" w:eastAsia="DengXian" w:hAnsi="Arial" w:cs="Arial"/>
          <w:sz w:val="22"/>
        </w:rPr>
        <w:t>medtech</w:t>
      </w:r>
      <w:proofErr w:type="spellEnd"/>
      <w:r>
        <w:rPr>
          <w:rFonts w:ascii="Arial" w:eastAsia="DengXian" w:hAnsi="Arial" w:cs="Arial"/>
          <w:sz w:val="22"/>
        </w:rPr>
        <w:t xml:space="preserve"> hubs—such as Germany, Singapore, and the U.S.—will increasingly compete for skilled professionals.</w:t>
      </w:r>
    </w:p>
    <w:p w:rsidR="00715457" w:rsidRDefault="00715457" w:rsidP="00715457">
      <w:pPr>
        <w:spacing w:before="120" w:after="120" w:line="288" w:lineRule="auto"/>
        <w:jc w:val="left"/>
      </w:pPr>
    </w:p>
    <w:p w:rsidR="00715457" w:rsidRDefault="00715457" w:rsidP="00715457">
      <w:pPr>
        <w:spacing w:before="320" w:after="120" w:line="288" w:lineRule="auto"/>
        <w:jc w:val="left"/>
        <w:outlineLvl w:val="1"/>
      </w:pPr>
      <w:bookmarkStart w:id="4" w:name="heading_31"/>
      <w:r>
        <w:rPr>
          <w:rFonts w:ascii="Arial" w:eastAsia="DengXian" w:hAnsi="Arial" w:cs="Arial"/>
          <w:b/>
          <w:sz w:val="32"/>
        </w:rPr>
        <w:t>UAE Medical Tourism Industry Development Report (2025)</w:t>
      </w:r>
      <w:bookmarkEnd w:id="4"/>
    </w:p>
    <w:p w:rsidR="00715457" w:rsidRDefault="00715457" w:rsidP="00715457">
      <w:pPr>
        <w:spacing w:before="120" w:after="120" w:line="288" w:lineRule="auto"/>
        <w:jc w:val="left"/>
      </w:pPr>
    </w:p>
    <w:p w:rsidR="00715457" w:rsidRDefault="00715457" w:rsidP="00715457">
      <w:pPr>
        <w:spacing w:before="120" w:after="120" w:line="288" w:lineRule="auto"/>
        <w:jc w:val="left"/>
      </w:pPr>
      <w:r>
        <w:rPr>
          <w:rFonts w:ascii="Arial" w:eastAsia="DengXian" w:hAnsi="Arial" w:cs="Arial"/>
          <w:b/>
          <w:sz w:val="22"/>
        </w:rPr>
        <w:t>I. Market Size and Growth Drivers</w:t>
      </w:r>
    </w:p>
    <w:p w:rsidR="00715457" w:rsidRDefault="00715457" w:rsidP="00715457">
      <w:pPr>
        <w:spacing w:before="120" w:after="120" w:line="288" w:lineRule="auto"/>
        <w:jc w:val="left"/>
      </w:pPr>
      <w:r>
        <w:rPr>
          <w:rFonts w:ascii="Arial" w:eastAsia="DengXian" w:hAnsi="Arial" w:cs="Arial"/>
          <w:sz w:val="22"/>
        </w:rPr>
        <w:t xml:space="preserve">In 2024, the UAE medical tourism market generated $8.5 billion in revenue, up 12% from the previous year, accounting for 25% of the country's total healthcare revenue. Approximately 1.3 million international patients were received annually, mainly from Russia (28%), India (22%), the UK (15%), and African countries (18%).  </w:t>
      </w:r>
    </w:p>
    <w:p w:rsidR="00715457" w:rsidRDefault="00715457" w:rsidP="00715457">
      <w:pPr>
        <w:spacing w:before="120" w:after="120" w:line="288" w:lineRule="auto"/>
        <w:jc w:val="left"/>
      </w:pPr>
    </w:p>
    <w:p w:rsidR="00715457" w:rsidRDefault="00715457" w:rsidP="00715457">
      <w:pPr>
        <w:spacing w:before="120" w:after="120" w:line="288" w:lineRule="auto"/>
        <w:jc w:val="left"/>
      </w:pPr>
      <w:r>
        <w:rPr>
          <w:rFonts w:ascii="Arial" w:eastAsia="DengXian" w:hAnsi="Arial" w:cs="Arial"/>
          <w:b/>
          <w:sz w:val="22"/>
        </w:rPr>
        <w:t xml:space="preserve">Key growth drivers include: </w:t>
      </w:r>
      <w:r>
        <w:rPr>
          <w:rFonts w:ascii="Arial" w:eastAsia="DengXian" w:hAnsi="Arial" w:cs="Arial"/>
          <w:sz w:val="22"/>
        </w:rPr>
        <w:t xml:space="preserve"> </w:t>
      </w:r>
    </w:p>
    <w:p w:rsidR="00715457" w:rsidRDefault="00715457" w:rsidP="00715457">
      <w:pPr>
        <w:numPr>
          <w:ilvl w:val="0"/>
          <w:numId w:val="70"/>
        </w:numPr>
        <w:spacing w:before="120" w:after="120" w:line="288" w:lineRule="auto"/>
        <w:jc w:val="left"/>
      </w:pPr>
      <w:r>
        <w:rPr>
          <w:rFonts w:ascii="Arial" w:eastAsia="DengXian" w:hAnsi="Arial" w:cs="Arial"/>
          <w:b/>
          <w:sz w:val="22"/>
        </w:rPr>
        <w:t>Advantages in medical technology</w:t>
      </w:r>
      <w:r>
        <w:rPr>
          <w:rFonts w:ascii="Arial" w:eastAsia="DengXian" w:hAnsi="Arial" w:cs="Arial"/>
          <w:sz w:val="22"/>
        </w:rPr>
        <w:t xml:space="preserve">: Private hospitals in Dubai and Abu Dhabi lead globally in cardiac surgery, oncology treatment, and cosmetic surgery. The penetration rate of advanced technologies such as Da Vinci surgical robots and proton therapy equipment exceeds 70%;  </w:t>
      </w:r>
    </w:p>
    <w:p w:rsidR="00715457" w:rsidRDefault="00715457" w:rsidP="00715457">
      <w:pPr>
        <w:numPr>
          <w:ilvl w:val="0"/>
          <w:numId w:val="71"/>
        </w:numPr>
        <w:spacing w:before="120" w:after="120" w:line="288" w:lineRule="auto"/>
        <w:jc w:val="left"/>
      </w:pPr>
      <w:r>
        <w:rPr>
          <w:rFonts w:ascii="Arial" w:eastAsia="DengXian" w:hAnsi="Arial" w:cs="Arial"/>
          <w:b/>
          <w:sz w:val="22"/>
        </w:rPr>
        <w:t>Integration of tourism resources</w:t>
      </w:r>
      <w:r>
        <w:rPr>
          <w:rFonts w:ascii="Arial" w:eastAsia="DengXian" w:hAnsi="Arial" w:cs="Arial"/>
          <w:sz w:val="22"/>
        </w:rPr>
        <w:t xml:space="preserve">: Medical-tourism packages (e.g., post-operative rehabilitation + hotel accommodation + sightseeing) account for 60% of business, with an average stay of 8-10 days. Derivative consumption (dining, shopping) averages over $3,000 per person;  </w:t>
      </w:r>
    </w:p>
    <w:p w:rsidR="00715457" w:rsidRDefault="00715457" w:rsidP="00715457">
      <w:pPr>
        <w:numPr>
          <w:ilvl w:val="0"/>
          <w:numId w:val="72"/>
        </w:numPr>
        <w:spacing w:before="120" w:after="120" w:line="288" w:lineRule="auto"/>
        <w:jc w:val="left"/>
      </w:pPr>
      <w:r>
        <w:rPr>
          <w:rFonts w:ascii="Arial" w:eastAsia="DengXian" w:hAnsi="Arial" w:cs="Arial"/>
          <w:b/>
          <w:sz w:val="22"/>
        </w:rPr>
        <w:t>Policy convenience</w:t>
      </w:r>
      <w:r>
        <w:rPr>
          <w:rFonts w:ascii="Arial" w:eastAsia="DengXian" w:hAnsi="Arial" w:cs="Arial"/>
          <w:sz w:val="22"/>
        </w:rPr>
        <w:t>: Simplified visa-on-arrival procedures for medical tourists. Free zones like Dubai Healthcare City offer "one-stop" services (visa processing, medical appointments, translation assistance), shortening the preparation period to 3-5 days.</w:t>
      </w:r>
    </w:p>
    <w:p w:rsidR="00715457" w:rsidRDefault="00715457" w:rsidP="00715457">
      <w:pPr>
        <w:spacing w:before="120" w:after="120" w:line="288" w:lineRule="auto"/>
        <w:jc w:val="left"/>
      </w:pPr>
      <w:r>
        <w:rPr>
          <w:rFonts w:ascii="Arial" w:eastAsia="DengXian" w:hAnsi="Arial" w:cs="Arial"/>
          <w:b/>
          <w:sz w:val="22"/>
        </w:rPr>
        <w:lastRenderedPageBreak/>
        <w:t>II. Popular Projects and Destination Distribution</w:t>
      </w:r>
    </w:p>
    <w:p w:rsidR="00715457" w:rsidRDefault="00715457" w:rsidP="00715457">
      <w:pPr>
        <w:spacing w:before="120" w:after="120" w:line="288" w:lineRule="auto"/>
        <w:jc w:val="left"/>
      </w:pPr>
      <w:r>
        <w:rPr>
          <w:rFonts w:ascii="Arial" w:eastAsia="DengXian" w:hAnsi="Arial" w:cs="Arial"/>
          <w:b/>
          <w:sz w:val="22"/>
        </w:rPr>
        <w:t>1. High-Demand Medical Projects</w:t>
      </w:r>
    </w:p>
    <w:p w:rsidR="00715457" w:rsidRDefault="00715457" w:rsidP="00715457">
      <w:pPr>
        <w:numPr>
          <w:ilvl w:val="0"/>
          <w:numId w:val="73"/>
        </w:numPr>
        <w:spacing w:before="120" w:after="120" w:line="288" w:lineRule="auto"/>
        <w:jc w:val="left"/>
      </w:pPr>
      <w:r>
        <w:rPr>
          <w:rFonts w:ascii="Arial" w:eastAsia="DengXian" w:hAnsi="Arial" w:cs="Arial"/>
          <w:b/>
          <w:sz w:val="22"/>
        </w:rPr>
        <w:t>Cosmetic surgery</w:t>
      </w:r>
      <w:r>
        <w:rPr>
          <w:rFonts w:ascii="Arial" w:eastAsia="DengXian" w:hAnsi="Arial" w:cs="Arial"/>
          <w:sz w:val="22"/>
        </w:rPr>
        <w:t xml:space="preserve">: Accounts for 35% of medical tourism business. Breast augmentation, liposuction, and facial rejuvenation are popular. Prices at Dubai private clinics are 20%-30% lower than in Europe, with comprehensive post-recovery services;  </w:t>
      </w:r>
    </w:p>
    <w:p w:rsidR="00715457" w:rsidRDefault="00715457" w:rsidP="00715457">
      <w:pPr>
        <w:numPr>
          <w:ilvl w:val="0"/>
          <w:numId w:val="74"/>
        </w:numPr>
        <w:spacing w:before="120" w:after="120" w:line="288" w:lineRule="auto"/>
        <w:jc w:val="left"/>
      </w:pPr>
      <w:r>
        <w:rPr>
          <w:rFonts w:ascii="Arial" w:eastAsia="DengXian" w:hAnsi="Arial" w:cs="Arial"/>
          <w:b/>
          <w:sz w:val="22"/>
        </w:rPr>
        <w:t>Specialized treatment</w:t>
      </w:r>
      <w:r>
        <w:rPr>
          <w:rFonts w:ascii="Arial" w:eastAsia="DengXian" w:hAnsi="Arial" w:cs="Arial"/>
          <w:sz w:val="22"/>
        </w:rPr>
        <w:t xml:space="preserve">: Heart bypass surgery, cancer targeted therapy, and IVF attract numerous patients. The success rate of cardiac surgery at Cleveland Clinic Abu Dhabi reaches 98.5%, with high international recognition;  </w:t>
      </w:r>
    </w:p>
    <w:p w:rsidR="00715457" w:rsidRDefault="00715457" w:rsidP="00715457">
      <w:pPr>
        <w:numPr>
          <w:ilvl w:val="0"/>
          <w:numId w:val="75"/>
        </w:numPr>
        <w:spacing w:before="120" w:after="120" w:line="288" w:lineRule="auto"/>
        <w:jc w:val="left"/>
      </w:pPr>
      <w:r>
        <w:rPr>
          <w:rFonts w:ascii="Arial" w:eastAsia="DengXian" w:hAnsi="Arial" w:cs="Arial"/>
          <w:b/>
          <w:sz w:val="22"/>
        </w:rPr>
        <w:t>Health check-ups</w:t>
      </w:r>
      <w:r>
        <w:rPr>
          <w:rFonts w:ascii="Arial" w:eastAsia="DengXian" w:hAnsi="Arial" w:cs="Arial"/>
          <w:sz w:val="22"/>
        </w:rPr>
        <w:t>: High-end customized packages (e.g., full-body PET-CT, genetic testing) are favored by high-net-worth individuals. Annual check-up packages at Dubai Health City range from $10,000 to $50,000, serving over 50,000 people yearly.</w:t>
      </w:r>
    </w:p>
    <w:p w:rsidR="00715457" w:rsidRDefault="00715457" w:rsidP="00715457">
      <w:pPr>
        <w:spacing w:before="120" w:after="120" w:line="288" w:lineRule="auto"/>
        <w:jc w:val="left"/>
      </w:pPr>
      <w:r>
        <w:rPr>
          <w:rFonts w:ascii="Arial" w:eastAsia="DengXian" w:hAnsi="Arial" w:cs="Arial"/>
          <w:b/>
          <w:sz w:val="22"/>
        </w:rPr>
        <w:t>2. Core Destinations</w:t>
      </w:r>
    </w:p>
    <w:p w:rsidR="00715457" w:rsidRDefault="00715457" w:rsidP="00715457">
      <w:pPr>
        <w:numPr>
          <w:ilvl w:val="0"/>
          <w:numId w:val="76"/>
        </w:numPr>
        <w:spacing w:before="120" w:after="120" w:line="288" w:lineRule="auto"/>
        <w:jc w:val="left"/>
      </w:pPr>
      <w:r>
        <w:rPr>
          <w:rFonts w:ascii="Arial" w:eastAsia="DengXian" w:hAnsi="Arial" w:cs="Arial"/>
          <w:b/>
          <w:sz w:val="22"/>
        </w:rPr>
        <w:t>Dubai</w:t>
      </w:r>
      <w:r>
        <w:rPr>
          <w:rFonts w:ascii="Arial" w:eastAsia="DengXian" w:hAnsi="Arial" w:cs="Arial"/>
          <w:sz w:val="22"/>
        </w:rPr>
        <w:t xml:space="preserve">: Accounts for 60% of the medical tourism market, hosting over 300 internationally accredited institutions (e.g., American Hospital Dubai, Saudi German Hospital), focusing on high-end aesthetics and comprehensive treatment;  </w:t>
      </w:r>
    </w:p>
    <w:p w:rsidR="00715457" w:rsidRDefault="00715457" w:rsidP="00715457">
      <w:pPr>
        <w:numPr>
          <w:ilvl w:val="0"/>
          <w:numId w:val="77"/>
        </w:numPr>
        <w:spacing w:before="120" w:after="120" w:line="288" w:lineRule="auto"/>
        <w:jc w:val="left"/>
      </w:pPr>
      <w:r>
        <w:rPr>
          <w:rFonts w:ascii="Arial" w:eastAsia="DengXian" w:hAnsi="Arial" w:cs="Arial"/>
          <w:b/>
          <w:sz w:val="22"/>
        </w:rPr>
        <w:t>Abu Dhabi</w:t>
      </w:r>
      <w:r>
        <w:rPr>
          <w:rFonts w:ascii="Arial" w:eastAsia="DengXian" w:hAnsi="Arial" w:cs="Arial"/>
          <w:sz w:val="22"/>
        </w:rPr>
        <w:t>: Specializes in specialized treatment. Institutions like Cleveland Clinic and Johns Hopkins Medicine</w:t>
      </w:r>
      <w:r>
        <w:rPr>
          <w:rFonts w:ascii="Arial" w:eastAsia="DengXian" w:hAnsi="Arial" w:cs="Arial"/>
          <w:sz w:val="22"/>
        </w:rPr>
        <w:t>分院</w:t>
      </w:r>
      <w:r>
        <w:rPr>
          <w:rFonts w:ascii="Arial" w:eastAsia="DengXian" w:hAnsi="Arial" w:cs="Arial"/>
          <w:sz w:val="22"/>
        </w:rPr>
        <w:t xml:space="preserve"> attract severe cases, accounting for 70% of critical medical tourism;  </w:t>
      </w:r>
    </w:p>
    <w:p w:rsidR="00715457" w:rsidRDefault="00715457" w:rsidP="00715457">
      <w:pPr>
        <w:numPr>
          <w:ilvl w:val="0"/>
          <w:numId w:val="78"/>
        </w:numPr>
        <w:spacing w:before="120" w:after="120" w:line="288" w:lineRule="auto"/>
        <w:jc w:val="left"/>
      </w:pPr>
      <w:r>
        <w:rPr>
          <w:rFonts w:ascii="Arial" w:eastAsia="DengXian" w:hAnsi="Arial" w:cs="Arial"/>
          <w:b/>
          <w:sz w:val="22"/>
        </w:rPr>
        <w:t>Sharjah</w:t>
      </w:r>
      <w:r>
        <w:rPr>
          <w:rFonts w:ascii="Arial" w:eastAsia="DengXian" w:hAnsi="Arial" w:cs="Arial"/>
          <w:sz w:val="22"/>
        </w:rPr>
        <w:t>: Focuses on the mid-range market. Dental and ophthalmic surgery prices are 30% lower than in Dubai, mainly serving middle-class patients from South Asia and Africa.</w:t>
      </w:r>
    </w:p>
    <w:p w:rsidR="00715457" w:rsidRDefault="00715457" w:rsidP="00715457">
      <w:pPr>
        <w:spacing w:before="120" w:after="120" w:line="288" w:lineRule="auto"/>
        <w:jc w:val="left"/>
      </w:pPr>
      <w:r>
        <w:rPr>
          <w:rFonts w:ascii="Arial" w:eastAsia="DengXian" w:hAnsi="Arial" w:cs="Arial"/>
          <w:b/>
          <w:sz w:val="22"/>
        </w:rPr>
        <w:t>III. Competitive Advantages and Industry Shortcomings</w:t>
      </w:r>
    </w:p>
    <w:p w:rsidR="00715457" w:rsidRDefault="00715457" w:rsidP="00715457">
      <w:pPr>
        <w:spacing w:before="120" w:after="120" w:line="288" w:lineRule="auto"/>
        <w:jc w:val="left"/>
      </w:pPr>
      <w:r>
        <w:rPr>
          <w:rFonts w:ascii="Arial" w:eastAsia="DengXian" w:hAnsi="Arial" w:cs="Arial"/>
          <w:b/>
          <w:sz w:val="22"/>
        </w:rPr>
        <w:t>Competitive Advantages</w:t>
      </w:r>
    </w:p>
    <w:p w:rsidR="00715457" w:rsidRDefault="00715457" w:rsidP="00715457">
      <w:pPr>
        <w:numPr>
          <w:ilvl w:val="0"/>
          <w:numId w:val="79"/>
        </w:numPr>
        <w:spacing w:before="120" w:after="120" w:line="288" w:lineRule="auto"/>
        <w:jc w:val="left"/>
      </w:pPr>
      <w:r>
        <w:rPr>
          <w:rFonts w:ascii="Arial" w:eastAsia="DengXian" w:hAnsi="Arial" w:cs="Arial"/>
          <w:b/>
          <w:sz w:val="22"/>
        </w:rPr>
        <w:t>High international certification rate</w:t>
      </w:r>
      <w:r>
        <w:rPr>
          <w:rFonts w:ascii="Arial" w:eastAsia="DengXian" w:hAnsi="Arial" w:cs="Arial"/>
          <w:sz w:val="22"/>
        </w:rPr>
        <w:t xml:space="preserve">: 85% of private hospitals are JCI-accredited, with medical quality on par with Europe and the US;  </w:t>
      </w:r>
    </w:p>
    <w:p w:rsidR="00715457" w:rsidRDefault="00715457" w:rsidP="00715457">
      <w:pPr>
        <w:numPr>
          <w:ilvl w:val="0"/>
          <w:numId w:val="80"/>
        </w:numPr>
        <w:spacing w:before="120" w:after="120" w:line="288" w:lineRule="auto"/>
        <w:jc w:val="left"/>
      </w:pPr>
      <w:r>
        <w:rPr>
          <w:rFonts w:ascii="Arial" w:eastAsia="DengXian" w:hAnsi="Arial" w:cs="Arial"/>
          <w:b/>
          <w:sz w:val="22"/>
        </w:rPr>
        <w:t>Multilingual services</w:t>
      </w:r>
      <w:r>
        <w:rPr>
          <w:rFonts w:ascii="Arial" w:eastAsia="DengXian" w:hAnsi="Arial" w:cs="Arial"/>
          <w:sz w:val="22"/>
        </w:rPr>
        <w:t xml:space="preserve">: Medical staff generally master English and Arabic, with Russian and Hindi translators available in some hospitals, minimizing communication barriers;  </w:t>
      </w:r>
    </w:p>
    <w:p w:rsidR="00715457" w:rsidRDefault="00715457" w:rsidP="00715457">
      <w:pPr>
        <w:numPr>
          <w:ilvl w:val="0"/>
          <w:numId w:val="81"/>
        </w:numPr>
        <w:spacing w:before="120" w:after="120" w:line="288" w:lineRule="auto"/>
        <w:jc w:val="left"/>
      </w:pPr>
      <w:r>
        <w:rPr>
          <w:rFonts w:ascii="Arial" w:eastAsia="DengXian" w:hAnsi="Arial" w:cs="Arial"/>
          <w:b/>
          <w:sz w:val="22"/>
        </w:rPr>
        <w:t>Strict privacy protection</w:t>
      </w:r>
      <w:r>
        <w:rPr>
          <w:rFonts w:ascii="Arial" w:eastAsia="DengXian" w:hAnsi="Arial" w:cs="Arial"/>
          <w:sz w:val="22"/>
        </w:rPr>
        <w:t>: Laws explicitly prohibit patient information leakage, making the UAE a preferred choice for high-net-worth clients (e.g., Middle Eastern royals, celebrities) for private treatment.</w:t>
      </w:r>
    </w:p>
    <w:p w:rsidR="00715457" w:rsidRDefault="00715457" w:rsidP="00715457">
      <w:pPr>
        <w:spacing w:before="120" w:after="120" w:line="288" w:lineRule="auto"/>
        <w:jc w:val="left"/>
      </w:pPr>
      <w:r>
        <w:rPr>
          <w:rFonts w:ascii="Arial" w:eastAsia="DengXian" w:hAnsi="Arial" w:cs="Arial"/>
          <w:b/>
          <w:sz w:val="22"/>
        </w:rPr>
        <w:lastRenderedPageBreak/>
        <w:t>Main Shortcomings</w:t>
      </w:r>
    </w:p>
    <w:p w:rsidR="00715457" w:rsidRDefault="00715457" w:rsidP="00715457">
      <w:pPr>
        <w:numPr>
          <w:ilvl w:val="0"/>
          <w:numId w:val="82"/>
        </w:numPr>
        <w:spacing w:before="120" w:after="120" w:line="288" w:lineRule="auto"/>
        <w:jc w:val="left"/>
      </w:pPr>
      <w:r>
        <w:rPr>
          <w:rFonts w:ascii="Arial" w:eastAsia="DengXian" w:hAnsi="Arial" w:cs="Arial"/>
          <w:b/>
          <w:sz w:val="22"/>
        </w:rPr>
        <w:t>Higher costs than emerging markets</w:t>
      </w:r>
      <w:r>
        <w:rPr>
          <w:rFonts w:ascii="Arial" w:eastAsia="DengXian" w:hAnsi="Arial" w:cs="Arial"/>
          <w:sz w:val="22"/>
        </w:rPr>
        <w:t xml:space="preserve">: Prices for similar surgeries are 50%-80% higher than in Turkey and Thailand, diverting some mid-to-low-end clients;  </w:t>
      </w:r>
    </w:p>
    <w:p w:rsidR="00715457" w:rsidRDefault="00715457" w:rsidP="00715457">
      <w:pPr>
        <w:numPr>
          <w:ilvl w:val="0"/>
          <w:numId w:val="83"/>
        </w:numPr>
        <w:spacing w:before="120" w:after="120" w:line="288" w:lineRule="auto"/>
        <w:jc w:val="left"/>
      </w:pPr>
      <w:r>
        <w:rPr>
          <w:rFonts w:ascii="Arial" w:eastAsia="DengXian" w:hAnsi="Arial" w:cs="Arial"/>
          <w:b/>
          <w:sz w:val="22"/>
        </w:rPr>
        <w:t>Resource strain during peak seasons</w:t>
      </w:r>
      <w:r>
        <w:rPr>
          <w:rFonts w:ascii="Arial" w:eastAsia="DengXian" w:hAnsi="Arial" w:cs="Arial"/>
          <w:sz w:val="22"/>
        </w:rPr>
        <w:t xml:space="preserve">: From November to March, popular hospitals have 2-3 week waiting lists for surgeries, affecting efficiency;  </w:t>
      </w:r>
    </w:p>
    <w:p w:rsidR="00715457" w:rsidRDefault="00715457" w:rsidP="00715457">
      <w:pPr>
        <w:numPr>
          <w:ilvl w:val="0"/>
          <w:numId w:val="84"/>
        </w:numPr>
        <w:spacing w:before="120" w:after="120" w:line="288" w:lineRule="auto"/>
        <w:jc w:val="left"/>
      </w:pPr>
      <w:r>
        <w:rPr>
          <w:rFonts w:ascii="Arial" w:eastAsia="DengXian" w:hAnsi="Arial" w:cs="Arial"/>
          <w:b/>
          <w:sz w:val="22"/>
        </w:rPr>
        <w:t>Shortage of local medical talent</w:t>
      </w:r>
      <w:r>
        <w:rPr>
          <w:rFonts w:ascii="Arial" w:eastAsia="DengXian" w:hAnsi="Arial" w:cs="Arial"/>
          <w:sz w:val="22"/>
        </w:rPr>
        <w:t>: 60% of specialists are expatriates, with risks of short-term mobility, impacting service continuity.</w:t>
      </w:r>
    </w:p>
    <w:p w:rsidR="00715457" w:rsidRDefault="00715457" w:rsidP="00715457">
      <w:pPr>
        <w:spacing w:before="120" w:after="120" w:line="288" w:lineRule="auto"/>
        <w:jc w:val="left"/>
      </w:pPr>
      <w:r>
        <w:rPr>
          <w:rFonts w:ascii="Arial" w:eastAsia="DengXian" w:hAnsi="Arial" w:cs="Arial"/>
          <w:b/>
          <w:sz w:val="22"/>
        </w:rPr>
        <w:t>IV. Policy Support and Future Plans</w:t>
      </w:r>
    </w:p>
    <w:p w:rsidR="00715457" w:rsidRDefault="00715457" w:rsidP="00715457">
      <w:pPr>
        <w:spacing w:before="120" w:after="120" w:line="288" w:lineRule="auto"/>
        <w:jc w:val="left"/>
      </w:pPr>
      <w:r>
        <w:rPr>
          <w:rFonts w:ascii="Arial" w:eastAsia="DengXian" w:hAnsi="Arial" w:cs="Arial"/>
          <w:b/>
          <w:sz w:val="22"/>
        </w:rPr>
        <w:t>Policy Measures</w:t>
      </w:r>
    </w:p>
    <w:p w:rsidR="00715457" w:rsidRDefault="00715457" w:rsidP="00715457">
      <w:pPr>
        <w:numPr>
          <w:ilvl w:val="0"/>
          <w:numId w:val="85"/>
        </w:numPr>
        <w:spacing w:before="120" w:after="120" w:line="288" w:lineRule="auto"/>
        <w:jc w:val="left"/>
      </w:pPr>
      <w:r>
        <w:rPr>
          <w:rFonts w:ascii="Arial" w:eastAsia="DengXian" w:hAnsi="Arial" w:cs="Arial"/>
          <w:b/>
          <w:sz w:val="22"/>
        </w:rPr>
        <w:t>Visa facilitation</w:t>
      </w:r>
      <w:r>
        <w:rPr>
          <w:rFonts w:ascii="Arial" w:eastAsia="DengXian" w:hAnsi="Arial" w:cs="Arial"/>
          <w:sz w:val="22"/>
        </w:rPr>
        <w:t xml:space="preserve">: Launched "medical tourism e-visa" in 2024, with online approval time shortened to 48 hours and stay duration extended to 90 days;  </w:t>
      </w:r>
    </w:p>
    <w:p w:rsidR="00715457" w:rsidRDefault="00715457" w:rsidP="00715457">
      <w:pPr>
        <w:numPr>
          <w:ilvl w:val="0"/>
          <w:numId w:val="86"/>
        </w:numPr>
        <w:spacing w:before="120" w:after="120" w:line="288" w:lineRule="auto"/>
        <w:jc w:val="left"/>
      </w:pPr>
      <w:r>
        <w:rPr>
          <w:rFonts w:ascii="Arial" w:eastAsia="DengXian" w:hAnsi="Arial" w:cs="Arial"/>
          <w:b/>
          <w:sz w:val="22"/>
        </w:rPr>
        <w:t>Financial support</w:t>
      </w:r>
      <w:r>
        <w:rPr>
          <w:rFonts w:ascii="Arial" w:eastAsia="DengXian" w:hAnsi="Arial" w:cs="Arial"/>
          <w:sz w:val="22"/>
        </w:rPr>
        <w:t xml:space="preserve">: The government established a 1 billion AED special fund to subsidize medical institutions in introducing new technologies, offering 5% tax reduction to those receiving over 10,000 international patients annually;  </w:t>
      </w:r>
    </w:p>
    <w:p w:rsidR="00715457" w:rsidRDefault="00715457" w:rsidP="00715457">
      <w:pPr>
        <w:numPr>
          <w:ilvl w:val="0"/>
          <w:numId w:val="87"/>
        </w:numPr>
        <w:spacing w:before="120" w:after="120" w:line="288" w:lineRule="auto"/>
        <w:jc w:val="left"/>
      </w:pPr>
      <w:r>
        <w:rPr>
          <w:rFonts w:ascii="Arial" w:eastAsia="DengXian" w:hAnsi="Arial" w:cs="Arial"/>
          <w:b/>
          <w:sz w:val="22"/>
        </w:rPr>
        <w:t>Industry alliance</w:t>
      </w:r>
      <w:r>
        <w:rPr>
          <w:rFonts w:ascii="Arial" w:eastAsia="DengXian" w:hAnsi="Arial" w:cs="Arial"/>
          <w:sz w:val="22"/>
        </w:rPr>
        <w:t>: Established the "UAE Medical Tourism Association" to integrate resources from hospitals, hotels, and airlines, launching standardized packages.</w:t>
      </w:r>
    </w:p>
    <w:p w:rsidR="00715457" w:rsidRDefault="00715457" w:rsidP="00715457">
      <w:pPr>
        <w:spacing w:before="120" w:after="120" w:line="288" w:lineRule="auto"/>
        <w:jc w:val="left"/>
      </w:pPr>
      <w:r>
        <w:rPr>
          <w:rFonts w:ascii="Arial" w:eastAsia="DengXian" w:hAnsi="Arial" w:cs="Arial"/>
          <w:b/>
          <w:sz w:val="22"/>
        </w:rPr>
        <w:t>Future Trends</w:t>
      </w:r>
    </w:p>
    <w:p w:rsidR="00715457" w:rsidRDefault="00715457" w:rsidP="00715457">
      <w:pPr>
        <w:numPr>
          <w:ilvl w:val="0"/>
          <w:numId w:val="88"/>
        </w:numPr>
        <w:spacing w:before="120" w:after="120" w:line="288" w:lineRule="auto"/>
        <w:jc w:val="left"/>
      </w:pPr>
      <w:r>
        <w:rPr>
          <w:rFonts w:ascii="Arial" w:eastAsia="DengXian" w:hAnsi="Arial" w:cs="Arial"/>
          <w:b/>
          <w:sz w:val="22"/>
        </w:rPr>
        <w:t>Deepening niche markets</w:t>
      </w:r>
      <w:r>
        <w:rPr>
          <w:rFonts w:ascii="Arial" w:eastAsia="DengXian" w:hAnsi="Arial" w:cs="Arial"/>
          <w:sz w:val="22"/>
        </w:rPr>
        <w:t xml:space="preserve">: Plans to add 5 rehabilitation centers in 2025, focusing on post-operative recovery and anti-aging, targeting more elderly patients from Europe;  </w:t>
      </w:r>
    </w:p>
    <w:p w:rsidR="00715457" w:rsidRDefault="00715457" w:rsidP="00715457">
      <w:pPr>
        <w:numPr>
          <w:ilvl w:val="0"/>
          <w:numId w:val="89"/>
        </w:numPr>
        <w:spacing w:before="120" w:after="120" w:line="288" w:lineRule="auto"/>
        <w:jc w:val="left"/>
      </w:pPr>
      <w:r>
        <w:rPr>
          <w:rFonts w:ascii="Arial" w:eastAsia="DengXian" w:hAnsi="Arial" w:cs="Arial"/>
          <w:b/>
          <w:sz w:val="22"/>
        </w:rPr>
        <w:t>Digital service upgrade</w:t>
      </w:r>
      <w:r>
        <w:rPr>
          <w:rFonts w:ascii="Arial" w:eastAsia="DengXian" w:hAnsi="Arial" w:cs="Arial"/>
          <w:sz w:val="22"/>
        </w:rPr>
        <w:t xml:space="preserve">: Developing a medical tourism APP to enable remote consultation booking, medical record translation, and cost estimation, enhancing online experience;  </w:t>
      </w:r>
    </w:p>
    <w:p w:rsidR="00715457" w:rsidRDefault="00715457" w:rsidP="00715457">
      <w:pPr>
        <w:numPr>
          <w:ilvl w:val="0"/>
          <w:numId w:val="90"/>
        </w:numPr>
        <w:spacing w:before="120" w:after="120" w:line="288" w:lineRule="auto"/>
        <w:jc w:val="left"/>
      </w:pPr>
      <w:r>
        <w:rPr>
          <w:rFonts w:ascii="Arial" w:eastAsia="DengXian" w:hAnsi="Arial" w:cs="Arial"/>
          <w:b/>
          <w:sz w:val="22"/>
        </w:rPr>
        <w:t>Regional cooperation</w:t>
      </w:r>
      <w:r>
        <w:rPr>
          <w:rFonts w:ascii="Arial" w:eastAsia="DengXian" w:hAnsi="Arial" w:cs="Arial"/>
          <w:sz w:val="22"/>
        </w:rPr>
        <w:t>: Establishing mutual recognition mechanisms with Saudi Arabia, Qatar, etc., to facilitate cross-border medical tourism in the Gulf region.</w:t>
      </w:r>
    </w:p>
    <w:p w:rsidR="00715457" w:rsidRDefault="00715457" w:rsidP="00715457">
      <w:pPr>
        <w:spacing w:before="320" w:after="120" w:line="288" w:lineRule="auto"/>
        <w:jc w:val="left"/>
        <w:outlineLvl w:val="1"/>
      </w:pPr>
      <w:bookmarkStart w:id="5" w:name="heading_33"/>
      <w:r>
        <w:rPr>
          <w:rFonts w:ascii="Arial" w:eastAsia="DengXian" w:hAnsi="Arial" w:cs="Arial"/>
          <w:b/>
          <w:sz w:val="32"/>
        </w:rPr>
        <w:t xml:space="preserve">Biotechnology Industry Report </w:t>
      </w:r>
      <w:bookmarkEnd w:id="5"/>
    </w:p>
    <w:p w:rsidR="00715457" w:rsidRDefault="00715457" w:rsidP="00715457">
      <w:pPr>
        <w:spacing w:before="120" w:after="120" w:line="288" w:lineRule="auto"/>
        <w:jc w:val="left"/>
      </w:pPr>
      <w:r>
        <w:rPr>
          <w:rFonts w:ascii="Arial" w:eastAsia="DengXian" w:hAnsi="Arial" w:cs="Arial"/>
          <w:b/>
          <w:sz w:val="22"/>
        </w:rPr>
        <w:t>Industry Overview</w:t>
      </w:r>
      <w:r>
        <w:rPr>
          <w:rFonts w:ascii="Arial" w:eastAsia="DengXian" w:hAnsi="Arial" w:cs="Arial"/>
          <w:sz w:val="22"/>
        </w:rPr>
        <w:br/>
        <w:t xml:space="preserve"> The biotechnology industry in 2025 continues to be one of the most dynamic sectors in global healthcare and life sciences. With applications spanning pharmaceuticals, agriculture, and industrial processes, biotech is reshaping economies and societies. </w:t>
      </w:r>
      <w:r>
        <w:rPr>
          <w:rFonts w:ascii="Arial" w:eastAsia="DengXian" w:hAnsi="Arial" w:cs="Arial"/>
          <w:sz w:val="22"/>
        </w:rPr>
        <w:lastRenderedPageBreak/>
        <w:t>The global biotech market is projected to exceed USD 1.5 trillion, driven by gene editing, synthetic biology, and advanced therapeutics. Investment flows remain strong, with venture capital and government funding fueling innovation.</w:t>
      </w:r>
    </w:p>
    <w:p w:rsidR="00715457" w:rsidRDefault="00715457" w:rsidP="00715457">
      <w:pPr>
        <w:spacing w:before="120" w:after="120" w:line="288" w:lineRule="auto"/>
        <w:jc w:val="left"/>
      </w:pPr>
      <w:r>
        <w:rPr>
          <w:rFonts w:ascii="Arial" w:eastAsia="DengXian" w:hAnsi="Arial" w:cs="Arial"/>
          <w:b/>
          <w:sz w:val="22"/>
        </w:rPr>
        <w:t>Key Trends and Drivers</w:t>
      </w:r>
    </w:p>
    <w:p w:rsidR="00715457" w:rsidRDefault="00715457" w:rsidP="00715457">
      <w:pPr>
        <w:numPr>
          <w:ilvl w:val="0"/>
          <w:numId w:val="99"/>
        </w:numPr>
        <w:spacing w:before="120" w:after="120" w:line="288" w:lineRule="auto"/>
        <w:jc w:val="left"/>
      </w:pPr>
      <w:r>
        <w:rPr>
          <w:rFonts w:ascii="Arial" w:eastAsia="DengXian" w:hAnsi="Arial" w:cs="Arial"/>
          <w:b/>
          <w:sz w:val="22"/>
        </w:rPr>
        <w:t>Gene Editing and CRISPR</w:t>
      </w:r>
      <w:r>
        <w:rPr>
          <w:rFonts w:ascii="Arial" w:eastAsia="DengXian" w:hAnsi="Arial" w:cs="Arial"/>
          <w:sz w:val="22"/>
        </w:rPr>
        <w:t>: CRISPR-based therapies are advancing into late-stage clinical trials, with potential applications in rare genetic disorders and oncology.</w:t>
      </w:r>
    </w:p>
    <w:p w:rsidR="00715457" w:rsidRDefault="00715457" w:rsidP="00715457">
      <w:pPr>
        <w:numPr>
          <w:ilvl w:val="0"/>
          <w:numId w:val="100"/>
        </w:numPr>
        <w:spacing w:before="120" w:after="120" w:line="288" w:lineRule="auto"/>
        <w:jc w:val="left"/>
      </w:pPr>
      <w:r>
        <w:rPr>
          <w:rFonts w:ascii="Arial" w:eastAsia="DengXian" w:hAnsi="Arial" w:cs="Arial"/>
          <w:b/>
          <w:sz w:val="22"/>
        </w:rPr>
        <w:t>Cell and Gene Therapy</w:t>
      </w:r>
      <w:r>
        <w:rPr>
          <w:rFonts w:ascii="Arial" w:eastAsia="DengXian" w:hAnsi="Arial" w:cs="Arial"/>
          <w:sz w:val="22"/>
        </w:rPr>
        <w:t>: Commercialization of CAR-T and other advanced therapies is accelerating, creating new treatment paradigms.</w:t>
      </w:r>
    </w:p>
    <w:p w:rsidR="00715457" w:rsidRDefault="00715457" w:rsidP="00715457">
      <w:pPr>
        <w:numPr>
          <w:ilvl w:val="0"/>
          <w:numId w:val="101"/>
        </w:numPr>
        <w:spacing w:before="120" w:after="120" w:line="288" w:lineRule="auto"/>
        <w:jc w:val="left"/>
      </w:pPr>
      <w:r>
        <w:rPr>
          <w:rFonts w:ascii="Arial" w:eastAsia="DengXian" w:hAnsi="Arial" w:cs="Arial"/>
          <w:b/>
          <w:sz w:val="22"/>
        </w:rPr>
        <w:t>Synthetic Biology</w:t>
      </w:r>
      <w:r>
        <w:rPr>
          <w:rFonts w:ascii="Arial" w:eastAsia="DengXian" w:hAnsi="Arial" w:cs="Arial"/>
          <w:sz w:val="22"/>
        </w:rPr>
        <w:t>: Startups are engineering microorganisms for applications in biofuels, sustainable materials, and food production.</w:t>
      </w:r>
    </w:p>
    <w:p w:rsidR="00715457" w:rsidRDefault="00715457" w:rsidP="00715457">
      <w:pPr>
        <w:numPr>
          <w:ilvl w:val="0"/>
          <w:numId w:val="102"/>
        </w:numPr>
        <w:spacing w:before="120" w:after="120" w:line="288" w:lineRule="auto"/>
        <w:jc w:val="left"/>
      </w:pPr>
      <w:r>
        <w:rPr>
          <w:rFonts w:ascii="Arial" w:eastAsia="DengXian" w:hAnsi="Arial" w:cs="Arial"/>
          <w:b/>
          <w:sz w:val="22"/>
        </w:rPr>
        <w:t>Globalization of Biotech Hubs</w:t>
      </w:r>
      <w:r>
        <w:rPr>
          <w:rFonts w:ascii="Arial" w:eastAsia="DengXian" w:hAnsi="Arial" w:cs="Arial"/>
          <w:sz w:val="22"/>
        </w:rPr>
        <w:t>: The U.S. and Europe remain dominant, while China, Singapore, and Israel are rising as biotech innovation centers.</w:t>
      </w:r>
    </w:p>
    <w:p w:rsidR="00715457" w:rsidRDefault="00715457" w:rsidP="00715457">
      <w:pPr>
        <w:spacing w:before="120" w:after="120" w:line="288" w:lineRule="auto"/>
        <w:jc w:val="left"/>
      </w:pPr>
      <w:r>
        <w:rPr>
          <w:rFonts w:ascii="Arial" w:eastAsia="DengXian" w:hAnsi="Arial" w:cs="Arial"/>
          <w:b/>
          <w:sz w:val="22"/>
        </w:rPr>
        <w:t>Challenges and Risks</w:t>
      </w:r>
    </w:p>
    <w:p w:rsidR="00715457" w:rsidRDefault="00715457" w:rsidP="00715457">
      <w:pPr>
        <w:numPr>
          <w:ilvl w:val="0"/>
          <w:numId w:val="103"/>
        </w:numPr>
        <w:spacing w:before="120" w:after="120" w:line="288" w:lineRule="auto"/>
        <w:jc w:val="left"/>
      </w:pPr>
      <w:r>
        <w:rPr>
          <w:rFonts w:ascii="Arial" w:eastAsia="DengXian" w:hAnsi="Arial" w:cs="Arial"/>
          <w:b/>
          <w:sz w:val="22"/>
        </w:rPr>
        <w:t>High Development Costs</w:t>
      </w:r>
      <w:r>
        <w:rPr>
          <w:rFonts w:ascii="Arial" w:eastAsia="DengXian" w:hAnsi="Arial" w:cs="Arial"/>
          <w:sz w:val="22"/>
        </w:rPr>
        <w:t>: Biotech R&amp;D is capital intensive, with long timelines to commercialization.</w:t>
      </w:r>
    </w:p>
    <w:p w:rsidR="00715457" w:rsidRDefault="00715457" w:rsidP="00715457">
      <w:pPr>
        <w:numPr>
          <w:ilvl w:val="0"/>
          <w:numId w:val="104"/>
        </w:numPr>
        <w:spacing w:before="120" w:after="120" w:line="288" w:lineRule="auto"/>
        <w:jc w:val="left"/>
      </w:pPr>
      <w:r>
        <w:rPr>
          <w:rFonts w:ascii="Arial" w:eastAsia="DengXian" w:hAnsi="Arial" w:cs="Arial"/>
          <w:b/>
          <w:sz w:val="22"/>
        </w:rPr>
        <w:t>Regulatory Uncertainty</w:t>
      </w:r>
      <w:r>
        <w:rPr>
          <w:rFonts w:ascii="Arial" w:eastAsia="DengXian" w:hAnsi="Arial" w:cs="Arial"/>
          <w:sz w:val="22"/>
        </w:rPr>
        <w:t>: Differing approval standards across markets create hurdles for global launches.</w:t>
      </w:r>
    </w:p>
    <w:p w:rsidR="00715457" w:rsidRDefault="00715457" w:rsidP="00715457">
      <w:pPr>
        <w:numPr>
          <w:ilvl w:val="0"/>
          <w:numId w:val="105"/>
        </w:numPr>
        <w:spacing w:before="120" w:after="120" w:line="288" w:lineRule="auto"/>
        <w:jc w:val="left"/>
      </w:pPr>
      <w:r>
        <w:rPr>
          <w:rFonts w:ascii="Arial" w:eastAsia="DengXian" w:hAnsi="Arial" w:cs="Arial"/>
          <w:b/>
          <w:sz w:val="22"/>
        </w:rPr>
        <w:t>Ethical Concerns</w:t>
      </w:r>
      <w:r>
        <w:rPr>
          <w:rFonts w:ascii="Arial" w:eastAsia="DengXian" w:hAnsi="Arial" w:cs="Arial"/>
          <w:sz w:val="22"/>
        </w:rPr>
        <w:t>: Gene editing and synthetic biology raise societal debates on safety and ethics.</w:t>
      </w:r>
    </w:p>
    <w:p w:rsidR="00715457" w:rsidRDefault="00715457" w:rsidP="00715457">
      <w:pPr>
        <w:numPr>
          <w:ilvl w:val="0"/>
          <w:numId w:val="106"/>
        </w:numPr>
        <w:spacing w:before="120" w:after="120" w:line="288" w:lineRule="auto"/>
        <w:jc w:val="left"/>
      </w:pPr>
      <w:r>
        <w:rPr>
          <w:rFonts w:ascii="Arial" w:eastAsia="DengXian" w:hAnsi="Arial" w:cs="Arial"/>
          <w:b/>
          <w:sz w:val="22"/>
        </w:rPr>
        <w:t>Talent Bottlenecks</w:t>
      </w:r>
      <w:r>
        <w:rPr>
          <w:rFonts w:ascii="Arial" w:eastAsia="DengXian" w:hAnsi="Arial" w:cs="Arial"/>
          <w:sz w:val="22"/>
        </w:rPr>
        <w:t>: Shortages in bioinformatics, molecular biology, and regulatory affairs constrain growth.</w:t>
      </w:r>
    </w:p>
    <w:p w:rsidR="00715457" w:rsidRDefault="00715457" w:rsidP="00715457">
      <w:pPr>
        <w:spacing w:before="120" w:after="120" w:line="288" w:lineRule="auto"/>
        <w:jc w:val="left"/>
      </w:pPr>
      <w:r>
        <w:rPr>
          <w:rFonts w:ascii="Arial" w:eastAsia="DengXian" w:hAnsi="Arial" w:cs="Arial"/>
          <w:b/>
          <w:sz w:val="22"/>
        </w:rPr>
        <w:t>Outlook and Talent Implications</w:t>
      </w:r>
      <w:r>
        <w:rPr>
          <w:rFonts w:ascii="Arial" w:eastAsia="DengXian" w:hAnsi="Arial" w:cs="Arial"/>
          <w:sz w:val="22"/>
        </w:rPr>
        <w:br/>
        <w:t xml:space="preserve"> The biotechnology sector is expected to grow rapidly, with breakthroughs in precision medicine, agricultural biotech, and sustainable industrial applications. Talent demand will center on genetic engineering, bioinformatics, clinical trial management, and cross-disciplinary innovation combining biology with digital technologies. Countries investing in biotech ecosystems—such as the U.S., China, and Singapore—will attract top global talent and research collaborations.</w:t>
      </w:r>
    </w:p>
    <w:p w:rsidR="00352BFE" w:rsidRPr="00715457" w:rsidRDefault="00352BFE" w:rsidP="00715457"/>
    <w:sectPr w:rsidR="00352BFE" w:rsidRPr="00715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ACBEFF"/>
    <w:multiLevelType w:val="singleLevel"/>
    <w:tmpl w:val="8BACBEFF"/>
    <w:lvl w:ilvl="0">
      <w:start w:val="2"/>
      <w:numFmt w:val="decimal"/>
      <w:lvlText w:val="%1."/>
      <w:lvlJc w:val="left"/>
      <w:rPr>
        <w:color w:val="3370FF"/>
      </w:rPr>
    </w:lvl>
  </w:abstractNum>
  <w:abstractNum w:abstractNumId="1" w15:restartNumberingAfterBreak="0">
    <w:nsid w:val="97269C0E"/>
    <w:multiLevelType w:val="singleLevel"/>
    <w:tmpl w:val="97269C0E"/>
    <w:lvl w:ilvl="0">
      <w:numFmt w:val="bullet"/>
      <w:lvlText w:val="•"/>
      <w:lvlJc w:val="left"/>
      <w:rPr>
        <w:color w:val="3370FF"/>
      </w:rPr>
    </w:lvl>
  </w:abstractNum>
  <w:abstractNum w:abstractNumId="2" w15:restartNumberingAfterBreak="0">
    <w:nsid w:val="9A0CFCE3"/>
    <w:multiLevelType w:val="singleLevel"/>
    <w:tmpl w:val="9A0CFCE3"/>
    <w:lvl w:ilvl="0">
      <w:numFmt w:val="bullet"/>
      <w:lvlText w:val="•"/>
      <w:lvlJc w:val="left"/>
      <w:rPr>
        <w:color w:val="3370FF"/>
      </w:rPr>
    </w:lvl>
  </w:abstractNum>
  <w:abstractNum w:abstractNumId="3" w15:restartNumberingAfterBreak="0">
    <w:nsid w:val="9FEF51F2"/>
    <w:multiLevelType w:val="singleLevel"/>
    <w:tmpl w:val="9FEF51F2"/>
    <w:lvl w:ilvl="0">
      <w:numFmt w:val="bullet"/>
      <w:lvlText w:val="•"/>
      <w:lvlJc w:val="left"/>
      <w:rPr>
        <w:color w:val="3370FF"/>
      </w:rPr>
    </w:lvl>
  </w:abstractNum>
  <w:abstractNum w:abstractNumId="4" w15:restartNumberingAfterBreak="0">
    <w:nsid w:val="9FFC265D"/>
    <w:multiLevelType w:val="singleLevel"/>
    <w:tmpl w:val="9FFC265D"/>
    <w:lvl w:ilvl="0">
      <w:numFmt w:val="bullet"/>
      <w:lvlText w:val="•"/>
      <w:lvlJc w:val="left"/>
      <w:rPr>
        <w:color w:val="3370FF"/>
      </w:rPr>
    </w:lvl>
  </w:abstractNum>
  <w:abstractNum w:abstractNumId="5" w15:restartNumberingAfterBreak="0">
    <w:nsid w:val="AB768AED"/>
    <w:multiLevelType w:val="singleLevel"/>
    <w:tmpl w:val="AB768AED"/>
    <w:lvl w:ilvl="0">
      <w:start w:val="2"/>
      <w:numFmt w:val="decimal"/>
      <w:lvlText w:val="%1."/>
      <w:lvlJc w:val="left"/>
      <w:rPr>
        <w:color w:val="3370FF"/>
      </w:rPr>
    </w:lvl>
  </w:abstractNum>
  <w:abstractNum w:abstractNumId="6" w15:restartNumberingAfterBreak="0">
    <w:nsid w:val="ADBFC1B1"/>
    <w:multiLevelType w:val="singleLevel"/>
    <w:tmpl w:val="ADBFC1B1"/>
    <w:lvl w:ilvl="0">
      <w:start w:val="1"/>
      <w:numFmt w:val="decimal"/>
      <w:lvlText w:val="%1."/>
      <w:lvlJc w:val="left"/>
      <w:rPr>
        <w:color w:val="3370FF"/>
      </w:rPr>
    </w:lvl>
  </w:abstractNum>
  <w:abstractNum w:abstractNumId="7" w15:restartNumberingAfterBreak="0">
    <w:nsid w:val="AFBDC7CB"/>
    <w:multiLevelType w:val="singleLevel"/>
    <w:tmpl w:val="AFBDC7CB"/>
    <w:lvl w:ilvl="0">
      <w:numFmt w:val="bullet"/>
      <w:lvlText w:val="•"/>
      <w:lvlJc w:val="left"/>
      <w:rPr>
        <w:color w:val="3370FF"/>
      </w:rPr>
    </w:lvl>
  </w:abstractNum>
  <w:abstractNum w:abstractNumId="8" w15:restartNumberingAfterBreak="0">
    <w:nsid w:val="AFF58E8B"/>
    <w:multiLevelType w:val="singleLevel"/>
    <w:tmpl w:val="AFF58E8B"/>
    <w:lvl w:ilvl="0">
      <w:start w:val="1"/>
      <w:numFmt w:val="decimal"/>
      <w:lvlText w:val="%1."/>
      <w:lvlJc w:val="left"/>
      <w:rPr>
        <w:color w:val="3370FF"/>
      </w:rPr>
    </w:lvl>
  </w:abstractNum>
  <w:abstractNum w:abstractNumId="9" w15:restartNumberingAfterBreak="0">
    <w:nsid w:val="B67D354B"/>
    <w:multiLevelType w:val="singleLevel"/>
    <w:tmpl w:val="B67D354B"/>
    <w:lvl w:ilvl="0">
      <w:numFmt w:val="bullet"/>
      <w:lvlText w:val="•"/>
      <w:lvlJc w:val="left"/>
      <w:rPr>
        <w:color w:val="3370FF"/>
      </w:rPr>
    </w:lvl>
  </w:abstractNum>
  <w:abstractNum w:abstractNumId="10" w15:restartNumberingAfterBreak="0">
    <w:nsid w:val="B7F78458"/>
    <w:multiLevelType w:val="singleLevel"/>
    <w:tmpl w:val="B7F78458"/>
    <w:lvl w:ilvl="0">
      <w:numFmt w:val="bullet"/>
      <w:lvlText w:val="•"/>
      <w:lvlJc w:val="left"/>
      <w:rPr>
        <w:color w:val="3370FF"/>
      </w:rPr>
    </w:lvl>
  </w:abstractNum>
  <w:abstractNum w:abstractNumId="11" w15:restartNumberingAfterBreak="0">
    <w:nsid w:val="B9FB705E"/>
    <w:multiLevelType w:val="singleLevel"/>
    <w:tmpl w:val="B9FB705E"/>
    <w:lvl w:ilvl="0">
      <w:numFmt w:val="bullet"/>
      <w:lvlText w:val="•"/>
      <w:lvlJc w:val="left"/>
      <w:rPr>
        <w:color w:val="3370FF"/>
      </w:rPr>
    </w:lvl>
  </w:abstractNum>
  <w:abstractNum w:abstractNumId="12" w15:restartNumberingAfterBreak="0">
    <w:nsid w:val="BACD1991"/>
    <w:multiLevelType w:val="singleLevel"/>
    <w:tmpl w:val="BACD1991"/>
    <w:lvl w:ilvl="0">
      <w:numFmt w:val="bullet"/>
      <w:lvlText w:val="•"/>
      <w:lvlJc w:val="left"/>
      <w:rPr>
        <w:color w:val="3370FF"/>
      </w:rPr>
    </w:lvl>
  </w:abstractNum>
  <w:abstractNum w:abstractNumId="13" w15:restartNumberingAfterBreak="0">
    <w:nsid w:val="BBB1C3BE"/>
    <w:multiLevelType w:val="singleLevel"/>
    <w:tmpl w:val="BBB1C3BE"/>
    <w:lvl w:ilvl="0">
      <w:numFmt w:val="bullet"/>
      <w:lvlText w:val="•"/>
      <w:lvlJc w:val="left"/>
      <w:rPr>
        <w:color w:val="3370FF"/>
      </w:rPr>
    </w:lvl>
  </w:abstractNum>
  <w:abstractNum w:abstractNumId="14" w15:restartNumberingAfterBreak="0">
    <w:nsid w:val="BBD67868"/>
    <w:multiLevelType w:val="singleLevel"/>
    <w:tmpl w:val="BBD67868"/>
    <w:lvl w:ilvl="0">
      <w:numFmt w:val="bullet"/>
      <w:lvlText w:val="•"/>
      <w:lvlJc w:val="left"/>
      <w:rPr>
        <w:color w:val="3370FF"/>
      </w:rPr>
    </w:lvl>
  </w:abstractNum>
  <w:abstractNum w:abstractNumId="15" w15:restartNumberingAfterBreak="0">
    <w:nsid w:val="BBEC457D"/>
    <w:multiLevelType w:val="singleLevel"/>
    <w:tmpl w:val="BBEC457D"/>
    <w:lvl w:ilvl="0">
      <w:numFmt w:val="bullet"/>
      <w:lvlText w:val="•"/>
      <w:lvlJc w:val="left"/>
      <w:rPr>
        <w:color w:val="3370FF"/>
      </w:rPr>
    </w:lvl>
  </w:abstractNum>
  <w:abstractNum w:abstractNumId="16" w15:restartNumberingAfterBreak="0">
    <w:nsid w:val="BBF46D4C"/>
    <w:multiLevelType w:val="singleLevel"/>
    <w:tmpl w:val="BBF46D4C"/>
    <w:lvl w:ilvl="0">
      <w:numFmt w:val="bullet"/>
      <w:lvlText w:val="•"/>
      <w:lvlJc w:val="left"/>
      <w:rPr>
        <w:color w:val="3370FF"/>
      </w:rPr>
    </w:lvl>
  </w:abstractNum>
  <w:abstractNum w:abstractNumId="17" w15:restartNumberingAfterBreak="0">
    <w:nsid w:val="BDD0E825"/>
    <w:multiLevelType w:val="singleLevel"/>
    <w:tmpl w:val="BDD0E825"/>
    <w:lvl w:ilvl="0">
      <w:numFmt w:val="bullet"/>
      <w:lvlText w:val="•"/>
      <w:lvlJc w:val="left"/>
      <w:rPr>
        <w:color w:val="3370FF"/>
      </w:rPr>
    </w:lvl>
  </w:abstractNum>
  <w:abstractNum w:abstractNumId="18" w15:restartNumberingAfterBreak="0">
    <w:nsid w:val="BDD67250"/>
    <w:multiLevelType w:val="singleLevel"/>
    <w:tmpl w:val="BDD67250"/>
    <w:lvl w:ilvl="0">
      <w:numFmt w:val="bullet"/>
      <w:lvlText w:val="•"/>
      <w:lvlJc w:val="left"/>
      <w:rPr>
        <w:color w:val="3370FF"/>
      </w:rPr>
    </w:lvl>
  </w:abstractNum>
  <w:abstractNum w:abstractNumId="19" w15:restartNumberingAfterBreak="0">
    <w:nsid w:val="BDDFF21E"/>
    <w:multiLevelType w:val="singleLevel"/>
    <w:tmpl w:val="BDDFF21E"/>
    <w:lvl w:ilvl="0">
      <w:numFmt w:val="bullet"/>
      <w:lvlText w:val="•"/>
      <w:lvlJc w:val="left"/>
      <w:rPr>
        <w:color w:val="3370FF"/>
      </w:rPr>
    </w:lvl>
  </w:abstractNum>
  <w:abstractNum w:abstractNumId="20" w15:restartNumberingAfterBreak="0">
    <w:nsid w:val="BDE23A7B"/>
    <w:multiLevelType w:val="singleLevel"/>
    <w:tmpl w:val="BDE23A7B"/>
    <w:lvl w:ilvl="0">
      <w:numFmt w:val="bullet"/>
      <w:lvlText w:val="•"/>
      <w:lvlJc w:val="left"/>
      <w:rPr>
        <w:color w:val="3370FF"/>
      </w:rPr>
    </w:lvl>
  </w:abstractNum>
  <w:abstractNum w:abstractNumId="21" w15:restartNumberingAfterBreak="0">
    <w:nsid w:val="BDF6E500"/>
    <w:multiLevelType w:val="singleLevel"/>
    <w:tmpl w:val="BDF6E500"/>
    <w:lvl w:ilvl="0">
      <w:start w:val="3"/>
      <w:numFmt w:val="decimal"/>
      <w:lvlText w:val="%1."/>
      <w:lvlJc w:val="left"/>
      <w:rPr>
        <w:color w:val="3370FF"/>
      </w:rPr>
    </w:lvl>
  </w:abstractNum>
  <w:abstractNum w:abstractNumId="22" w15:restartNumberingAfterBreak="0">
    <w:nsid w:val="BE5FF322"/>
    <w:multiLevelType w:val="singleLevel"/>
    <w:tmpl w:val="BE5FF322"/>
    <w:lvl w:ilvl="0">
      <w:start w:val="3"/>
      <w:numFmt w:val="decimal"/>
      <w:lvlText w:val="%1."/>
      <w:lvlJc w:val="left"/>
      <w:rPr>
        <w:color w:val="3370FF"/>
      </w:rPr>
    </w:lvl>
  </w:abstractNum>
  <w:abstractNum w:abstractNumId="23" w15:restartNumberingAfterBreak="0">
    <w:nsid w:val="BF6A7992"/>
    <w:multiLevelType w:val="singleLevel"/>
    <w:tmpl w:val="BF6A7992"/>
    <w:lvl w:ilvl="0">
      <w:start w:val="1"/>
      <w:numFmt w:val="decimal"/>
      <w:lvlText w:val="%1."/>
      <w:lvlJc w:val="left"/>
      <w:rPr>
        <w:color w:val="3370FF"/>
      </w:rPr>
    </w:lvl>
  </w:abstractNum>
  <w:abstractNum w:abstractNumId="24" w15:restartNumberingAfterBreak="0">
    <w:nsid w:val="BF7219CB"/>
    <w:multiLevelType w:val="singleLevel"/>
    <w:tmpl w:val="BF7219CB"/>
    <w:lvl w:ilvl="0">
      <w:numFmt w:val="bullet"/>
      <w:lvlText w:val="•"/>
      <w:lvlJc w:val="left"/>
      <w:rPr>
        <w:color w:val="3370FF"/>
      </w:rPr>
    </w:lvl>
  </w:abstractNum>
  <w:abstractNum w:abstractNumId="25" w15:restartNumberingAfterBreak="0">
    <w:nsid w:val="BFAE1C3A"/>
    <w:multiLevelType w:val="singleLevel"/>
    <w:tmpl w:val="BFAE1C3A"/>
    <w:lvl w:ilvl="0">
      <w:start w:val="2"/>
      <w:numFmt w:val="decimal"/>
      <w:lvlText w:val="%1."/>
      <w:lvlJc w:val="left"/>
      <w:rPr>
        <w:color w:val="3370FF"/>
      </w:rPr>
    </w:lvl>
  </w:abstractNum>
  <w:abstractNum w:abstractNumId="26" w15:restartNumberingAfterBreak="0">
    <w:nsid w:val="BFEDB8A2"/>
    <w:multiLevelType w:val="singleLevel"/>
    <w:tmpl w:val="BFEDB8A2"/>
    <w:lvl w:ilvl="0">
      <w:numFmt w:val="bullet"/>
      <w:lvlText w:val="•"/>
      <w:lvlJc w:val="left"/>
      <w:rPr>
        <w:color w:val="3370FF"/>
      </w:rPr>
    </w:lvl>
  </w:abstractNum>
  <w:abstractNum w:abstractNumId="27" w15:restartNumberingAfterBreak="0">
    <w:nsid w:val="BFFBAFB8"/>
    <w:multiLevelType w:val="singleLevel"/>
    <w:tmpl w:val="BFFBAFB8"/>
    <w:lvl w:ilvl="0">
      <w:numFmt w:val="bullet"/>
      <w:lvlText w:val="•"/>
      <w:lvlJc w:val="left"/>
      <w:rPr>
        <w:color w:val="3370FF"/>
      </w:rPr>
    </w:lvl>
  </w:abstractNum>
  <w:abstractNum w:abstractNumId="28" w15:restartNumberingAfterBreak="0">
    <w:nsid w:val="BFFF09C0"/>
    <w:multiLevelType w:val="singleLevel"/>
    <w:tmpl w:val="BFFF09C0"/>
    <w:lvl w:ilvl="0">
      <w:numFmt w:val="bullet"/>
      <w:lvlText w:val="•"/>
      <w:lvlJc w:val="left"/>
      <w:rPr>
        <w:color w:val="3370FF"/>
      </w:rPr>
    </w:lvl>
  </w:abstractNum>
  <w:abstractNum w:abstractNumId="29" w15:restartNumberingAfterBreak="0">
    <w:nsid w:val="C9FF53EC"/>
    <w:multiLevelType w:val="singleLevel"/>
    <w:tmpl w:val="C9FF53EC"/>
    <w:lvl w:ilvl="0">
      <w:start w:val="1"/>
      <w:numFmt w:val="decimal"/>
      <w:lvlText w:val="%1."/>
      <w:lvlJc w:val="left"/>
      <w:rPr>
        <w:color w:val="3370FF"/>
      </w:rPr>
    </w:lvl>
  </w:abstractNum>
  <w:abstractNum w:abstractNumId="30" w15:restartNumberingAfterBreak="0">
    <w:nsid w:val="CEDFC650"/>
    <w:multiLevelType w:val="singleLevel"/>
    <w:tmpl w:val="CEDFC650"/>
    <w:lvl w:ilvl="0">
      <w:numFmt w:val="bullet"/>
      <w:lvlText w:val="•"/>
      <w:lvlJc w:val="left"/>
      <w:rPr>
        <w:color w:val="3370FF"/>
      </w:rPr>
    </w:lvl>
  </w:abstractNum>
  <w:abstractNum w:abstractNumId="31" w15:restartNumberingAfterBreak="0">
    <w:nsid w:val="D07AF7D3"/>
    <w:multiLevelType w:val="singleLevel"/>
    <w:tmpl w:val="D07AF7D3"/>
    <w:lvl w:ilvl="0">
      <w:numFmt w:val="bullet"/>
      <w:lvlText w:val="•"/>
      <w:lvlJc w:val="left"/>
      <w:rPr>
        <w:color w:val="3370FF"/>
      </w:rPr>
    </w:lvl>
  </w:abstractNum>
  <w:abstractNum w:abstractNumId="32" w15:restartNumberingAfterBreak="0">
    <w:nsid w:val="D7F6A7DE"/>
    <w:multiLevelType w:val="singleLevel"/>
    <w:tmpl w:val="D7F6A7DE"/>
    <w:lvl w:ilvl="0">
      <w:numFmt w:val="bullet"/>
      <w:lvlText w:val="•"/>
      <w:lvlJc w:val="left"/>
      <w:rPr>
        <w:color w:val="3370FF"/>
      </w:rPr>
    </w:lvl>
  </w:abstractNum>
  <w:abstractNum w:abstractNumId="33" w15:restartNumberingAfterBreak="0">
    <w:nsid w:val="DAF2D942"/>
    <w:multiLevelType w:val="singleLevel"/>
    <w:tmpl w:val="DAF2D942"/>
    <w:lvl w:ilvl="0">
      <w:numFmt w:val="bullet"/>
      <w:lvlText w:val="•"/>
      <w:lvlJc w:val="left"/>
      <w:rPr>
        <w:color w:val="3370FF"/>
      </w:rPr>
    </w:lvl>
  </w:abstractNum>
  <w:abstractNum w:abstractNumId="34" w15:restartNumberingAfterBreak="0">
    <w:nsid w:val="DB7BB3E3"/>
    <w:multiLevelType w:val="singleLevel"/>
    <w:tmpl w:val="DB7BB3E3"/>
    <w:lvl w:ilvl="0">
      <w:start w:val="3"/>
      <w:numFmt w:val="decimal"/>
      <w:lvlText w:val="%1."/>
      <w:lvlJc w:val="left"/>
      <w:rPr>
        <w:color w:val="3370FF"/>
      </w:rPr>
    </w:lvl>
  </w:abstractNum>
  <w:abstractNum w:abstractNumId="35" w15:restartNumberingAfterBreak="0">
    <w:nsid w:val="DCDE0680"/>
    <w:multiLevelType w:val="singleLevel"/>
    <w:tmpl w:val="DCDE0680"/>
    <w:lvl w:ilvl="0">
      <w:start w:val="1"/>
      <w:numFmt w:val="decimal"/>
      <w:lvlText w:val="%1."/>
      <w:lvlJc w:val="left"/>
      <w:rPr>
        <w:color w:val="3370FF"/>
      </w:rPr>
    </w:lvl>
  </w:abstractNum>
  <w:abstractNum w:abstractNumId="36" w15:restartNumberingAfterBreak="0">
    <w:nsid w:val="DCFF5979"/>
    <w:multiLevelType w:val="singleLevel"/>
    <w:tmpl w:val="DCFF5979"/>
    <w:lvl w:ilvl="0">
      <w:numFmt w:val="bullet"/>
      <w:lvlText w:val="•"/>
      <w:lvlJc w:val="left"/>
      <w:rPr>
        <w:color w:val="3370FF"/>
      </w:rPr>
    </w:lvl>
  </w:abstractNum>
  <w:abstractNum w:abstractNumId="37" w15:restartNumberingAfterBreak="0">
    <w:nsid w:val="DD149D8D"/>
    <w:multiLevelType w:val="singleLevel"/>
    <w:tmpl w:val="DD149D8D"/>
    <w:lvl w:ilvl="0">
      <w:start w:val="2"/>
      <w:numFmt w:val="decimal"/>
      <w:lvlText w:val="%1."/>
      <w:lvlJc w:val="left"/>
      <w:rPr>
        <w:color w:val="3370FF"/>
      </w:rPr>
    </w:lvl>
  </w:abstractNum>
  <w:abstractNum w:abstractNumId="38" w15:restartNumberingAfterBreak="0">
    <w:nsid w:val="DEFED144"/>
    <w:multiLevelType w:val="singleLevel"/>
    <w:tmpl w:val="DEFED144"/>
    <w:lvl w:ilvl="0">
      <w:numFmt w:val="bullet"/>
      <w:lvlText w:val="•"/>
      <w:lvlJc w:val="left"/>
      <w:rPr>
        <w:color w:val="3370FF"/>
      </w:rPr>
    </w:lvl>
  </w:abstractNum>
  <w:abstractNum w:abstractNumId="39" w15:restartNumberingAfterBreak="0">
    <w:nsid w:val="DF056913"/>
    <w:multiLevelType w:val="singleLevel"/>
    <w:tmpl w:val="DF056913"/>
    <w:lvl w:ilvl="0">
      <w:start w:val="2"/>
      <w:numFmt w:val="decimal"/>
      <w:lvlText w:val="%1."/>
      <w:lvlJc w:val="left"/>
      <w:rPr>
        <w:color w:val="3370FF"/>
      </w:rPr>
    </w:lvl>
  </w:abstractNum>
  <w:abstractNum w:abstractNumId="40" w15:restartNumberingAfterBreak="0">
    <w:nsid w:val="DF5DC947"/>
    <w:multiLevelType w:val="singleLevel"/>
    <w:tmpl w:val="DF5DC947"/>
    <w:lvl w:ilvl="0">
      <w:numFmt w:val="bullet"/>
      <w:lvlText w:val="•"/>
      <w:lvlJc w:val="left"/>
      <w:rPr>
        <w:color w:val="3370FF"/>
      </w:rPr>
    </w:lvl>
  </w:abstractNum>
  <w:abstractNum w:abstractNumId="41" w15:restartNumberingAfterBreak="0">
    <w:nsid w:val="DFAF74CE"/>
    <w:multiLevelType w:val="singleLevel"/>
    <w:tmpl w:val="DFAF74CE"/>
    <w:lvl w:ilvl="0">
      <w:numFmt w:val="bullet"/>
      <w:lvlText w:val="•"/>
      <w:lvlJc w:val="left"/>
      <w:rPr>
        <w:color w:val="3370FF"/>
      </w:rPr>
    </w:lvl>
  </w:abstractNum>
  <w:abstractNum w:abstractNumId="42" w15:restartNumberingAfterBreak="0">
    <w:nsid w:val="DFDDB2F6"/>
    <w:multiLevelType w:val="singleLevel"/>
    <w:tmpl w:val="DFDDB2F6"/>
    <w:lvl w:ilvl="0">
      <w:start w:val="4"/>
      <w:numFmt w:val="decimal"/>
      <w:lvlText w:val="%1."/>
      <w:lvlJc w:val="left"/>
      <w:rPr>
        <w:color w:val="3370FF"/>
      </w:rPr>
    </w:lvl>
  </w:abstractNum>
  <w:abstractNum w:abstractNumId="43" w15:restartNumberingAfterBreak="0">
    <w:nsid w:val="DFDF70F4"/>
    <w:multiLevelType w:val="singleLevel"/>
    <w:tmpl w:val="DFDF70F4"/>
    <w:lvl w:ilvl="0">
      <w:start w:val="2"/>
      <w:numFmt w:val="decimal"/>
      <w:lvlText w:val="%1."/>
      <w:lvlJc w:val="left"/>
      <w:rPr>
        <w:color w:val="3370FF"/>
      </w:rPr>
    </w:lvl>
  </w:abstractNum>
  <w:abstractNum w:abstractNumId="44" w15:restartNumberingAfterBreak="0">
    <w:nsid w:val="DFFB49D9"/>
    <w:multiLevelType w:val="singleLevel"/>
    <w:tmpl w:val="DFFB49D9"/>
    <w:lvl w:ilvl="0">
      <w:numFmt w:val="bullet"/>
      <w:lvlText w:val="•"/>
      <w:lvlJc w:val="left"/>
      <w:rPr>
        <w:color w:val="3370FF"/>
      </w:rPr>
    </w:lvl>
  </w:abstractNum>
  <w:abstractNum w:abstractNumId="45" w15:restartNumberingAfterBreak="0">
    <w:nsid w:val="DFFE4870"/>
    <w:multiLevelType w:val="singleLevel"/>
    <w:tmpl w:val="DFFE4870"/>
    <w:lvl w:ilvl="0">
      <w:start w:val="1"/>
      <w:numFmt w:val="decimal"/>
      <w:lvlText w:val="%1."/>
      <w:lvlJc w:val="left"/>
      <w:rPr>
        <w:color w:val="3370FF"/>
      </w:rPr>
    </w:lvl>
  </w:abstractNum>
  <w:abstractNum w:abstractNumId="46" w15:restartNumberingAfterBreak="0">
    <w:nsid w:val="E26ABB9F"/>
    <w:multiLevelType w:val="singleLevel"/>
    <w:tmpl w:val="E26ABB9F"/>
    <w:lvl w:ilvl="0">
      <w:numFmt w:val="bullet"/>
      <w:lvlText w:val="•"/>
      <w:lvlJc w:val="left"/>
      <w:rPr>
        <w:color w:val="3370FF"/>
      </w:rPr>
    </w:lvl>
  </w:abstractNum>
  <w:abstractNum w:abstractNumId="47" w15:restartNumberingAfterBreak="0">
    <w:nsid w:val="E5FCBA0A"/>
    <w:multiLevelType w:val="singleLevel"/>
    <w:tmpl w:val="E5FCBA0A"/>
    <w:lvl w:ilvl="0">
      <w:numFmt w:val="bullet"/>
      <w:lvlText w:val="•"/>
      <w:lvlJc w:val="left"/>
      <w:rPr>
        <w:color w:val="3370FF"/>
      </w:rPr>
    </w:lvl>
  </w:abstractNum>
  <w:abstractNum w:abstractNumId="48" w15:restartNumberingAfterBreak="0">
    <w:nsid w:val="E7FE9D6F"/>
    <w:multiLevelType w:val="singleLevel"/>
    <w:tmpl w:val="E7FE9D6F"/>
    <w:lvl w:ilvl="0">
      <w:numFmt w:val="bullet"/>
      <w:lvlText w:val="•"/>
      <w:lvlJc w:val="left"/>
      <w:rPr>
        <w:color w:val="3370FF"/>
      </w:rPr>
    </w:lvl>
  </w:abstractNum>
  <w:abstractNum w:abstractNumId="49" w15:restartNumberingAfterBreak="0">
    <w:nsid w:val="ED9FA48F"/>
    <w:multiLevelType w:val="singleLevel"/>
    <w:tmpl w:val="ED9FA48F"/>
    <w:lvl w:ilvl="0">
      <w:numFmt w:val="bullet"/>
      <w:lvlText w:val="•"/>
      <w:lvlJc w:val="left"/>
      <w:rPr>
        <w:color w:val="3370FF"/>
      </w:rPr>
    </w:lvl>
  </w:abstractNum>
  <w:abstractNum w:abstractNumId="50" w15:restartNumberingAfterBreak="0">
    <w:nsid w:val="EEDF8D7D"/>
    <w:multiLevelType w:val="singleLevel"/>
    <w:tmpl w:val="EEDF8D7D"/>
    <w:lvl w:ilvl="0">
      <w:start w:val="1"/>
      <w:numFmt w:val="decimal"/>
      <w:lvlText w:val="%1."/>
      <w:lvlJc w:val="left"/>
      <w:rPr>
        <w:color w:val="3370FF"/>
      </w:rPr>
    </w:lvl>
  </w:abstractNum>
  <w:abstractNum w:abstractNumId="51" w15:restartNumberingAfterBreak="0">
    <w:nsid w:val="EEFE3E95"/>
    <w:multiLevelType w:val="singleLevel"/>
    <w:tmpl w:val="EEFE3E95"/>
    <w:lvl w:ilvl="0">
      <w:numFmt w:val="bullet"/>
      <w:lvlText w:val="•"/>
      <w:lvlJc w:val="left"/>
      <w:rPr>
        <w:color w:val="3370FF"/>
      </w:rPr>
    </w:lvl>
  </w:abstractNum>
  <w:abstractNum w:abstractNumId="52" w15:restartNumberingAfterBreak="0">
    <w:nsid w:val="EEFFBF41"/>
    <w:multiLevelType w:val="singleLevel"/>
    <w:tmpl w:val="EEFFBF41"/>
    <w:lvl w:ilvl="0">
      <w:numFmt w:val="bullet"/>
      <w:lvlText w:val="•"/>
      <w:lvlJc w:val="left"/>
      <w:rPr>
        <w:color w:val="3370FF"/>
      </w:rPr>
    </w:lvl>
  </w:abstractNum>
  <w:abstractNum w:abstractNumId="53" w15:restartNumberingAfterBreak="0">
    <w:nsid w:val="EFD8EFFD"/>
    <w:multiLevelType w:val="singleLevel"/>
    <w:tmpl w:val="EFD8EFFD"/>
    <w:lvl w:ilvl="0">
      <w:numFmt w:val="bullet"/>
      <w:lvlText w:val="•"/>
      <w:lvlJc w:val="left"/>
      <w:rPr>
        <w:color w:val="3370FF"/>
      </w:rPr>
    </w:lvl>
  </w:abstractNum>
  <w:abstractNum w:abstractNumId="54" w15:restartNumberingAfterBreak="0">
    <w:nsid w:val="EFFF9DE2"/>
    <w:multiLevelType w:val="singleLevel"/>
    <w:tmpl w:val="EFFF9DE2"/>
    <w:lvl w:ilvl="0">
      <w:numFmt w:val="bullet"/>
      <w:lvlText w:val="•"/>
      <w:lvlJc w:val="left"/>
      <w:rPr>
        <w:color w:val="3370FF"/>
      </w:rPr>
    </w:lvl>
  </w:abstractNum>
  <w:abstractNum w:abstractNumId="55" w15:restartNumberingAfterBreak="0">
    <w:nsid w:val="F1FCC739"/>
    <w:multiLevelType w:val="singleLevel"/>
    <w:tmpl w:val="F1FCC739"/>
    <w:lvl w:ilvl="0">
      <w:numFmt w:val="bullet"/>
      <w:lvlText w:val="•"/>
      <w:lvlJc w:val="left"/>
      <w:rPr>
        <w:color w:val="3370FF"/>
      </w:rPr>
    </w:lvl>
  </w:abstractNum>
  <w:abstractNum w:abstractNumId="56" w15:restartNumberingAfterBreak="0">
    <w:nsid w:val="F3F6F855"/>
    <w:multiLevelType w:val="singleLevel"/>
    <w:tmpl w:val="F3F6F855"/>
    <w:lvl w:ilvl="0">
      <w:numFmt w:val="bullet"/>
      <w:lvlText w:val="•"/>
      <w:lvlJc w:val="left"/>
      <w:rPr>
        <w:color w:val="3370FF"/>
      </w:rPr>
    </w:lvl>
  </w:abstractNum>
  <w:abstractNum w:abstractNumId="57" w15:restartNumberingAfterBreak="0">
    <w:nsid w:val="F4B69C1F"/>
    <w:multiLevelType w:val="singleLevel"/>
    <w:tmpl w:val="F4B69C1F"/>
    <w:lvl w:ilvl="0">
      <w:start w:val="3"/>
      <w:numFmt w:val="decimal"/>
      <w:lvlText w:val="%1."/>
      <w:lvlJc w:val="left"/>
      <w:rPr>
        <w:color w:val="3370FF"/>
      </w:rPr>
    </w:lvl>
  </w:abstractNum>
  <w:abstractNum w:abstractNumId="58" w15:restartNumberingAfterBreak="0">
    <w:nsid w:val="F73F257A"/>
    <w:multiLevelType w:val="singleLevel"/>
    <w:tmpl w:val="F73F257A"/>
    <w:lvl w:ilvl="0">
      <w:numFmt w:val="bullet"/>
      <w:lvlText w:val="•"/>
      <w:lvlJc w:val="left"/>
      <w:rPr>
        <w:color w:val="3370FF"/>
      </w:rPr>
    </w:lvl>
  </w:abstractNum>
  <w:abstractNum w:abstractNumId="59" w15:restartNumberingAfterBreak="0">
    <w:nsid w:val="F7B08F07"/>
    <w:multiLevelType w:val="singleLevel"/>
    <w:tmpl w:val="F7B08F07"/>
    <w:lvl w:ilvl="0">
      <w:numFmt w:val="bullet"/>
      <w:lvlText w:val="•"/>
      <w:lvlJc w:val="left"/>
      <w:rPr>
        <w:color w:val="3370FF"/>
      </w:rPr>
    </w:lvl>
  </w:abstractNum>
  <w:abstractNum w:abstractNumId="60" w15:restartNumberingAfterBreak="0">
    <w:nsid w:val="F7BD553D"/>
    <w:multiLevelType w:val="singleLevel"/>
    <w:tmpl w:val="F7BD553D"/>
    <w:lvl w:ilvl="0">
      <w:start w:val="2"/>
      <w:numFmt w:val="decimal"/>
      <w:lvlText w:val="%1."/>
      <w:lvlJc w:val="left"/>
      <w:rPr>
        <w:color w:val="3370FF"/>
      </w:rPr>
    </w:lvl>
  </w:abstractNum>
  <w:abstractNum w:abstractNumId="61" w15:restartNumberingAfterBreak="0">
    <w:nsid w:val="F9B923E6"/>
    <w:multiLevelType w:val="singleLevel"/>
    <w:tmpl w:val="F9B923E6"/>
    <w:lvl w:ilvl="0">
      <w:numFmt w:val="bullet"/>
      <w:lvlText w:val="•"/>
      <w:lvlJc w:val="left"/>
      <w:rPr>
        <w:color w:val="3370FF"/>
      </w:rPr>
    </w:lvl>
  </w:abstractNum>
  <w:abstractNum w:abstractNumId="62" w15:restartNumberingAfterBreak="0">
    <w:nsid w:val="FBEF40AA"/>
    <w:multiLevelType w:val="singleLevel"/>
    <w:tmpl w:val="FBEF40AA"/>
    <w:lvl w:ilvl="0">
      <w:start w:val="4"/>
      <w:numFmt w:val="decimal"/>
      <w:lvlText w:val="%1."/>
      <w:lvlJc w:val="left"/>
      <w:rPr>
        <w:color w:val="3370FF"/>
      </w:rPr>
    </w:lvl>
  </w:abstractNum>
  <w:abstractNum w:abstractNumId="63" w15:restartNumberingAfterBreak="0">
    <w:nsid w:val="FBFE0214"/>
    <w:multiLevelType w:val="singleLevel"/>
    <w:tmpl w:val="FBFE0214"/>
    <w:lvl w:ilvl="0">
      <w:numFmt w:val="bullet"/>
      <w:lvlText w:val="•"/>
      <w:lvlJc w:val="left"/>
      <w:rPr>
        <w:color w:val="3370FF"/>
      </w:rPr>
    </w:lvl>
  </w:abstractNum>
  <w:abstractNum w:abstractNumId="64" w15:restartNumberingAfterBreak="0">
    <w:nsid w:val="FD5AB755"/>
    <w:multiLevelType w:val="singleLevel"/>
    <w:tmpl w:val="FD5AB755"/>
    <w:lvl w:ilvl="0">
      <w:numFmt w:val="bullet"/>
      <w:lvlText w:val="•"/>
      <w:lvlJc w:val="left"/>
      <w:rPr>
        <w:color w:val="3370FF"/>
      </w:rPr>
    </w:lvl>
  </w:abstractNum>
  <w:abstractNum w:abstractNumId="65" w15:restartNumberingAfterBreak="0">
    <w:nsid w:val="FD6F8CFF"/>
    <w:multiLevelType w:val="singleLevel"/>
    <w:tmpl w:val="FD6F8CFF"/>
    <w:lvl w:ilvl="0">
      <w:numFmt w:val="bullet"/>
      <w:lvlText w:val="•"/>
      <w:lvlJc w:val="left"/>
      <w:rPr>
        <w:color w:val="3370FF"/>
      </w:rPr>
    </w:lvl>
  </w:abstractNum>
  <w:abstractNum w:abstractNumId="66" w15:restartNumberingAfterBreak="0">
    <w:nsid w:val="FD7F8C3E"/>
    <w:multiLevelType w:val="singleLevel"/>
    <w:tmpl w:val="FD7F8C3E"/>
    <w:lvl w:ilvl="0">
      <w:numFmt w:val="bullet"/>
      <w:lvlText w:val="•"/>
      <w:lvlJc w:val="left"/>
      <w:rPr>
        <w:color w:val="3370FF"/>
      </w:rPr>
    </w:lvl>
  </w:abstractNum>
  <w:abstractNum w:abstractNumId="67" w15:restartNumberingAfterBreak="0">
    <w:nsid w:val="FDEE6A9B"/>
    <w:multiLevelType w:val="singleLevel"/>
    <w:tmpl w:val="FDEE6A9B"/>
    <w:lvl w:ilvl="0">
      <w:start w:val="2"/>
      <w:numFmt w:val="decimal"/>
      <w:lvlText w:val="%1."/>
      <w:lvlJc w:val="left"/>
      <w:rPr>
        <w:color w:val="3370FF"/>
      </w:rPr>
    </w:lvl>
  </w:abstractNum>
  <w:abstractNum w:abstractNumId="68" w15:restartNumberingAfterBreak="0">
    <w:nsid w:val="FEF62283"/>
    <w:multiLevelType w:val="singleLevel"/>
    <w:tmpl w:val="FEF62283"/>
    <w:lvl w:ilvl="0">
      <w:numFmt w:val="bullet"/>
      <w:lvlText w:val="•"/>
      <w:lvlJc w:val="left"/>
      <w:rPr>
        <w:color w:val="3370FF"/>
      </w:rPr>
    </w:lvl>
  </w:abstractNum>
  <w:abstractNum w:abstractNumId="69" w15:restartNumberingAfterBreak="0">
    <w:nsid w:val="FEFFBCD8"/>
    <w:multiLevelType w:val="singleLevel"/>
    <w:tmpl w:val="FEFFBCD8"/>
    <w:lvl w:ilvl="0">
      <w:numFmt w:val="bullet"/>
      <w:lvlText w:val="•"/>
      <w:lvlJc w:val="left"/>
      <w:rPr>
        <w:color w:val="3370FF"/>
      </w:rPr>
    </w:lvl>
  </w:abstractNum>
  <w:abstractNum w:abstractNumId="70" w15:restartNumberingAfterBreak="0">
    <w:nsid w:val="FF0F1F9B"/>
    <w:multiLevelType w:val="singleLevel"/>
    <w:tmpl w:val="FF0F1F9B"/>
    <w:lvl w:ilvl="0">
      <w:start w:val="3"/>
      <w:numFmt w:val="decimal"/>
      <w:lvlText w:val="%1."/>
      <w:lvlJc w:val="left"/>
      <w:rPr>
        <w:color w:val="3370FF"/>
      </w:rPr>
    </w:lvl>
  </w:abstractNum>
  <w:abstractNum w:abstractNumId="71" w15:restartNumberingAfterBreak="0">
    <w:nsid w:val="FF5D6560"/>
    <w:multiLevelType w:val="singleLevel"/>
    <w:tmpl w:val="FF5D6560"/>
    <w:lvl w:ilvl="0">
      <w:numFmt w:val="bullet"/>
      <w:lvlText w:val="•"/>
      <w:lvlJc w:val="left"/>
      <w:rPr>
        <w:color w:val="3370FF"/>
      </w:rPr>
    </w:lvl>
  </w:abstractNum>
  <w:abstractNum w:abstractNumId="72" w15:restartNumberingAfterBreak="0">
    <w:nsid w:val="FF6ABF15"/>
    <w:multiLevelType w:val="singleLevel"/>
    <w:tmpl w:val="FF6ABF15"/>
    <w:lvl w:ilvl="0">
      <w:numFmt w:val="bullet"/>
      <w:lvlText w:val="•"/>
      <w:lvlJc w:val="left"/>
      <w:rPr>
        <w:color w:val="3370FF"/>
      </w:rPr>
    </w:lvl>
  </w:abstractNum>
  <w:abstractNum w:abstractNumId="73" w15:restartNumberingAfterBreak="0">
    <w:nsid w:val="FFABEEEA"/>
    <w:multiLevelType w:val="singleLevel"/>
    <w:tmpl w:val="FFABEEEA"/>
    <w:lvl w:ilvl="0">
      <w:numFmt w:val="bullet"/>
      <w:lvlText w:val="•"/>
      <w:lvlJc w:val="left"/>
      <w:rPr>
        <w:color w:val="3370FF"/>
      </w:rPr>
    </w:lvl>
  </w:abstractNum>
  <w:abstractNum w:abstractNumId="74" w15:restartNumberingAfterBreak="0">
    <w:nsid w:val="FFBBC3CC"/>
    <w:multiLevelType w:val="singleLevel"/>
    <w:tmpl w:val="FFBBC3CC"/>
    <w:lvl w:ilvl="0">
      <w:start w:val="4"/>
      <w:numFmt w:val="decimal"/>
      <w:lvlText w:val="%1."/>
      <w:lvlJc w:val="left"/>
      <w:rPr>
        <w:color w:val="3370FF"/>
      </w:rPr>
    </w:lvl>
  </w:abstractNum>
  <w:abstractNum w:abstractNumId="75" w15:restartNumberingAfterBreak="0">
    <w:nsid w:val="FFBE4868"/>
    <w:multiLevelType w:val="singleLevel"/>
    <w:tmpl w:val="FFBE4868"/>
    <w:lvl w:ilvl="0">
      <w:numFmt w:val="bullet"/>
      <w:lvlText w:val="•"/>
      <w:lvlJc w:val="left"/>
      <w:rPr>
        <w:color w:val="3370FF"/>
      </w:rPr>
    </w:lvl>
  </w:abstractNum>
  <w:abstractNum w:abstractNumId="76" w15:restartNumberingAfterBreak="0">
    <w:nsid w:val="FFEEC314"/>
    <w:multiLevelType w:val="singleLevel"/>
    <w:tmpl w:val="FFEEC314"/>
    <w:lvl w:ilvl="0">
      <w:numFmt w:val="bullet"/>
      <w:lvlText w:val="•"/>
      <w:lvlJc w:val="left"/>
      <w:rPr>
        <w:color w:val="3370FF"/>
      </w:rPr>
    </w:lvl>
  </w:abstractNum>
  <w:abstractNum w:abstractNumId="77" w15:restartNumberingAfterBreak="0">
    <w:nsid w:val="FFF42734"/>
    <w:multiLevelType w:val="singleLevel"/>
    <w:tmpl w:val="FFF42734"/>
    <w:lvl w:ilvl="0">
      <w:numFmt w:val="bullet"/>
      <w:lvlText w:val="•"/>
      <w:lvlJc w:val="left"/>
      <w:rPr>
        <w:color w:val="3370FF"/>
      </w:rPr>
    </w:lvl>
  </w:abstractNum>
  <w:abstractNum w:abstractNumId="78" w15:restartNumberingAfterBreak="0">
    <w:nsid w:val="FFF8A42E"/>
    <w:multiLevelType w:val="singleLevel"/>
    <w:tmpl w:val="FFF8A42E"/>
    <w:lvl w:ilvl="0">
      <w:numFmt w:val="bullet"/>
      <w:lvlText w:val="•"/>
      <w:lvlJc w:val="left"/>
      <w:rPr>
        <w:color w:val="3370FF"/>
      </w:rPr>
    </w:lvl>
  </w:abstractNum>
  <w:abstractNum w:abstractNumId="79" w15:restartNumberingAfterBreak="0">
    <w:nsid w:val="FFFFAC40"/>
    <w:multiLevelType w:val="singleLevel"/>
    <w:tmpl w:val="FFFFAC40"/>
    <w:lvl w:ilvl="0">
      <w:numFmt w:val="bullet"/>
      <w:lvlText w:val="•"/>
      <w:lvlJc w:val="left"/>
      <w:rPr>
        <w:color w:val="3370FF"/>
      </w:rPr>
    </w:lvl>
  </w:abstractNum>
  <w:abstractNum w:abstractNumId="80" w15:restartNumberingAfterBreak="0">
    <w:nsid w:val="02FCAD1A"/>
    <w:multiLevelType w:val="singleLevel"/>
    <w:tmpl w:val="02FCAD1A"/>
    <w:lvl w:ilvl="0">
      <w:start w:val="3"/>
      <w:numFmt w:val="decimal"/>
      <w:lvlText w:val="%1."/>
      <w:lvlJc w:val="left"/>
      <w:rPr>
        <w:color w:val="3370FF"/>
      </w:rPr>
    </w:lvl>
  </w:abstractNum>
  <w:abstractNum w:abstractNumId="81" w15:restartNumberingAfterBreak="0">
    <w:nsid w:val="1A76E567"/>
    <w:multiLevelType w:val="singleLevel"/>
    <w:tmpl w:val="1A76E567"/>
    <w:lvl w:ilvl="0">
      <w:numFmt w:val="bullet"/>
      <w:lvlText w:val="•"/>
      <w:lvlJc w:val="left"/>
      <w:rPr>
        <w:color w:val="3370FF"/>
      </w:rPr>
    </w:lvl>
  </w:abstractNum>
  <w:abstractNum w:abstractNumId="82" w15:restartNumberingAfterBreak="0">
    <w:nsid w:val="1EFEA473"/>
    <w:multiLevelType w:val="singleLevel"/>
    <w:tmpl w:val="1EFEA473"/>
    <w:lvl w:ilvl="0">
      <w:start w:val="4"/>
      <w:numFmt w:val="decimal"/>
      <w:lvlText w:val="%1."/>
      <w:lvlJc w:val="left"/>
      <w:rPr>
        <w:color w:val="3370FF"/>
      </w:rPr>
    </w:lvl>
  </w:abstractNum>
  <w:abstractNum w:abstractNumId="83" w15:restartNumberingAfterBreak="0">
    <w:nsid w:val="1FFB3894"/>
    <w:multiLevelType w:val="singleLevel"/>
    <w:tmpl w:val="1FFB3894"/>
    <w:lvl w:ilvl="0">
      <w:numFmt w:val="bullet"/>
      <w:lvlText w:val="•"/>
      <w:lvlJc w:val="left"/>
      <w:rPr>
        <w:color w:val="3370FF"/>
      </w:rPr>
    </w:lvl>
  </w:abstractNum>
  <w:abstractNum w:abstractNumId="84" w15:restartNumberingAfterBreak="0">
    <w:nsid w:val="25BCA922"/>
    <w:multiLevelType w:val="singleLevel"/>
    <w:tmpl w:val="25BCA922"/>
    <w:lvl w:ilvl="0">
      <w:start w:val="4"/>
      <w:numFmt w:val="decimal"/>
      <w:lvlText w:val="%1."/>
      <w:lvlJc w:val="left"/>
      <w:rPr>
        <w:color w:val="3370FF"/>
      </w:rPr>
    </w:lvl>
  </w:abstractNum>
  <w:abstractNum w:abstractNumId="85" w15:restartNumberingAfterBreak="0">
    <w:nsid w:val="2DB6AE7B"/>
    <w:multiLevelType w:val="singleLevel"/>
    <w:tmpl w:val="2DB6AE7B"/>
    <w:lvl w:ilvl="0">
      <w:numFmt w:val="bullet"/>
      <w:lvlText w:val="•"/>
      <w:lvlJc w:val="left"/>
      <w:rPr>
        <w:color w:val="3370FF"/>
      </w:rPr>
    </w:lvl>
  </w:abstractNum>
  <w:abstractNum w:abstractNumId="86" w15:restartNumberingAfterBreak="0">
    <w:nsid w:val="37AB951C"/>
    <w:multiLevelType w:val="singleLevel"/>
    <w:tmpl w:val="37AB951C"/>
    <w:lvl w:ilvl="0">
      <w:numFmt w:val="bullet"/>
      <w:lvlText w:val="•"/>
      <w:lvlJc w:val="left"/>
      <w:rPr>
        <w:color w:val="3370FF"/>
      </w:rPr>
    </w:lvl>
  </w:abstractNum>
  <w:abstractNum w:abstractNumId="87" w15:restartNumberingAfterBreak="0">
    <w:nsid w:val="3BFA124B"/>
    <w:multiLevelType w:val="singleLevel"/>
    <w:tmpl w:val="3BFA124B"/>
    <w:lvl w:ilvl="0">
      <w:numFmt w:val="bullet"/>
      <w:lvlText w:val="•"/>
      <w:lvlJc w:val="left"/>
      <w:rPr>
        <w:color w:val="3370FF"/>
      </w:rPr>
    </w:lvl>
  </w:abstractNum>
  <w:abstractNum w:abstractNumId="88" w15:restartNumberingAfterBreak="0">
    <w:nsid w:val="3F2BBC72"/>
    <w:multiLevelType w:val="singleLevel"/>
    <w:tmpl w:val="3F2BBC72"/>
    <w:lvl w:ilvl="0">
      <w:numFmt w:val="bullet"/>
      <w:lvlText w:val="•"/>
      <w:lvlJc w:val="left"/>
      <w:rPr>
        <w:color w:val="3370FF"/>
      </w:rPr>
    </w:lvl>
  </w:abstractNum>
  <w:abstractNum w:abstractNumId="89" w15:restartNumberingAfterBreak="0">
    <w:nsid w:val="3F7F7D80"/>
    <w:multiLevelType w:val="singleLevel"/>
    <w:tmpl w:val="3F7F7D80"/>
    <w:lvl w:ilvl="0">
      <w:numFmt w:val="bullet"/>
      <w:lvlText w:val="•"/>
      <w:lvlJc w:val="left"/>
      <w:rPr>
        <w:color w:val="3370FF"/>
      </w:rPr>
    </w:lvl>
  </w:abstractNum>
  <w:abstractNum w:abstractNumId="90" w15:restartNumberingAfterBreak="0">
    <w:nsid w:val="5AAB5807"/>
    <w:multiLevelType w:val="singleLevel"/>
    <w:tmpl w:val="5AAB5807"/>
    <w:lvl w:ilvl="0">
      <w:start w:val="4"/>
      <w:numFmt w:val="decimal"/>
      <w:lvlText w:val="%1."/>
      <w:lvlJc w:val="left"/>
      <w:rPr>
        <w:color w:val="3370FF"/>
      </w:rPr>
    </w:lvl>
  </w:abstractNum>
  <w:abstractNum w:abstractNumId="91" w15:restartNumberingAfterBreak="0">
    <w:nsid w:val="5C76918C"/>
    <w:multiLevelType w:val="singleLevel"/>
    <w:tmpl w:val="5C76918C"/>
    <w:lvl w:ilvl="0">
      <w:numFmt w:val="bullet"/>
      <w:lvlText w:val="•"/>
      <w:lvlJc w:val="left"/>
      <w:rPr>
        <w:color w:val="3370FF"/>
      </w:rPr>
    </w:lvl>
  </w:abstractNum>
  <w:abstractNum w:abstractNumId="92" w15:restartNumberingAfterBreak="0">
    <w:nsid w:val="5F7E7537"/>
    <w:multiLevelType w:val="singleLevel"/>
    <w:tmpl w:val="5F7E7537"/>
    <w:lvl w:ilvl="0">
      <w:numFmt w:val="bullet"/>
      <w:lvlText w:val="•"/>
      <w:lvlJc w:val="left"/>
      <w:rPr>
        <w:color w:val="3370FF"/>
      </w:rPr>
    </w:lvl>
  </w:abstractNum>
  <w:abstractNum w:abstractNumId="93" w15:restartNumberingAfterBreak="0">
    <w:nsid w:val="687E7F2B"/>
    <w:multiLevelType w:val="singleLevel"/>
    <w:tmpl w:val="687E7F2B"/>
    <w:lvl w:ilvl="0">
      <w:numFmt w:val="bullet"/>
      <w:lvlText w:val="•"/>
      <w:lvlJc w:val="left"/>
      <w:rPr>
        <w:color w:val="3370FF"/>
      </w:rPr>
    </w:lvl>
  </w:abstractNum>
  <w:abstractNum w:abstractNumId="94" w15:restartNumberingAfterBreak="0">
    <w:nsid w:val="69B8091E"/>
    <w:multiLevelType w:val="singleLevel"/>
    <w:tmpl w:val="69B8091E"/>
    <w:lvl w:ilvl="0">
      <w:numFmt w:val="bullet"/>
      <w:lvlText w:val="•"/>
      <w:lvlJc w:val="left"/>
      <w:rPr>
        <w:color w:val="3370FF"/>
      </w:rPr>
    </w:lvl>
  </w:abstractNum>
  <w:abstractNum w:abstractNumId="95" w15:restartNumberingAfterBreak="0">
    <w:nsid w:val="6C9E4B5A"/>
    <w:multiLevelType w:val="singleLevel"/>
    <w:tmpl w:val="6C9E4B5A"/>
    <w:lvl w:ilvl="0">
      <w:start w:val="1"/>
      <w:numFmt w:val="decimal"/>
      <w:lvlText w:val="%1."/>
      <w:lvlJc w:val="left"/>
      <w:rPr>
        <w:color w:val="3370FF"/>
      </w:rPr>
    </w:lvl>
  </w:abstractNum>
  <w:abstractNum w:abstractNumId="96" w15:restartNumberingAfterBreak="0">
    <w:nsid w:val="747F70E2"/>
    <w:multiLevelType w:val="singleLevel"/>
    <w:tmpl w:val="747F70E2"/>
    <w:lvl w:ilvl="0">
      <w:start w:val="4"/>
      <w:numFmt w:val="decimal"/>
      <w:lvlText w:val="%1."/>
      <w:lvlJc w:val="left"/>
      <w:rPr>
        <w:color w:val="3370FF"/>
      </w:rPr>
    </w:lvl>
  </w:abstractNum>
  <w:abstractNum w:abstractNumId="97" w15:restartNumberingAfterBreak="0">
    <w:nsid w:val="77ACA2B0"/>
    <w:multiLevelType w:val="singleLevel"/>
    <w:tmpl w:val="77ACA2B0"/>
    <w:lvl w:ilvl="0">
      <w:numFmt w:val="bullet"/>
      <w:lvlText w:val="•"/>
      <w:lvlJc w:val="left"/>
      <w:rPr>
        <w:color w:val="3370FF"/>
      </w:rPr>
    </w:lvl>
  </w:abstractNum>
  <w:abstractNum w:abstractNumId="98" w15:restartNumberingAfterBreak="0">
    <w:nsid w:val="79FF9017"/>
    <w:multiLevelType w:val="singleLevel"/>
    <w:tmpl w:val="79FF9017"/>
    <w:lvl w:ilvl="0">
      <w:numFmt w:val="bullet"/>
      <w:lvlText w:val="•"/>
      <w:lvlJc w:val="left"/>
      <w:rPr>
        <w:color w:val="3370FF"/>
      </w:rPr>
    </w:lvl>
  </w:abstractNum>
  <w:abstractNum w:abstractNumId="99" w15:restartNumberingAfterBreak="0">
    <w:nsid w:val="7A4A5337"/>
    <w:multiLevelType w:val="singleLevel"/>
    <w:tmpl w:val="7A4A5337"/>
    <w:lvl w:ilvl="0">
      <w:numFmt w:val="bullet"/>
      <w:lvlText w:val="•"/>
      <w:lvlJc w:val="left"/>
      <w:rPr>
        <w:color w:val="3370FF"/>
      </w:rPr>
    </w:lvl>
  </w:abstractNum>
  <w:abstractNum w:abstractNumId="100" w15:restartNumberingAfterBreak="0">
    <w:nsid w:val="7DAE31BA"/>
    <w:multiLevelType w:val="singleLevel"/>
    <w:tmpl w:val="7DAE31BA"/>
    <w:lvl w:ilvl="0">
      <w:start w:val="3"/>
      <w:numFmt w:val="decimal"/>
      <w:lvlText w:val="%1."/>
      <w:lvlJc w:val="left"/>
      <w:rPr>
        <w:color w:val="3370FF"/>
      </w:rPr>
    </w:lvl>
  </w:abstractNum>
  <w:abstractNum w:abstractNumId="101" w15:restartNumberingAfterBreak="0">
    <w:nsid w:val="7ECF4E05"/>
    <w:multiLevelType w:val="singleLevel"/>
    <w:tmpl w:val="7ECF4E05"/>
    <w:lvl w:ilvl="0">
      <w:start w:val="4"/>
      <w:numFmt w:val="decimal"/>
      <w:lvlText w:val="%1."/>
      <w:lvlJc w:val="left"/>
      <w:rPr>
        <w:color w:val="3370FF"/>
      </w:rPr>
    </w:lvl>
  </w:abstractNum>
  <w:abstractNum w:abstractNumId="102" w15:restartNumberingAfterBreak="0">
    <w:nsid w:val="7EDCD078"/>
    <w:multiLevelType w:val="singleLevel"/>
    <w:tmpl w:val="7EDCD078"/>
    <w:lvl w:ilvl="0">
      <w:numFmt w:val="bullet"/>
      <w:lvlText w:val="•"/>
      <w:lvlJc w:val="left"/>
      <w:rPr>
        <w:color w:val="3370FF"/>
      </w:rPr>
    </w:lvl>
  </w:abstractNum>
  <w:abstractNum w:abstractNumId="103" w15:restartNumberingAfterBreak="0">
    <w:nsid w:val="7F2EC3DB"/>
    <w:multiLevelType w:val="singleLevel"/>
    <w:tmpl w:val="7F2EC3DB"/>
    <w:lvl w:ilvl="0">
      <w:start w:val="3"/>
      <w:numFmt w:val="decimal"/>
      <w:lvlText w:val="%1."/>
      <w:lvlJc w:val="left"/>
      <w:rPr>
        <w:color w:val="3370FF"/>
      </w:rPr>
    </w:lvl>
  </w:abstractNum>
  <w:abstractNum w:abstractNumId="104" w15:restartNumberingAfterBreak="0">
    <w:nsid w:val="7F3F2D05"/>
    <w:multiLevelType w:val="singleLevel"/>
    <w:tmpl w:val="7F3F2D05"/>
    <w:lvl w:ilvl="0">
      <w:numFmt w:val="bullet"/>
      <w:lvlText w:val="•"/>
      <w:lvlJc w:val="left"/>
      <w:rPr>
        <w:color w:val="3370FF"/>
      </w:rPr>
    </w:lvl>
  </w:abstractNum>
  <w:abstractNum w:abstractNumId="105" w15:restartNumberingAfterBreak="0">
    <w:nsid w:val="7FF71836"/>
    <w:multiLevelType w:val="singleLevel"/>
    <w:tmpl w:val="7FF71836"/>
    <w:lvl w:ilvl="0">
      <w:numFmt w:val="bullet"/>
      <w:lvlText w:val="•"/>
      <w:lvlJc w:val="left"/>
      <w:rPr>
        <w:color w:val="3370FF"/>
      </w:rPr>
    </w:lvl>
  </w:abstractNum>
  <w:num w:numId="1" w16cid:durableId="1965500784">
    <w:abstractNumId w:val="50"/>
  </w:num>
  <w:num w:numId="2" w16cid:durableId="78411009">
    <w:abstractNumId w:val="25"/>
  </w:num>
  <w:num w:numId="3" w16cid:durableId="1350913581">
    <w:abstractNumId w:val="34"/>
  </w:num>
  <w:num w:numId="4" w16cid:durableId="808934106">
    <w:abstractNumId w:val="101"/>
  </w:num>
  <w:num w:numId="5" w16cid:durableId="1427506185">
    <w:abstractNumId w:val="16"/>
  </w:num>
  <w:num w:numId="6" w16cid:durableId="1174807953">
    <w:abstractNumId w:val="69"/>
  </w:num>
  <w:num w:numId="7" w16cid:durableId="1949119871">
    <w:abstractNumId w:val="102"/>
  </w:num>
  <w:num w:numId="8" w16cid:durableId="820660634">
    <w:abstractNumId w:val="51"/>
  </w:num>
  <w:num w:numId="9" w16cid:durableId="1166943252">
    <w:abstractNumId w:val="29"/>
  </w:num>
  <w:num w:numId="10" w16cid:durableId="1596551244">
    <w:abstractNumId w:val="5"/>
  </w:num>
  <w:num w:numId="11" w16cid:durableId="1331448902">
    <w:abstractNumId w:val="103"/>
  </w:num>
  <w:num w:numId="12" w16cid:durableId="1200556618">
    <w:abstractNumId w:val="62"/>
  </w:num>
  <w:num w:numId="13" w16cid:durableId="641957877">
    <w:abstractNumId w:val="33"/>
  </w:num>
  <w:num w:numId="14" w16cid:durableId="1983925169">
    <w:abstractNumId w:val="86"/>
  </w:num>
  <w:num w:numId="15" w16cid:durableId="1960607703">
    <w:abstractNumId w:val="98"/>
  </w:num>
  <w:num w:numId="16" w16cid:durableId="48500002">
    <w:abstractNumId w:val="46"/>
  </w:num>
  <w:num w:numId="17" w16cid:durableId="93328675">
    <w:abstractNumId w:val="35"/>
  </w:num>
  <w:num w:numId="18" w16cid:durableId="1492066561">
    <w:abstractNumId w:val="43"/>
  </w:num>
  <w:num w:numId="19" w16cid:durableId="2037581223">
    <w:abstractNumId w:val="70"/>
  </w:num>
  <w:num w:numId="20" w16cid:durableId="1207646718">
    <w:abstractNumId w:val="42"/>
  </w:num>
  <w:num w:numId="21" w16cid:durableId="211814832">
    <w:abstractNumId w:val="10"/>
  </w:num>
  <w:num w:numId="22" w16cid:durableId="35929672">
    <w:abstractNumId w:val="24"/>
  </w:num>
  <w:num w:numId="23" w16cid:durableId="1552113370">
    <w:abstractNumId w:val="1"/>
  </w:num>
  <w:num w:numId="24" w16cid:durableId="523250672">
    <w:abstractNumId w:val="61"/>
  </w:num>
  <w:num w:numId="25" w16cid:durableId="772477887">
    <w:abstractNumId w:val="8"/>
  </w:num>
  <w:num w:numId="26" w16cid:durableId="1759206613">
    <w:abstractNumId w:val="37"/>
  </w:num>
  <w:num w:numId="27" w16cid:durableId="695889631">
    <w:abstractNumId w:val="80"/>
  </w:num>
  <w:num w:numId="28" w16cid:durableId="566307232">
    <w:abstractNumId w:val="82"/>
  </w:num>
  <w:num w:numId="29" w16cid:durableId="1070232077">
    <w:abstractNumId w:val="12"/>
  </w:num>
  <w:num w:numId="30" w16cid:durableId="1641497699">
    <w:abstractNumId w:val="4"/>
  </w:num>
  <w:num w:numId="31" w16cid:durableId="869295092">
    <w:abstractNumId w:val="75"/>
  </w:num>
  <w:num w:numId="32" w16cid:durableId="48768499">
    <w:abstractNumId w:val="40"/>
  </w:num>
  <w:num w:numId="33" w16cid:durableId="1276522658">
    <w:abstractNumId w:val="23"/>
  </w:num>
  <w:num w:numId="34" w16cid:durableId="452603331">
    <w:abstractNumId w:val="60"/>
  </w:num>
  <w:num w:numId="35" w16cid:durableId="717165711">
    <w:abstractNumId w:val="21"/>
  </w:num>
  <w:num w:numId="36" w16cid:durableId="1855265115">
    <w:abstractNumId w:val="74"/>
  </w:num>
  <w:num w:numId="37" w16cid:durableId="1844972823">
    <w:abstractNumId w:val="97"/>
  </w:num>
  <w:num w:numId="38" w16cid:durableId="789475844">
    <w:abstractNumId w:val="7"/>
  </w:num>
  <w:num w:numId="39" w16cid:durableId="559755363">
    <w:abstractNumId w:val="38"/>
  </w:num>
  <w:num w:numId="40" w16cid:durableId="494959813">
    <w:abstractNumId w:val="2"/>
  </w:num>
  <w:num w:numId="41" w16cid:durableId="726532384">
    <w:abstractNumId w:val="6"/>
  </w:num>
  <w:num w:numId="42" w16cid:durableId="861939328">
    <w:abstractNumId w:val="67"/>
  </w:num>
  <w:num w:numId="43" w16cid:durableId="98331714">
    <w:abstractNumId w:val="100"/>
  </w:num>
  <w:num w:numId="44" w16cid:durableId="895162653">
    <w:abstractNumId w:val="84"/>
  </w:num>
  <w:num w:numId="45" w16cid:durableId="442381105">
    <w:abstractNumId w:val="105"/>
  </w:num>
  <w:num w:numId="46" w16cid:durableId="1809665485">
    <w:abstractNumId w:val="44"/>
  </w:num>
  <w:num w:numId="47" w16cid:durableId="1096515266">
    <w:abstractNumId w:val="49"/>
  </w:num>
  <w:num w:numId="48" w16cid:durableId="1275213987">
    <w:abstractNumId w:val="87"/>
  </w:num>
  <w:num w:numId="49" w16cid:durableId="1082024239">
    <w:abstractNumId w:val="73"/>
  </w:num>
  <w:num w:numId="50" w16cid:durableId="813254470">
    <w:abstractNumId w:val="3"/>
  </w:num>
  <w:num w:numId="51" w16cid:durableId="1349138949">
    <w:abstractNumId w:val="104"/>
  </w:num>
  <w:num w:numId="52" w16cid:durableId="2022733348">
    <w:abstractNumId w:val="17"/>
  </w:num>
  <w:num w:numId="53" w16cid:durableId="1337075175">
    <w:abstractNumId w:val="47"/>
  </w:num>
  <w:num w:numId="54" w16cid:durableId="875393744">
    <w:abstractNumId w:val="54"/>
  </w:num>
  <w:num w:numId="55" w16cid:durableId="702285343">
    <w:abstractNumId w:val="20"/>
  </w:num>
  <w:num w:numId="56" w16cid:durableId="1460566826">
    <w:abstractNumId w:val="68"/>
  </w:num>
  <w:num w:numId="57" w16cid:durableId="305666299">
    <w:abstractNumId w:val="28"/>
  </w:num>
  <w:num w:numId="58" w16cid:durableId="1353726674">
    <w:abstractNumId w:val="30"/>
  </w:num>
  <w:num w:numId="59" w16cid:durableId="1357194718">
    <w:abstractNumId w:val="92"/>
  </w:num>
  <w:num w:numId="60" w16cid:durableId="37702657">
    <w:abstractNumId w:val="64"/>
  </w:num>
  <w:num w:numId="61" w16cid:durableId="1809400526">
    <w:abstractNumId w:val="66"/>
  </w:num>
  <w:num w:numId="62" w16cid:durableId="1370564699">
    <w:abstractNumId w:val="32"/>
  </w:num>
  <w:num w:numId="63" w16cid:durableId="1042173756">
    <w:abstractNumId w:val="55"/>
  </w:num>
  <w:num w:numId="64" w16cid:durableId="1231846648">
    <w:abstractNumId w:val="15"/>
  </w:num>
  <w:num w:numId="65" w16cid:durableId="1581020260">
    <w:abstractNumId w:val="83"/>
  </w:num>
  <w:num w:numId="66" w16cid:durableId="854226050">
    <w:abstractNumId w:val="88"/>
  </w:num>
  <w:num w:numId="67" w16cid:durableId="698702069">
    <w:abstractNumId w:val="78"/>
  </w:num>
  <w:num w:numId="68" w16cid:durableId="479734232">
    <w:abstractNumId w:val="26"/>
  </w:num>
  <w:num w:numId="69" w16cid:durableId="871965813">
    <w:abstractNumId w:val="27"/>
  </w:num>
  <w:num w:numId="70" w16cid:durableId="1421680908">
    <w:abstractNumId w:val="85"/>
  </w:num>
  <w:num w:numId="71" w16cid:durableId="1944796357">
    <w:abstractNumId w:val="72"/>
  </w:num>
  <w:num w:numId="72" w16cid:durableId="1365521281">
    <w:abstractNumId w:val="11"/>
  </w:num>
  <w:num w:numId="73" w16cid:durableId="1079905789">
    <w:abstractNumId w:val="71"/>
  </w:num>
  <w:num w:numId="74" w16cid:durableId="1829398934">
    <w:abstractNumId w:val="52"/>
  </w:num>
  <w:num w:numId="75" w16cid:durableId="1470130591">
    <w:abstractNumId w:val="31"/>
  </w:num>
  <w:num w:numId="76" w16cid:durableId="1379088916">
    <w:abstractNumId w:val="58"/>
  </w:num>
  <w:num w:numId="77" w16cid:durableId="1625774461">
    <w:abstractNumId w:val="89"/>
  </w:num>
  <w:num w:numId="78" w16cid:durableId="1200822707">
    <w:abstractNumId w:val="76"/>
  </w:num>
  <w:num w:numId="79" w16cid:durableId="774981523">
    <w:abstractNumId w:val="91"/>
  </w:num>
  <w:num w:numId="80" w16cid:durableId="1139304066">
    <w:abstractNumId w:val="19"/>
  </w:num>
  <w:num w:numId="81" w16cid:durableId="670328026">
    <w:abstractNumId w:val="63"/>
  </w:num>
  <w:num w:numId="82" w16cid:durableId="627013874">
    <w:abstractNumId w:val="77"/>
  </w:num>
  <w:num w:numId="83" w16cid:durableId="1015612751">
    <w:abstractNumId w:val="53"/>
  </w:num>
  <w:num w:numId="84" w16cid:durableId="1471360042">
    <w:abstractNumId w:val="59"/>
  </w:num>
  <w:num w:numId="85" w16cid:durableId="1661814678">
    <w:abstractNumId w:val="99"/>
  </w:num>
  <w:num w:numId="86" w16cid:durableId="914783888">
    <w:abstractNumId w:val="56"/>
  </w:num>
  <w:num w:numId="87" w16cid:durableId="1315454935">
    <w:abstractNumId w:val="14"/>
  </w:num>
  <w:num w:numId="88" w16cid:durableId="1139495881">
    <w:abstractNumId w:val="81"/>
  </w:num>
  <w:num w:numId="89" w16cid:durableId="713387769">
    <w:abstractNumId w:val="65"/>
  </w:num>
  <w:num w:numId="90" w16cid:durableId="1877112950">
    <w:abstractNumId w:val="79"/>
  </w:num>
  <w:num w:numId="91" w16cid:durableId="359937456">
    <w:abstractNumId w:val="45"/>
  </w:num>
  <w:num w:numId="92" w16cid:durableId="619995706">
    <w:abstractNumId w:val="39"/>
  </w:num>
  <w:num w:numId="93" w16cid:durableId="1981379513">
    <w:abstractNumId w:val="57"/>
  </w:num>
  <w:num w:numId="94" w16cid:durableId="1127240383">
    <w:abstractNumId w:val="90"/>
  </w:num>
  <w:num w:numId="95" w16cid:durableId="911504078">
    <w:abstractNumId w:val="94"/>
  </w:num>
  <w:num w:numId="96" w16cid:durableId="254901910">
    <w:abstractNumId w:val="41"/>
  </w:num>
  <w:num w:numId="97" w16cid:durableId="693461389">
    <w:abstractNumId w:val="36"/>
  </w:num>
  <w:num w:numId="98" w16cid:durableId="1466463687">
    <w:abstractNumId w:val="9"/>
  </w:num>
  <w:num w:numId="99" w16cid:durableId="1535193575">
    <w:abstractNumId w:val="95"/>
  </w:num>
  <w:num w:numId="100" w16cid:durableId="141585952">
    <w:abstractNumId w:val="0"/>
  </w:num>
  <w:num w:numId="101" w16cid:durableId="534119827">
    <w:abstractNumId w:val="22"/>
  </w:num>
  <w:num w:numId="102" w16cid:durableId="378942490">
    <w:abstractNumId w:val="96"/>
  </w:num>
  <w:num w:numId="103" w16cid:durableId="1891309045">
    <w:abstractNumId w:val="13"/>
  </w:num>
  <w:num w:numId="104" w16cid:durableId="1843347724">
    <w:abstractNumId w:val="48"/>
  </w:num>
  <w:num w:numId="105" w16cid:durableId="214782483">
    <w:abstractNumId w:val="93"/>
  </w:num>
  <w:num w:numId="106" w16cid:durableId="17951734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57"/>
    <w:rsid w:val="00042324"/>
    <w:rsid w:val="001C3914"/>
    <w:rsid w:val="00292BB6"/>
    <w:rsid w:val="002F1B14"/>
    <w:rsid w:val="00352BFE"/>
    <w:rsid w:val="00715457"/>
    <w:rsid w:val="007F142D"/>
    <w:rsid w:val="00A56ACA"/>
    <w:rsid w:val="00CE11CE"/>
    <w:rsid w:val="00FB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738E9B-7C8B-A64E-94FB-356DEF07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457"/>
    <w:pPr>
      <w:widowControl w:val="0"/>
      <w:jc w:val="both"/>
    </w:pPr>
    <w:rPr>
      <w:kern w:val="0"/>
      <w:szCs w:val="22"/>
    </w:rPr>
  </w:style>
  <w:style w:type="paragraph" w:styleId="1">
    <w:name w:val="heading 1"/>
    <w:basedOn w:val="a"/>
    <w:next w:val="a"/>
    <w:link w:val="10"/>
    <w:uiPriority w:val="9"/>
    <w:qFormat/>
    <w:rsid w:val="0071545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1545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1545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1545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1545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1545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154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54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54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45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1545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1545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15457"/>
    <w:rPr>
      <w:rFonts w:cstheme="majorBidi"/>
      <w:color w:val="2F5496" w:themeColor="accent1" w:themeShade="BF"/>
      <w:sz w:val="28"/>
      <w:szCs w:val="28"/>
    </w:rPr>
  </w:style>
  <w:style w:type="character" w:customStyle="1" w:styleId="50">
    <w:name w:val="标题 5 字符"/>
    <w:basedOn w:val="a0"/>
    <w:link w:val="5"/>
    <w:uiPriority w:val="9"/>
    <w:semiHidden/>
    <w:rsid w:val="00715457"/>
    <w:rPr>
      <w:rFonts w:cstheme="majorBidi"/>
      <w:color w:val="2F5496" w:themeColor="accent1" w:themeShade="BF"/>
      <w:sz w:val="24"/>
    </w:rPr>
  </w:style>
  <w:style w:type="character" w:customStyle="1" w:styleId="60">
    <w:name w:val="标题 6 字符"/>
    <w:basedOn w:val="a0"/>
    <w:link w:val="6"/>
    <w:uiPriority w:val="9"/>
    <w:semiHidden/>
    <w:rsid w:val="00715457"/>
    <w:rPr>
      <w:rFonts w:cstheme="majorBidi"/>
      <w:b/>
      <w:bCs/>
      <w:color w:val="2F5496" w:themeColor="accent1" w:themeShade="BF"/>
    </w:rPr>
  </w:style>
  <w:style w:type="character" w:customStyle="1" w:styleId="70">
    <w:name w:val="标题 7 字符"/>
    <w:basedOn w:val="a0"/>
    <w:link w:val="7"/>
    <w:uiPriority w:val="9"/>
    <w:semiHidden/>
    <w:rsid w:val="00715457"/>
    <w:rPr>
      <w:rFonts w:cstheme="majorBidi"/>
      <w:b/>
      <w:bCs/>
      <w:color w:val="595959" w:themeColor="text1" w:themeTint="A6"/>
    </w:rPr>
  </w:style>
  <w:style w:type="character" w:customStyle="1" w:styleId="80">
    <w:name w:val="标题 8 字符"/>
    <w:basedOn w:val="a0"/>
    <w:link w:val="8"/>
    <w:uiPriority w:val="9"/>
    <w:semiHidden/>
    <w:rsid w:val="00715457"/>
    <w:rPr>
      <w:rFonts w:cstheme="majorBidi"/>
      <w:color w:val="595959" w:themeColor="text1" w:themeTint="A6"/>
    </w:rPr>
  </w:style>
  <w:style w:type="character" w:customStyle="1" w:styleId="90">
    <w:name w:val="标题 9 字符"/>
    <w:basedOn w:val="a0"/>
    <w:link w:val="9"/>
    <w:uiPriority w:val="9"/>
    <w:semiHidden/>
    <w:rsid w:val="00715457"/>
    <w:rPr>
      <w:rFonts w:eastAsiaTheme="majorEastAsia" w:cstheme="majorBidi"/>
      <w:color w:val="595959" w:themeColor="text1" w:themeTint="A6"/>
    </w:rPr>
  </w:style>
  <w:style w:type="paragraph" w:styleId="a3">
    <w:name w:val="Title"/>
    <w:basedOn w:val="a"/>
    <w:next w:val="a"/>
    <w:link w:val="a4"/>
    <w:uiPriority w:val="10"/>
    <w:qFormat/>
    <w:rsid w:val="0071545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54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54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54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5457"/>
    <w:pPr>
      <w:spacing w:before="160" w:after="160"/>
      <w:jc w:val="center"/>
    </w:pPr>
    <w:rPr>
      <w:i/>
      <w:iCs/>
      <w:color w:val="404040" w:themeColor="text1" w:themeTint="BF"/>
    </w:rPr>
  </w:style>
  <w:style w:type="character" w:customStyle="1" w:styleId="a8">
    <w:name w:val="引用 字符"/>
    <w:basedOn w:val="a0"/>
    <w:link w:val="a7"/>
    <w:uiPriority w:val="29"/>
    <w:rsid w:val="00715457"/>
    <w:rPr>
      <w:i/>
      <w:iCs/>
      <w:color w:val="404040" w:themeColor="text1" w:themeTint="BF"/>
    </w:rPr>
  </w:style>
  <w:style w:type="paragraph" w:styleId="a9">
    <w:name w:val="List Paragraph"/>
    <w:basedOn w:val="a"/>
    <w:uiPriority w:val="34"/>
    <w:qFormat/>
    <w:rsid w:val="00715457"/>
    <w:pPr>
      <w:ind w:left="720"/>
      <w:contextualSpacing/>
    </w:pPr>
  </w:style>
  <w:style w:type="character" w:styleId="aa">
    <w:name w:val="Intense Emphasis"/>
    <w:basedOn w:val="a0"/>
    <w:uiPriority w:val="21"/>
    <w:qFormat/>
    <w:rsid w:val="00715457"/>
    <w:rPr>
      <w:i/>
      <w:iCs/>
      <w:color w:val="2F5496" w:themeColor="accent1" w:themeShade="BF"/>
    </w:rPr>
  </w:style>
  <w:style w:type="paragraph" w:styleId="ab">
    <w:name w:val="Intense Quote"/>
    <w:basedOn w:val="a"/>
    <w:next w:val="a"/>
    <w:link w:val="ac"/>
    <w:uiPriority w:val="30"/>
    <w:qFormat/>
    <w:rsid w:val="00715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5457"/>
    <w:rPr>
      <w:i/>
      <w:iCs/>
      <w:color w:val="2F5496" w:themeColor="accent1" w:themeShade="BF"/>
    </w:rPr>
  </w:style>
  <w:style w:type="character" w:styleId="ad">
    <w:name w:val="Intense Reference"/>
    <w:basedOn w:val="a0"/>
    <w:uiPriority w:val="32"/>
    <w:qFormat/>
    <w:rsid w:val="007154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2025-09-28T05:11:00Z</dcterms:created>
  <dcterms:modified xsi:type="dcterms:W3CDTF">2025-09-28T05:12:00Z</dcterms:modified>
</cp:coreProperties>
</file>