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C4C10" w:rsidRDefault="00DC4C10" w:rsidP="00DC4C10">
      <w:pPr>
        <w:spacing w:before="380" w:after="140" w:line="288" w:lineRule="auto"/>
        <w:jc w:val="left"/>
        <w:outlineLvl w:val="0"/>
      </w:pPr>
      <w:r>
        <w:rPr>
          <w:rFonts w:ascii="Arial" w:eastAsia="DengXian" w:hAnsi="Arial" w:cs="Arial"/>
          <w:b/>
          <w:sz w:val="36"/>
          <w:highlight w:val="yellow"/>
        </w:rPr>
        <w:t>Logistics</w:t>
      </w:r>
      <w:r>
        <w:rPr>
          <w:rFonts w:ascii="Arial" w:eastAsia="DengXian" w:hAnsi="Arial" w:cs="Arial"/>
          <w:b/>
          <w:sz w:val="36"/>
        </w:rPr>
        <w:br/>
      </w:r>
    </w:p>
    <w:p w:rsidR="00DC4C10" w:rsidRDefault="00DC4C10" w:rsidP="00DC4C10">
      <w:pPr>
        <w:spacing w:before="320" w:after="120" w:line="288" w:lineRule="auto"/>
        <w:jc w:val="left"/>
        <w:outlineLvl w:val="1"/>
      </w:pPr>
      <w:bookmarkStart w:id="0" w:name="heading_56"/>
      <w:r>
        <w:rPr>
          <w:rFonts w:ascii="Arial" w:eastAsia="DengXian" w:hAnsi="Arial" w:cs="Arial"/>
          <w:b/>
          <w:sz w:val="32"/>
        </w:rPr>
        <w:t>Global Supply Chain Optimization and Logistics Tech Trends</w:t>
      </w:r>
      <w:bookmarkEnd w:id="0"/>
    </w:p>
    <w:p w:rsidR="00DC4C10" w:rsidRDefault="00DC4C10" w:rsidP="00DC4C10">
      <w:pPr>
        <w:spacing w:before="120" w:after="120" w:line="288" w:lineRule="auto"/>
        <w:jc w:val="left"/>
      </w:pPr>
      <w:r>
        <w:rPr>
          <w:rFonts w:ascii="Arial" w:eastAsia="DengXian" w:hAnsi="Arial" w:cs="Arial"/>
          <w:b/>
          <w:sz w:val="22"/>
        </w:rPr>
        <w:t>Executive Summary</w:t>
      </w:r>
      <w:r>
        <w:rPr>
          <w:rFonts w:ascii="Arial" w:eastAsia="DengXian" w:hAnsi="Arial" w:cs="Arial"/>
          <w:sz w:val="22"/>
        </w:rPr>
        <w:br/>
        <w:t xml:space="preserve"> As global trade becomes increasingly complex and market demands rise, supply chain management and logistics technology are emerging as key drivers of competitiveness. Digital platforms, automated warehousing, real-time data analytics, and cross-border collaboration are accelerating transformation, enabling companies to reduce costs, improve efficiency, and build resilience.</w:t>
      </w:r>
    </w:p>
    <w:p w:rsidR="00DC4C10" w:rsidRDefault="00DC4C10" w:rsidP="00DC4C10">
      <w:pPr>
        <w:spacing w:before="120" w:after="120" w:line="288" w:lineRule="auto"/>
        <w:jc w:val="left"/>
      </w:pPr>
      <w:r>
        <w:rPr>
          <w:rFonts w:ascii="Arial" w:eastAsia="DengXian" w:hAnsi="Arial" w:cs="Arial"/>
          <w:b/>
          <w:sz w:val="22"/>
        </w:rPr>
        <w:t>Current Industry Landscape</w:t>
      </w:r>
      <w:r>
        <w:rPr>
          <w:rFonts w:ascii="Arial" w:eastAsia="DengXian" w:hAnsi="Arial" w:cs="Arial"/>
          <w:sz w:val="22"/>
        </w:rPr>
        <w:br/>
        <w:t xml:space="preserve"> Today, global supply chains face challenges such as geopolitical uncertainty, energy price volatility, and shifting consumer demands. Companies are relying more on digital supply chain platforms to enhance transparency and control. For instance, Amazon and Alibaba’s intelligent warehousing and automated delivery systems have set new benchmarks for the industry.</w:t>
      </w:r>
    </w:p>
    <w:p w:rsidR="00DC4C10" w:rsidRDefault="00DC4C10" w:rsidP="00DC4C10">
      <w:pPr>
        <w:spacing w:before="120" w:after="120" w:line="288" w:lineRule="auto"/>
        <w:jc w:val="left"/>
      </w:pPr>
      <w:r>
        <w:rPr>
          <w:rFonts w:ascii="Arial" w:eastAsia="DengXian" w:hAnsi="Arial" w:cs="Arial"/>
          <w:b/>
          <w:sz w:val="22"/>
        </w:rPr>
        <w:t>Technology Trends</w:t>
      </w:r>
    </w:p>
    <w:p w:rsidR="00DC4C10" w:rsidRDefault="00DC4C10" w:rsidP="00DC4C10">
      <w:pPr>
        <w:numPr>
          <w:ilvl w:val="0"/>
          <w:numId w:val="5"/>
        </w:numPr>
        <w:spacing w:before="120" w:after="120" w:line="288" w:lineRule="auto"/>
        <w:jc w:val="left"/>
      </w:pPr>
      <w:r>
        <w:rPr>
          <w:rFonts w:ascii="Arial" w:eastAsia="DengXian" w:hAnsi="Arial" w:cs="Arial"/>
          <w:b/>
          <w:sz w:val="22"/>
        </w:rPr>
        <w:t>Blockchain</w:t>
      </w:r>
      <w:r>
        <w:rPr>
          <w:rFonts w:ascii="Arial" w:eastAsia="DengXian" w:hAnsi="Arial" w:cs="Arial"/>
          <w:sz w:val="22"/>
        </w:rPr>
        <w:t>: Enhancing transparency and anti-counterfeiting in cross-border transactions.</w:t>
      </w:r>
    </w:p>
    <w:p w:rsidR="00DC4C10" w:rsidRDefault="00DC4C10" w:rsidP="00DC4C10">
      <w:pPr>
        <w:numPr>
          <w:ilvl w:val="0"/>
          <w:numId w:val="6"/>
        </w:numPr>
        <w:spacing w:before="120" w:after="120" w:line="288" w:lineRule="auto"/>
        <w:jc w:val="left"/>
      </w:pPr>
      <w:r>
        <w:rPr>
          <w:rFonts w:ascii="Arial" w:eastAsia="DengXian" w:hAnsi="Arial" w:cs="Arial"/>
          <w:b/>
          <w:sz w:val="22"/>
        </w:rPr>
        <w:t>AI and Machine Learning</w:t>
      </w:r>
      <w:r>
        <w:rPr>
          <w:rFonts w:ascii="Arial" w:eastAsia="DengXian" w:hAnsi="Arial" w:cs="Arial"/>
          <w:sz w:val="22"/>
        </w:rPr>
        <w:t>: Improving demand forecasting, transport routing, and warehouse management.</w:t>
      </w:r>
    </w:p>
    <w:p w:rsidR="00DC4C10" w:rsidRDefault="00DC4C10" w:rsidP="00DC4C10">
      <w:pPr>
        <w:numPr>
          <w:ilvl w:val="0"/>
          <w:numId w:val="7"/>
        </w:numPr>
        <w:spacing w:before="120" w:after="120" w:line="288" w:lineRule="auto"/>
        <w:jc w:val="left"/>
      </w:pPr>
      <w:r>
        <w:rPr>
          <w:rFonts w:ascii="Arial" w:eastAsia="DengXian" w:hAnsi="Arial" w:cs="Arial"/>
          <w:b/>
          <w:sz w:val="22"/>
        </w:rPr>
        <w:t>Internet of Things (IoT)</w:t>
      </w:r>
      <w:r>
        <w:rPr>
          <w:rFonts w:ascii="Arial" w:eastAsia="DengXian" w:hAnsi="Arial" w:cs="Arial"/>
          <w:sz w:val="22"/>
        </w:rPr>
        <w:t>: Enabling real-time cargo tracking and equipment monitoring.</w:t>
      </w:r>
    </w:p>
    <w:p w:rsidR="00DC4C10" w:rsidRDefault="00DC4C10" w:rsidP="00DC4C10">
      <w:pPr>
        <w:numPr>
          <w:ilvl w:val="0"/>
          <w:numId w:val="8"/>
        </w:numPr>
        <w:spacing w:before="120" w:after="120" w:line="288" w:lineRule="auto"/>
        <w:jc w:val="left"/>
      </w:pPr>
      <w:r>
        <w:rPr>
          <w:rFonts w:ascii="Arial" w:eastAsia="DengXian" w:hAnsi="Arial" w:cs="Arial"/>
          <w:b/>
          <w:sz w:val="22"/>
        </w:rPr>
        <w:t>Automation and Robotics</w:t>
      </w:r>
      <w:r>
        <w:rPr>
          <w:rFonts w:ascii="Arial" w:eastAsia="DengXian" w:hAnsi="Arial" w:cs="Arial"/>
          <w:sz w:val="22"/>
        </w:rPr>
        <w:t>: Increasingly applied in warehouse sorting and last-mile delivery.</w:t>
      </w:r>
    </w:p>
    <w:p w:rsidR="00DC4C10" w:rsidRDefault="00DC4C10" w:rsidP="00DC4C10">
      <w:pPr>
        <w:spacing w:before="120" w:after="120" w:line="288" w:lineRule="auto"/>
        <w:jc w:val="left"/>
      </w:pPr>
      <w:r>
        <w:rPr>
          <w:rFonts w:ascii="Arial" w:eastAsia="DengXian" w:hAnsi="Arial" w:cs="Arial"/>
          <w:b/>
          <w:sz w:val="22"/>
        </w:rPr>
        <w:t>Future Outlook</w:t>
      </w:r>
      <w:r>
        <w:rPr>
          <w:rFonts w:ascii="Arial" w:eastAsia="DengXian" w:hAnsi="Arial" w:cs="Arial"/>
          <w:sz w:val="22"/>
        </w:rPr>
        <w:br/>
        <w:t xml:space="preserve"> The future of supply chains lies in advanced intelligence and sustainability. Companies will focus on building resilient and eco-friendly supply networks while leveraging technology to achieve end-to-end collaboration from suppliers to end consumers. Those with strong digital and logistics technology capabilities will gain a significant edge in global competition.</w:t>
      </w:r>
    </w:p>
    <w:p w:rsidR="00DC4C10" w:rsidRDefault="00DC4C10" w:rsidP="00DC4C10">
      <w:pPr>
        <w:spacing w:before="320" w:after="120" w:line="288" w:lineRule="auto"/>
        <w:jc w:val="left"/>
        <w:outlineLvl w:val="1"/>
      </w:pPr>
      <w:bookmarkStart w:id="1" w:name="heading_58"/>
      <w:r>
        <w:rPr>
          <w:rFonts w:ascii="Arial" w:eastAsia="DengXian" w:hAnsi="Arial" w:cs="Arial"/>
          <w:b/>
          <w:sz w:val="32"/>
        </w:rPr>
        <w:t>Digital Platforms Driving Supply Chain Transparency and Control</w:t>
      </w:r>
      <w:bookmarkEnd w:id="1"/>
    </w:p>
    <w:p w:rsidR="00DC4C10" w:rsidRDefault="00DC4C10" w:rsidP="00DC4C10">
      <w:pPr>
        <w:spacing w:before="120" w:after="120" w:line="288" w:lineRule="auto"/>
        <w:jc w:val="left"/>
      </w:pPr>
      <w:r>
        <w:rPr>
          <w:rFonts w:ascii="Arial" w:eastAsia="DengXian" w:hAnsi="Arial" w:cs="Arial"/>
          <w:b/>
          <w:sz w:val="22"/>
        </w:rPr>
        <w:t>Executive Summary</w:t>
      </w:r>
      <w:r>
        <w:rPr>
          <w:rFonts w:ascii="Arial" w:eastAsia="DengXian" w:hAnsi="Arial" w:cs="Arial"/>
          <w:sz w:val="22"/>
        </w:rPr>
        <w:br/>
        <w:t xml:space="preserve"> As supply chains become increasingly complex, the need for transparency and control is more critical than ever. Digital platforms and data-driven decision-making </w:t>
      </w:r>
      <w:r>
        <w:rPr>
          <w:rFonts w:ascii="Arial" w:eastAsia="DengXian" w:hAnsi="Arial" w:cs="Arial"/>
          <w:sz w:val="22"/>
        </w:rPr>
        <w:lastRenderedPageBreak/>
        <w:t>tools are enabling companies to break down silos, achieve end-to-end visibility, and respond with greater flexibility to risks and crises.</w:t>
      </w:r>
    </w:p>
    <w:p w:rsidR="00DC4C10" w:rsidRDefault="00DC4C10" w:rsidP="00DC4C10">
      <w:pPr>
        <w:spacing w:before="120" w:after="120" w:line="288" w:lineRule="auto"/>
        <w:jc w:val="left"/>
      </w:pPr>
      <w:r>
        <w:rPr>
          <w:rFonts w:ascii="Arial" w:eastAsia="DengXian" w:hAnsi="Arial" w:cs="Arial"/>
          <w:b/>
          <w:sz w:val="22"/>
        </w:rPr>
        <w:t>Current Industry Landscape</w:t>
      </w:r>
      <w:r>
        <w:rPr>
          <w:rFonts w:ascii="Arial" w:eastAsia="DengXian" w:hAnsi="Arial" w:cs="Arial"/>
          <w:sz w:val="22"/>
        </w:rPr>
        <w:br/>
        <w:t xml:space="preserve"> Many supply chain operations still suffer from information asymmetry and siloed data, leading to inefficiencies in inventory management, transportation scheduling, and risk control. The rise of digital platforms—such as SAP, Oracle, and JD Logistics’ intelligent supply chain systems—is pushing the industry toward real-time monitoring and holistic visibility.</w:t>
      </w:r>
    </w:p>
    <w:p w:rsidR="00DC4C10" w:rsidRDefault="00DC4C10" w:rsidP="00DC4C10">
      <w:pPr>
        <w:spacing w:before="120" w:after="120" w:line="288" w:lineRule="auto"/>
        <w:jc w:val="left"/>
      </w:pPr>
      <w:r>
        <w:rPr>
          <w:rFonts w:ascii="Arial" w:eastAsia="DengXian" w:hAnsi="Arial" w:cs="Arial"/>
          <w:b/>
          <w:sz w:val="22"/>
        </w:rPr>
        <w:t>Technology Trends</w:t>
      </w:r>
    </w:p>
    <w:p w:rsidR="00DC4C10" w:rsidRDefault="00DC4C10" w:rsidP="00DC4C10">
      <w:pPr>
        <w:numPr>
          <w:ilvl w:val="0"/>
          <w:numId w:val="13"/>
        </w:numPr>
        <w:spacing w:before="120" w:after="120" w:line="288" w:lineRule="auto"/>
        <w:jc w:val="left"/>
      </w:pPr>
      <w:r>
        <w:rPr>
          <w:rFonts w:ascii="Arial" w:eastAsia="DengXian" w:hAnsi="Arial" w:cs="Arial"/>
          <w:b/>
          <w:sz w:val="22"/>
        </w:rPr>
        <w:t>Supply Chain Visibility Platforms</w:t>
      </w:r>
      <w:r>
        <w:rPr>
          <w:rFonts w:ascii="Arial" w:eastAsia="DengXian" w:hAnsi="Arial" w:cs="Arial"/>
          <w:sz w:val="22"/>
        </w:rPr>
        <w:t>: Providing real-time order tracking, inventory monitoring, and transportation updates.</w:t>
      </w:r>
    </w:p>
    <w:p w:rsidR="00DC4C10" w:rsidRDefault="00DC4C10" w:rsidP="00DC4C10">
      <w:pPr>
        <w:numPr>
          <w:ilvl w:val="0"/>
          <w:numId w:val="14"/>
        </w:numPr>
        <w:spacing w:before="120" w:after="120" w:line="288" w:lineRule="auto"/>
        <w:jc w:val="left"/>
      </w:pPr>
      <w:r>
        <w:rPr>
          <w:rFonts w:ascii="Arial" w:eastAsia="DengXian" w:hAnsi="Arial" w:cs="Arial"/>
          <w:b/>
          <w:sz w:val="22"/>
        </w:rPr>
        <w:t>Big Data and Predictive Analytics</w:t>
      </w:r>
      <w:r>
        <w:rPr>
          <w:rFonts w:ascii="Arial" w:eastAsia="DengXian" w:hAnsi="Arial" w:cs="Arial"/>
          <w:sz w:val="22"/>
        </w:rPr>
        <w:t>: Leveraging massive datasets to improve demand forecasting and inventory optimization.</w:t>
      </w:r>
    </w:p>
    <w:p w:rsidR="00DC4C10" w:rsidRDefault="00DC4C10" w:rsidP="00DC4C10">
      <w:pPr>
        <w:numPr>
          <w:ilvl w:val="0"/>
          <w:numId w:val="15"/>
        </w:numPr>
        <w:spacing w:before="120" w:after="120" w:line="288" w:lineRule="auto"/>
        <w:jc w:val="left"/>
      </w:pPr>
      <w:r>
        <w:rPr>
          <w:rFonts w:ascii="Arial" w:eastAsia="DengXian" w:hAnsi="Arial" w:cs="Arial"/>
          <w:b/>
          <w:sz w:val="22"/>
        </w:rPr>
        <w:t>API and System Integration</w:t>
      </w:r>
      <w:r>
        <w:rPr>
          <w:rFonts w:ascii="Arial" w:eastAsia="DengXian" w:hAnsi="Arial" w:cs="Arial"/>
          <w:sz w:val="22"/>
        </w:rPr>
        <w:t>: Breaking down barriers between different systems and enterprises to boost collaboration.</w:t>
      </w:r>
    </w:p>
    <w:p w:rsidR="00DC4C10" w:rsidRDefault="00DC4C10" w:rsidP="00DC4C10">
      <w:pPr>
        <w:numPr>
          <w:ilvl w:val="0"/>
          <w:numId w:val="16"/>
        </w:numPr>
        <w:spacing w:before="120" w:after="120" w:line="288" w:lineRule="auto"/>
        <w:jc w:val="left"/>
      </w:pPr>
      <w:r>
        <w:rPr>
          <w:rFonts w:ascii="Arial" w:eastAsia="DengXian" w:hAnsi="Arial" w:cs="Arial"/>
          <w:b/>
          <w:sz w:val="22"/>
        </w:rPr>
        <w:t>Compliance and Regulatory Tools</w:t>
      </w:r>
      <w:r>
        <w:rPr>
          <w:rFonts w:ascii="Arial" w:eastAsia="DengXian" w:hAnsi="Arial" w:cs="Arial"/>
          <w:sz w:val="22"/>
        </w:rPr>
        <w:t>: Automating compliance checks to reduce risks in cross-border trade.</w:t>
      </w:r>
    </w:p>
    <w:p w:rsidR="00DC4C10" w:rsidRDefault="00DC4C10" w:rsidP="00DC4C10">
      <w:pPr>
        <w:spacing w:before="120" w:after="120" w:line="288" w:lineRule="auto"/>
        <w:jc w:val="left"/>
      </w:pPr>
      <w:r>
        <w:rPr>
          <w:rFonts w:ascii="Arial" w:eastAsia="DengXian" w:hAnsi="Arial" w:cs="Arial"/>
          <w:b/>
          <w:sz w:val="22"/>
        </w:rPr>
        <w:t>Future Outlook</w:t>
      </w:r>
      <w:r>
        <w:rPr>
          <w:rFonts w:ascii="Arial" w:eastAsia="DengXian" w:hAnsi="Arial" w:cs="Arial"/>
          <w:sz w:val="22"/>
        </w:rPr>
        <w:br/>
        <w:t xml:space="preserve"> Digital supply chains will become the new industry standard, with real-time visibility serving as a core competitive advantage. Companies that successfully harness data-driven decision-making and achieve end-to-end transparency will be better positioned to navigate uncertainty and thrive in fast-changing markets.</w:t>
      </w:r>
    </w:p>
    <w:p w:rsidR="00DC4C10" w:rsidRDefault="00DC4C10" w:rsidP="00DC4C10">
      <w:pPr>
        <w:spacing w:before="320" w:after="120" w:line="288" w:lineRule="auto"/>
        <w:jc w:val="left"/>
        <w:outlineLvl w:val="1"/>
      </w:pPr>
      <w:bookmarkStart w:id="2" w:name="heading_60"/>
      <w:r>
        <w:rPr>
          <w:rFonts w:ascii="Arial" w:eastAsia="DengXian" w:hAnsi="Arial" w:cs="Arial"/>
          <w:b/>
          <w:sz w:val="32"/>
        </w:rPr>
        <w:t>The Rise of Automation and Smart Warehousing</w:t>
      </w:r>
      <w:bookmarkEnd w:id="2"/>
    </w:p>
    <w:p w:rsidR="00DC4C10" w:rsidRDefault="00DC4C10" w:rsidP="00DC4C10">
      <w:pPr>
        <w:spacing w:before="120" w:after="120" w:line="288" w:lineRule="auto"/>
        <w:jc w:val="left"/>
      </w:pPr>
      <w:r>
        <w:rPr>
          <w:rFonts w:ascii="Arial" w:eastAsia="DengXian" w:hAnsi="Arial" w:cs="Arial"/>
          <w:b/>
          <w:sz w:val="22"/>
        </w:rPr>
        <w:t>Executive Summary</w:t>
      </w:r>
      <w:r>
        <w:rPr>
          <w:rFonts w:ascii="Arial" w:eastAsia="DengXian" w:hAnsi="Arial" w:cs="Arial"/>
          <w:sz w:val="22"/>
        </w:rPr>
        <w:br/>
        <w:t xml:space="preserve"> With the rapid growth of e-commerce and rising consumer expectations for fast delivery, warehousing and distribution face unprecedented pressure. Automation and smart warehousing technologies are emerging as key solutions. Robotic picking systems, automated conveyors, warehouse management systems (WMS), and unmanned delivery vehicles are reshaping logistics operations.</w:t>
      </w:r>
    </w:p>
    <w:p w:rsidR="00DC4C10" w:rsidRDefault="00DC4C10" w:rsidP="00DC4C10">
      <w:pPr>
        <w:spacing w:before="120" w:after="120" w:line="288" w:lineRule="auto"/>
        <w:jc w:val="left"/>
      </w:pPr>
      <w:r>
        <w:rPr>
          <w:rFonts w:ascii="Arial" w:eastAsia="DengXian" w:hAnsi="Arial" w:cs="Arial"/>
          <w:b/>
          <w:sz w:val="22"/>
        </w:rPr>
        <w:t>Current Industry Landscape</w:t>
      </w:r>
      <w:r>
        <w:rPr>
          <w:rFonts w:ascii="Arial" w:eastAsia="DengXian" w:hAnsi="Arial" w:cs="Arial"/>
          <w:sz w:val="22"/>
        </w:rPr>
        <w:br/>
        <w:t xml:space="preserve"> Traditional warehouses rely heavily on manual labor, which often results in inefficiency and errors, making it difficult to meet the demands of large-scale e-commerce and global trade. Amazon’s Kiva robots, Alibaba’s Cainiao smart warehouses, and DHL’s automated sorting centers highlight the enormous potential of automation in boosting efficiency and reducing costs.</w:t>
      </w:r>
    </w:p>
    <w:p w:rsidR="00DC4C10" w:rsidRDefault="00DC4C10" w:rsidP="00DC4C10">
      <w:pPr>
        <w:spacing w:before="120" w:after="120" w:line="288" w:lineRule="auto"/>
        <w:jc w:val="left"/>
      </w:pPr>
      <w:r>
        <w:rPr>
          <w:rFonts w:ascii="Arial" w:eastAsia="DengXian" w:hAnsi="Arial" w:cs="Arial"/>
          <w:b/>
          <w:sz w:val="22"/>
        </w:rPr>
        <w:t>Technology Trends</w:t>
      </w:r>
    </w:p>
    <w:p w:rsidR="00DC4C10" w:rsidRDefault="00DC4C10" w:rsidP="00DC4C10">
      <w:pPr>
        <w:numPr>
          <w:ilvl w:val="0"/>
          <w:numId w:val="21"/>
        </w:numPr>
        <w:spacing w:before="120" w:after="120" w:line="288" w:lineRule="auto"/>
        <w:jc w:val="left"/>
      </w:pPr>
      <w:r>
        <w:rPr>
          <w:rFonts w:ascii="Arial" w:eastAsia="DengXian" w:hAnsi="Arial" w:cs="Arial"/>
          <w:b/>
          <w:sz w:val="22"/>
        </w:rPr>
        <w:t>Warehouse Robots</w:t>
      </w:r>
      <w:r>
        <w:rPr>
          <w:rFonts w:ascii="Arial" w:eastAsia="DengXian" w:hAnsi="Arial" w:cs="Arial"/>
          <w:sz w:val="22"/>
        </w:rPr>
        <w:t>: Automating picking, handling, and loading tasks to reduce reliance on human labor.</w:t>
      </w:r>
    </w:p>
    <w:p w:rsidR="00DC4C10" w:rsidRDefault="00DC4C10" w:rsidP="00DC4C10">
      <w:pPr>
        <w:numPr>
          <w:ilvl w:val="0"/>
          <w:numId w:val="22"/>
        </w:numPr>
        <w:spacing w:before="120" w:after="120" w:line="288" w:lineRule="auto"/>
        <w:jc w:val="left"/>
      </w:pPr>
      <w:r>
        <w:rPr>
          <w:rFonts w:ascii="Arial" w:eastAsia="DengXian" w:hAnsi="Arial" w:cs="Arial"/>
          <w:b/>
          <w:sz w:val="22"/>
        </w:rPr>
        <w:t>Automated Sorting Systems</w:t>
      </w:r>
      <w:r>
        <w:rPr>
          <w:rFonts w:ascii="Arial" w:eastAsia="DengXian" w:hAnsi="Arial" w:cs="Arial"/>
          <w:sz w:val="22"/>
        </w:rPr>
        <w:t xml:space="preserve">: Leveraging machine vision and algorithms to </w:t>
      </w:r>
      <w:r>
        <w:rPr>
          <w:rFonts w:ascii="Arial" w:eastAsia="DengXian" w:hAnsi="Arial" w:cs="Arial"/>
          <w:sz w:val="22"/>
        </w:rPr>
        <w:lastRenderedPageBreak/>
        <w:t>enhance speed and accuracy.</w:t>
      </w:r>
    </w:p>
    <w:p w:rsidR="00DC4C10" w:rsidRDefault="00DC4C10" w:rsidP="00DC4C10">
      <w:pPr>
        <w:numPr>
          <w:ilvl w:val="0"/>
          <w:numId w:val="23"/>
        </w:numPr>
        <w:spacing w:before="120" w:after="120" w:line="288" w:lineRule="auto"/>
        <w:jc w:val="left"/>
      </w:pPr>
      <w:r>
        <w:rPr>
          <w:rFonts w:ascii="Arial" w:eastAsia="DengXian" w:hAnsi="Arial" w:cs="Arial"/>
          <w:b/>
          <w:sz w:val="22"/>
        </w:rPr>
        <w:t>Smart Warehouse Management Systems (WMS)</w:t>
      </w:r>
      <w:r>
        <w:rPr>
          <w:rFonts w:ascii="Arial" w:eastAsia="DengXian" w:hAnsi="Arial" w:cs="Arial"/>
          <w:sz w:val="22"/>
        </w:rPr>
        <w:t>: Using AI and big data to optimize inventory control and layout.</w:t>
      </w:r>
    </w:p>
    <w:p w:rsidR="00DC4C10" w:rsidRDefault="00DC4C10" w:rsidP="00DC4C10">
      <w:pPr>
        <w:numPr>
          <w:ilvl w:val="0"/>
          <w:numId w:val="24"/>
        </w:numPr>
        <w:spacing w:before="120" w:after="120" w:line="288" w:lineRule="auto"/>
        <w:jc w:val="left"/>
      </w:pPr>
      <w:r>
        <w:rPr>
          <w:rFonts w:ascii="Arial" w:eastAsia="DengXian" w:hAnsi="Arial" w:cs="Arial"/>
          <w:b/>
          <w:sz w:val="22"/>
        </w:rPr>
        <w:t>Unmanned Delivery Vehicles and Drones</w:t>
      </w:r>
      <w:r>
        <w:rPr>
          <w:rFonts w:ascii="Arial" w:eastAsia="DengXian" w:hAnsi="Arial" w:cs="Arial"/>
          <w:sz w:val="22"/>
        </w:rPr>
        <w:t>: Improving last-mile delivery efficiency.</w:t>
      </w:r>
    </w:p>
    <w:p w:rsidR="00DC4C10" w:rsidRDefault="00DC4C10" w:rsidP="00DC4C10">
      <w:pPr>
        <w:spacing w:before="120" w:after="120" w:line="288" w:lineRule="auto"/>
        <w:jc w:val="left"/>
      </w:pPr>
      <w:r>
        <w:rPr>
          <w:rFonts w:ascii="Arial" w:eastAsia="DengXian" w:hAnsi="Arial" w:cs="Arial"/>
          <w:b/>
          <w:sz w:val="22"/>
        </w:rPr>
        <w:t>Future Outlook</w:t>
      </w:r>
      <w:r>
        <w:rPr>
          <w:rFonts w:ascii="Arial" w:eastAsia="DengXian" w:hAnsi="Arial" w:cs="Arial"/>
          <w:sz w:val="22"/>
        </w:rPr>
        <w:br/>
        <w:t xml:space="preserve"> Automation and smart warehousing will become core competitive advantages in the logistics industry. With continuous advancements in AI, IoT, and robotics, warehouses will achieve higher levels of autonomy and intelligence. Companies that adopt and scale these technologies early will stand out in terms of delivery speed, operational cost, and customer experience.</w:t>
      </w:r>
    </w:p>
    <w:p w:rsidR="00DC4C10" w:rsidRDefault="00DC4C10" w:rsidP="00DC4C10">
      <w:pPr>
        <w:spacing w:before="320" w:after="120" w:line="288" w:lineRule="auto"/>
        <w:jc w:val="left"/>
        <w:outlineLvl w:val="1"/>
      </w:pPr>
      <w:bookmarkStart w:id="3" w:name="heading_62"/>
      <w:r>
        <w:rPr>
          <w:rFonts w:ascii="Arial" w:eastAsia="DengXian" w:hAnsi="Arial" w:cs="Arial"/>
          <w:b/>
          <w:sz w:val="32"/>
        </w:rPr>
        <w:t>Green Logistics and Sustainable Supply Chains</w:t>
      </w:r>
      <w:bookmarkEnd w:id="3"/>
    </w:p>
    <w:p w:rsidR="00DC4C10" w:rsidRDefault="00DC4C10" w:rsidP="00DC4C10">
      <w:pPr>
        <w:spacing w:before="120" w:after="120" w:line="288" w:lineRule="auto"/>
        <w:jc w:val="left"/>
      </w:pPr>
      <w:r>
        <w:rPr>
          <w:rFonts w:ascii="Arial" w:eastAsia="DengXian" w:hAnsi="Arial" w:cs="Arial"/>
          <w:b/>
          <w:sz w:val="22"/>
        </w:rPr>
        <w:t>Executive Summary</w:t>
      </w:r>
      <w:r>
        <w:rPr>
          <w:rFonts w:ascii="Arial" w:eastAsia="DengXian" w:hAnsi="Arial" w:cs="Arial"/>
          <w:sz w:val="22"/>
        </w:rPr>
        <w:br/>
        <w:t xml:space="preserve"> Driven by global carbon reduction goals and sustainability initiatives, the logistics industry is accelerating its green transformation. Companies are focusing not only on reducing energy consumption and emissions in transport and warehousing but also on balancing economic and environmental benefits. Green logistics and sustainable supply chains are shifting from corporate social responsibility to a core competitive advantage.</w:t>
      </w:r>
    </w:p>
    <w:p w:rsidR="00DC4C10" w:rsidRDefault="00DC4C10" w:rsidP="00DC4C10">
      <w:pPr>
        <w:spacing w:before="120" w:after="120" w:line="288" w:lineRule="auto"/>
        <w:jc w:val="left"/>
      </w:pPr>
      <w:r>
        <w:rPr>
          <w:rFonts w:ascii="Arial" w:eastAsia="DengXian" w:hAnsi="Arial" w:cs="Arial"/>
          <w:b/>
          <w:sz w:val="22"/>
        </w:rPr>
        <w:t>Current Industry Landscape</w:t>
      </w:r>
      <w:r>
        <w:rPr>
          <w:rFonts w:ascii="Arial" w:eastAsia="DengXian" w:hAnsi="Arial" w:cs="Arial"/>
          <w:sz w:val="22"/>
        </w:rPr>
        <w:br/>
        <w:t xml:space="preserve"> Transportation remains the primary source of emissions in logistics. Leading companies are already taking action: UPS and DHL are deploying electric fleets, Maersk is investing in green-fuel vessels, and JD Logistics and SF Express are implementing solar-powered warehouses and eco-friendly packaging. These moves align with regulatory trends and meet rising consumer expectations for sustainability.</w:t>
      </w:r>
    </w:p>
    <w:p w:rsidR="00DC4C10" w:rsidRDefault="00DC4C10" w:rsidP="00DC4C10">
      <w:pPr>
        <w:spacing w:before="120" w:after="120" w:line="288" w:lineRule="auto"/>
        <w:jc w:val="left"/>
      </w:pPr>
      <w:r>
        <w:rPr>
          <w:rFonts w:ascii="Arial" w:eastAsia="DengXian" w:hAnsi="Arial" w:cs="Arial"/>
          <w:b/>
          <w:sz w:val="22"/>
        </w:rPr>
        <w:t>Technology Trends</w:t>
      </w:r>
    </w:p>
    <w:p w:rsidR="00DC4C10" w:rsidRDefault="00DC4C10" w:rsidP="00DC4C10">
      <w:pPr>
        <w:numPr>
          <w:ilvl w:val="0"/>
          <w:numId w:val="29"/>
        </w:numPr>
        <w:spacing w:before="120" w:after="120" w:line="288" w:lineRule="auto"/>
        <w:jc w:val="left"/>
      </w:pPr>
      <w:r>
        <w:rPr>
          <w:rFonts w:ascii="Arial" w:eastAsia="DengXian" w:hAnsi="Arial" w:cs="Arial"/>
          <w:b/>
          <w:sz w:val="22"/>
        </w:rPr>
        <w:t>New Energy Vehicles</w:t>
      </w:r>
      <w:r>
        <w:rPr>
          <w:rFonts w:ascii="Arial" w:eastAsia="DengXian" w:hAnsi="Arial" w:cs="Arial"/>
          <w:sz w:val="22"/>
        </w:rPr>
        <w:t>: Growing adoption of electric trucks, hydrogen-powered vehicles, and clean-fuel vessels.</w:t>
      </w:r>
    </w:p>
    <w:p w:rsidR="00DC4C10" w:rsidRDefault="00DC4C10" w:rsidP="00DC4C10">
      <w:pPr>
        <w:numPr>
          <w:ilvl w:val="0"/>
          <w:numId w:val="30"/>
        </w:numPr>
        <w:spacing w:before="120" w:after="120" w:line="288" w:lineRule="auto"/>
        <w:jc w:val="left"/>
      </w:pPr>
      <w:r>
        <w:rPr>
          <w:rFonts w:ascii="Arial" w:eastAsia="DengXian" w:hAnsi="Arial" w:cs="Arial"/>
          <w:b/>
          <w:sz w:val="22"/>
        </w:rPr>
        <w:t>Green Warehousing</w:t>
      </w:r>
      <w:r>
        <w:rPr>
          <w:rFonts w:ascii="Arial" w:eastAsia="DengXian" w:hAnsi="Arial" w:cs="Arial"/>
          <w:sz w:val="22"/>
        </w:rPr>
        <w:t>: Use of solar energy, smart lighting, and energy-saving systems to cut consumption.</w:t>
      </w:r>
    </w:p>
    <w:p w:rsidR="00DC4C10" w:rsidRDefault="00DC4C10" w:rsidP="00DC4C10">
      <w:pPr>
        <w:numPr>
          <w:ilvl w:val="0"/>
          <w:numId w:val="31"/>
        </w:numPr>
        <w:spacing w:before="120" w:after="120" w:line="288" w:lineRule="auto"/>
        <w:jc w:val="left"/>
      </w:pPr>
      <w:r>
        <w:rPr>
          <w:rFonts w:ascii="Arial" w:eastAsia="DengXian" w:hAnsi="Arial" w:cs="Arial"/>
          <w:b/>
          <w:sz w:val="22"/>
        </w:rPr>
        <w:t>Eco-Friendly Packaging</w:t>
      </w:r>
      <w:r>
        <w:rPr>
          <w:rFonts w:ascii="Arial" w:eastAsia="DengXian" w:hAnsi="Arial" w:cs="Arial"/>
          <w:sz w:val="22"/>
        </w:rPr>
        <w:t>: Increased use of recyclable and biodegradable materials.</w:t>
      </w:r>
    </w:p>
    <w:p w:rsidR="00DC4C10" w:rsidRDefault="00DC4C10" w:rsidP="00DC4C10">
      <w:pPr>
        <w:numPr>
          <w:ilvl w:val="0"/>
          <w:numId w:val="32"/>
        </w:numPr>
        <w:spacing w:before="120" w:after="120" w:line="288" w:lineRule="auto"/>
        <w:jc w:val="left"/>
      </w:pPr>
      <w:r>
        <w:rPr>
          <w:rFonts w:ascii="Arial" w:eastAsia="DengXian" w:hAnsi="Arial" w:cs="Arial"/>
          <w:b/>
          <w:sz w:val="22"/>
        </w:rPr>
        <w:t>Carbon Monitoring Platforms</w:t>
      </w:r>
      <w:r>
        <w:rPr>
          <w:rFonts w:ascii="Arial" w:eastAsia="DengXian" w:hAnsi="Arial" w:cs="Arial"/>
          <w:sz w:val="22"/>
        </w:rPr>
        <w:t>: Data tracking and reporting tools to help companies meet emission reduction targets.</w:t>
      </w:r>
    </w:p>
    <w:p w:rsidR="00DC4C10" w:rsidRDefault="00DC4C10" w:rsidP="00DC4C10">
      <w:pPr>
        <w:spacing w:before="120" w:after="120" w:line="288" w:lineRule="auto"/>
        <w:jc w:val="left"/>
      </w:pPr>
      <w:r>
        <w:rPr>
          <w:rFonts w:ascii="Arial" w:eastAsia="DengXian" w:hAnsi="Arial" w:cs="Arial"/>
          <w:b/>
          <w:sz w:val="22"/>
        </w:rPr>
        <w:t>Future Outlook</w:t>
      </w:r>
      <w:r>
        <w:rPr>
          <w:rFonts w:ascii="Arial" w:eastAsia="DengXian" w:hAnsi="Arial" w:cs="Arial"/>
          <w:sz w:val="22"/>
        </w:rPr>
        <w:br/>
        <w:t xml:space="preserve"> Green logistics will soon become a necessity rather than an optional feature. Regulatory pressure, consumer preferences, and capital markets will collectively push the industry toward low-carbon and sustainable practices. Companies that strike a balance between green innovation and commercial feasibility will gain a decisive edge in the global supply chain landscape.</w:t>
      </w:r>
    </w:p>
    <w:p w:rsidR="00DC4C10" w:rsidRDefault="00DC4C10" w:rsidP="00DC4C10">
      <w:pPr>
        <w:spacing w:before="320" w:after="120" w:line="288" w:lineRule="auto"/>
        <w:jc w:val="left"/>
        <w:outlineLvl w:val="1"/>
      </w:pPr>
      <w:bookmarkStart w:id="4" w:name="heading_64"/>
      <w:r>
        <w:rPr>
          <w:rFonts w:ascii="Arial" w:eastAsia="DengXian" w:hAnsi="Arial" w:cs="Arial"/>
          <w:b/>
          <w:sz w:val="32"/>
        </w:rPr>
        <w:lastRenderedPageBreak/>
        <w:t>Supply Chain Risk Management and Resilience Building</w:t>
      </w:r>
      <w:bookmarkEnd w:id="4"/>
    </w:p>
    <w:p w:rsidR="00DC4C10" w:rsidRDefault="00DC4C10" w:rsidP="00DC4C10">
      <w:pPr>
        <w:spacing w:before="120" w:after="120" w:line="288" w:lineRule="auto"/>
        <w:jc w:val="left"/>
      </w:pPr>
      <w:r>
        <w:rPr>
          <w:rFonts w:ascii="Arial" w:eastAsia="DengXian" w:hAnsi="Arial" w:cs="Arial"/>
          <w:b/>
          <w:sz w:val="22"/>
        </w:rPr>
        <w:t>Executive Summary</w:t>
      </w:r>
      <w:r>
        <w:rPr>
          <w:rFonts w:ascii="Arial" w:eastAsia="DengXian" w:hAnsi="Arial" w:cs="Arial"/>
          <w:sz w:val="22"/>
        </w:rPr>
        <w:br/>
        <w:t xml:space="preserve"> With rising geopolitical tensions, pandemic disruptions, natural disasters, and market volatility, supply chain risk management has become a central business strategy. Companies must not only minimize operational risks but also enhance resilience to maintain business continuity in uncertain environments.</w:t>
      </w:r>
    </w:p>
    <w:p w:rsidR="00DC4C10" w:rsidRDefault="00DC4C10" w:rsidP="00DC4C10">
      <w:pPr>
        <w:spacing w:before="120" w:after="120" w:line="288" w:lineRule="auto"/>
        <w:jc w:val="left"/>
      </w:pPr>
      <w:r>
        <w:rPr>
          <w:rFonts w:ascii="Arial" w:eastAsia="DengXian" w:hAnsi="Arial" w:cs="Arial"/>
          <w:b/>
          <w:sz w:val="22"/>
        </w:rPr>
        <w:t>Current Industry Landscape</w:t>
      </w:r>
      <w:r>
        <w:rPr>
          <w:rFonts w:ascii="Arial" w:eastAsia="DengXian" w:hAnsi="Arial" w:cs="Arial"/>
          <w:sz w:val="22"/>
        </w:rPr>
        <w:br/>
        <w:t xml:space="preserve"> Traditional supply chains often rely heavily on single suppliers or regions, making them vulnerable to global shocks. During the COVID-19 pandemic, many industries faced raw material shortages and logistics disruptions. To address this, companies are diversifying suppliers, expanding regional production, adopting nearshoring strategies, and leveraging digital tools for risk monitoring and response.</w:t>
      </w:r>
    </w:p>
    <w:p w:rsidR="00DC4C10" w:rsidRDefault="00DC4C10" w:rsidP="00DC4C10">
      <w:pPr>
        <w:spacing w:before="120" w:after="120" w:line="288" w:lineRule="auto"/>
        <w:jc w:val="left"/>
      </w:pPr>
      <w:r>
        <w:rPr>
          <w:rFonts w:ascii="Arial" w:eastAsia="DengXian" w:hAnsi="Arial" w:cs="Arial"/>
          <w:b/>
          <w:sz w:val="22"/>
        </w:rPr>
        <w:t>Technology Trends</w:t>
      </w:r>
    </w:p>
    <w:p w:rsidR="00DC4C10" w:rsidRDefault="00DC4C10" w:rsidP="00DC4C10">
      <w:pPr>
        <w:numPr>
          <w:ilvl w:val="0"/>
          <w:numId w:val="37"/>
        </w:numPr>
        <w:spacing w:before="120" w:after="120" w:line="288" w:lineRule="auto"/>
        <w:jc w:val="left"/>
      </w:pPr>
      <w:r>
        <w:rPr>
          <w:rFonts w:ascii="Arial" w:eastAsia="DengXian" w:hAnsi="Arial" w:cs="Arial"/>
          <w:b/>
          <w:sz w:val="22"/>
        </w:rPr>
        <w:t>Risk Analysis and Early Warning Systems</w:t>
      </w:r>
      <w:r>
        <w:rPr>
          <w:rFonts w:ascii="Arial" w:eastAsia="DengXian" w:hAnsi="Arial" w:cs="Arial"/>
          <w:sz w:val="22"/>
        </w:rPr>
        <w:t>: Using AI and big data to monitor geopolitical, weather, and market risks.</w:t>
      </w:r>
    </w:p>
    <w:p w:rsidR="00DC4C10" w:rsidRDefault="00DC4C10" w:rsidP="00DC4C10">
      <w:pPr>
        <w:numPr>
          <w:ilvl w:val="0"/>
          <w:numId w:val="38"/>
        </w:numPr>
        <w:spacing w:before="120" w:after="120" w:line="288" w:lineRule="auto"/>
        <w:jc w:val="left"/>
      </w:pPr>
      <w:r>
        <w:rPr>
          <w:rFonts w:ascii="Arial" w:eastAsia="DengXian" w:hAnsi="Arial" w:cs="Arial"/>
          <w:b/>
          <w:sz w:val="22"/>
        </w:rPr>
        <w:t>Supplier Diversification</w:t>
      </w:r>
      <w:r>
        <w:rPr>
          <w:rFonts w:ascii="Arial" w:eastAsia="DengXian" w:hAnsi="Arial" w:cs="Arial"/>
          <w:sz w:val="22"/>
        </w:rPr>
        <w:t>: Reducing dependency on single regions or vendors.</w:t>
      </w:r>
    </w:p>
    <w:p w:rsidR="00DC4C10" w:rsidRDefault="00DC4C10" w:rsidP="00DC4C10">
      <w:pPr>
        <w:numPr>
          <w:ilvl w:val="0"/>
          <w:numId w:val="39"/>
        </w:numPr>
        <w:spacing w:before="120" w:after="120" w:line="288" w:lineRule="auto"/>
        <w:jc w:val="left"/>
      </w:pPr>
      <w:r>
        <w:rPr>
          <w:rFonts w:ascii="Arial" w:eastAsia="DengXian" w:hAnsi="Arial" w:cs="Arial"/>
          <w:b/>
          <w:sz w:val="22"/>
        </w:rPr>
        <w:t>Digital Twins</w:t>
      </w:r>
      <w:r>
        <w:rPr>
          <w:rFonts w:ascii="Arial" w:eastAsia="DengXian" w:hAnsi="Arial" w:cs="Arial"/>
          <w:sz w:val="22"/>
        </w:rPr>
        <w:t>: Simulating supply chain operations to predict bottlenecks and disruption risks.</w:t>
      </w:r>
    </w:p>
    <w:p w:rsidR="00DC4C10" w:rsidRDefault="00DC4C10" w:rsidP="00DC4C10">
      <w:pPr>
        <w:numPr>
          <w:ilvl w:val="0"/>
          <w:numId w:val="40"/>
        </w:numPr>
        <w:spacing w:before="120" w:after="120" w:line="288" w:lineRule="auto"/>
        <w:jc w:val="left"/>
      </w:pPr>
      <w:r>
        <w:rPr>
          <w:rFonts w:ascii="Arial" w:eastAsia="DengXian" w:hAnsi="Arial" w:cs="Arial"/>
          <w:b/>
          <w:sz w:val="22"/>
        </w:rPr>
        <w:t>Collaboration Platforms</w:t>
      </w:r>
      <w:r>
        <w:rPr>
          <w:rFonts w:ascii="Arial" w:eastAsia="DengXian" w:hAnsi="Arial" w:cs="Arial"/>
          <w:sz w:val="22"/>
        </w:rPr>
        <w:t>: Enhancing information sharing and decision-making efficiency among supply chain partners.</w:t>
      </w:r>
    </w:p>
    <w:p w:rsidR="00DC4C10" w:rsidRDefault="00DC4C10" w:rsidP="00DC4C10">
      <w:pPr>
        <w:spacing w:before="120" w:after="120" w:line="288" w:lineRule="auto"/>
        <w:jc w:val="left"/>
      </w:pPr>
      <w:r>
        <w:rPr>
          <w:rFonts w:ascii="Arial" w:eastAsia="DengXian" w:hAnsi="Arial" w:cs="Arial"/>
          <w:b/>
          <w:sz w:val="22"/>
        </w:rPr>
        <w:t>Future Outlook</w:t>
      </w:r>
      <w:r>
        <w:rPr>
          <w:rFonts w:ascii="Arial" w:eastAsia="DengXian" w:hAnsi="Arial" w:cs="Arial"/>
          <w:sz w:val="22"/>
        </w:rPr>
        <w:br/>
        <w:t xml:space="preserve"> The future of supply chains will be defined not only by cost and efficiency but also by resilience and adaptability. Companies that successfully leverage technology and strategic planning to build resilient, risk-aware supply chains will secure stronger long-term advantages in an increasingly volatile global market.</w:t>
      </w:r>
    </w:p>
    <w:p w:rsidR="00352BFE" w:rsidRDefault="00352BFE"/>
    <w:sectPr w:rsidR="00352BFE" w:rsidSect="00DC4C10">
      <w:headerReference w:type="default" r:id="rId5"/>
      <w:footerReference w:type="default" r:id="rId6"/>
      <w:pgSz w:w="11905"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C4C10" w:rsidRDefault="00DC4C10"/>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C4C10" w:rsidRDefault="00DC4C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B7A1613"/>
    <w:multiLevelType w:val="singleLevel"/>
    <w:tmpl w:val="BB7A1613"/>
    <w:lvl w:ilvl="0">
      <w:numFmt w:val="bullet"/>
      <w:lvlText w:val="•"/>
      <w:lvlJc w:val="left"/>
      <w:rPr>
        <w:color w:val="3370FF"/>
      </w:rPr>
    </w:lvl>
  </w:abstractNum>
  <w:abstractNum w:abstractNumId="1" w15:restartNumberingAfterBreak="0">
    <w:nsid w:val="BF8EE268"/>
    <w:multiLevelType w:val="singleLevel"/>
    <w:tmpl w:val="BF8EE268"/>
    <w:lvl w:ilvl="0">
      <w:numFmt w:val="bullet"/>
      <w:lvlText w:val="•"/>
      <w:lvlJc w:val="left"/>
      <w:rPr>
        <w:color w:val="3370FF"/>
      </w:rPr>
    </w:lvl>
  </w:abstractNum>
  <w:abstractNum w:abstractNumId="2" w15:restartNumberingAfterBreak="0">
    <w:nsid w:val="BFB43969"/>
    <w:multiLevelType w:val="singleLevel"/>
    <w:tmpl w:val="BFB43969"/>
    <w:lvl w:ilvl="0">
      <w:numFmt w:val="bullet"/>
      <w:lvlText w:val="•"/>
      <w:lvlJc w:val="left"/>
      <w:rPr>
        <w:color w:val="3370FF"/>
      </w:rPr>
    </w:lvl>
  </w:abstractNum>
  <w:abstractNum w:abstractNumId="3" w15:restartNumberingAfterBreak="0">
    <w:nsid w:val="D7FB09E9"/>
    <w:multiLevelType w:val="singleLevel"/>
    <w:tmpl w:val="D7FB09E9"/>
    <w:lvl w:ilvl="0">
      <w:numFmt w:val="bullet"/>
      <w:lvlText w:val="•"/>
      <w:lvlJc w:val="left"/>
      <w:rPr>
        <w:color w:val="3370FF"/>
      </w:rPr>
    </w:lvl>
  </w:abstractNum>
  <w:abstractNum w:abstractNumId="4" w15:restartNumberingAfterBreak="0">
    <w:nsid w:val="E5FF1732"/>
    <w:multiLevelType w:val="singleLevel"/>
    <w:tmpl w:val="E5FF1732"/>
    <w:lvl w:ilvl="0">
      <w:numFmt w:val="bullet"/>
      <w:lvlText w:val="•"/>
      <w:lvlJc w:val="left"/>
      <w:rPr>
        <w:color w:val="3370FF"/>
      </w:rPr>
    </w:lvl>
  </w:abstractNum>
  <w:abstractNum w:abstractNumId="5" w15:restartNumberingAfterBreak="0">
    <w:nsid w:val="E77E0688"/>
    <w:multiLevelType w:val="singleLevel"/>
    <w:tmpl w:val="E77E0688"/>
    <w:lvl w:ilvl="0">
      <w:numFmt w:val="bullet"/>
      <w:lvlText w:val="•"/>
      <w:lvlJc w:val="left"/>
      <w:rPr>
        <w:color w:val="3370FF"/>
      </w:rPr>
    </w:lvl>
  </w:abstractNum>
  <w:abstractNum w:abstractNumId="6" w15:restartNumberingAfterBreak="0">
    <w:nsid w:val="EEFFCEB2"/>
    <w:multiLevelType w:val="singleLevel"/>
    <w:tmpl w:val="EEFFCEB2"/>
    <w:lvl w:ilvl="0">
      <w:numFmt w:val="bullet"/>
      <w:lvlText w:val="•"/>
      <w:lvlJc w:val="left"/>
      <w:rPr>
        <w:color w:val="3370FF"/>
      </w:rPr>
    </w:lvl>
  </w:abstractNum>
  <w:abstractNum w:abstractNumId="7" w15:restartNumberingAfterBreak="0">
    <w:nsid w:val="EF645F0A"/>
    <w:multiLevelType w:val="singleLevel"/>
    <w:tmpl w:val="EF645F0A"/>
    <w:lvl w:ilvl="0">
      <w:numFmt w:val="bullet"/>
      <w:lvlText w:val="•"/>
      <w:lvlJc w:val="left"/>
      <w:rPr>
        <w:color w:val="3370FF"/>
      </w:rPr>
    </w:lvl>
  </w:abstractNum>
  <w:abstractNum w:abstractNumId="8" w15:restartNumberingAfterBreak="0">
    <w:nsid w:val="EF7E5957"/>
    <w:multiLevelType w:val="singleLevel"/>
    <w:tmpl w:val="EF7E5957"/>
    <w:lvl w:ilvl="0">
      <w:numFmt w:val="bullet"/>
      <w:lvlText w:val="•"/>
      <w:lvlJc w:val="left"/>
      <w:rPr>
        <w:color w:val="3370FF"/>
      </w:rPr>
    </w:lvl>
  </w:abstractNum>
  <w:abstractNum w:abstractNumId="9" w15:restartNumberingAfterBreak="0">
    <w:nsid w:val="EFFD6C4D"/>
    <w:multiLevelType w:val="singleLevel"/>
    <w:tmpl w:val="EFFD6C4D"/>
    <w:lvl w:ilvl="0">
      <w:numFmt w:val="bullet"/>
      <w:lvlText w:val="•"/>
      <w:lvlJc w:val="left"/>
      <w:rPr>
        <w:color w:val="3370FF"/>
      </w:rPr>
    </w:lvl>
  </w:abstractNum>
  <w:abstractNum w:abstractNumId="10" w15:restartNumberingAfterBreak="0">
    <w:nsid w:val="F1BEE313"/>
    <w:multiLevelType w:val="singleLevel"/>
    <w:tmpl w:val="F1BEE313"/>
    <w:lvl w:ilvl="0">
      <w:numFmt w:val="bullet"/>
      <w:lvlText w:val="•"/>
      <w:lvlJc w:val="left"/>
      <w:rPr>
        <w:color w:val="3370FF"/>
      </w:rPr>
    </w:lvl>
  </w:abstractNum>
  <w:abstractNum w:abstractNumId="11" w15:restartNumberingAfterBreak="0">
    <w:nsid w:val="F6FDD412"/>
    <w:multiLevelType w:val="singleLevel"/>
    <w:tmpl w:val="F6FDD412"/>
    <w:lvl w:ilvl="0">
      <w:numFmt w:val="bullet"/>
      <w:lvlText w:val="•"/>
      <w:lvlJc w:val="left"/>
      <w:rPr>
        <w:color w:val="3370FF"/>
      </w:rPr>
    </w:lvl>
  </w:abstractNum>
  <w:abstractNum w:abstractNumId="12" w15:restartNumberingAfterBreak="0">
    <w:nsid w:val="F73B2E02"/>
    <w:multiLevelType w:val="singleLevel"/>
    <w:tmpl w:val="F73B2E02"/>
    <w:lvl w:ilvl="0">
      <w:numFmt w:val="bullet"/>
      <w:lvlText w:val="•"/>
      <w:lvlJc w:val="left"/>
      <w:rPr>
        <w:color w:val="3370FF"/>
      </w:rPr>
    </w:lvl>
  </w:abstractNum>
  <w:abstractNum w:abstractNumId="13" w15:restartNumberingAfterBreak="0">
    <w:nsid w:val="F7FC5A32"/>
    <w:multiLevelType w:val="singleLevel"/>
    <w:tmpl w:val="F7FC5A32"/>
    <w:lvl w:ilvl="0">
      <w:numFmt w:val="bullet"/>
      <w:lvlText w:val="•"/>
      <w:lvlJc w:val="left"/>
      <w:rPr>
        <w:color w:val="3370FF"/>
      </w:rPr>
    </w:lvl>
  </w:abstractNum>
  <w:abstractNum w:abstractNumId="14" w15:restartNumberingAfterBreak="0">
    <w:nsid w:val="F9DEF053"/>
    <w:multiLevelType w:val="singleLevel"/>
    <w:tmpl w:val="F9DEF053"/>
    <w:lvl w:ilvl="0">
      <w:numFmt w:val="bullet"/>
      <w:lvlText w:val="•"/>
      <w:lvlJc w:val="left"/>
      <w:rPr>
        <w:color w:val="3370FF"/>
      </w:rPr>
    </w:lvl>
  </w:abstractNum>
  <w:abstractNum w:abstractNumId="15" w15:restartNumberingAfterBreak="0">
    <w:nsid w:val="FAFBB69C"/>
    <w:multiLevelType w:val="singleLevel"/>
    <w:tmpl w:val="FAFBB69C"/>
    <w:lvl w:ilvl="0">
      <w:numFmt w:val="bullet"/>
      <w:lvlText w:val="•"/>
      <w:lvlJc w:val="left"/>
      <w:rPr>
        <w:color w:val="3370FF"/>
      </w:rPr>
    </w:lvl>
  </w:abstractNum>
  <w:abstractNum w:abstractNumId="16" w15:restartNumberingAfterBreak="0">
    <w:nsid w:val="FBCFA473"/>
    <w:multiLevelType w:val="singleLevel"/>
    <w:tmpl w:val="FBCFA473"/>
    <w:lvl w:ilvl="0">
      <w:numFmt w:val="bullet"/>
      <w:lvlText w:val="•"/>
      <w:lvlJc w:val="left"/>
      <w:rPr>
        <w:color w:val="3370FF"/>
      </w:rPr>
    </w:lvl>
  </w:abstractNum>
  <w:abstractNum w:abstractNumId="17" w15:restartNumberingAfterBreak="0">
    <w:nsid w:val="FD7FC94D"/>
    <w:multiLevelType w:val="singleLevel"/>
    <w:tmpl w:val="FD7FC94D"/>
    <w:lvl w:ilvl="0">
      <w:numFmt w:val="bullet"/>
      <w:lvlText w:val="•"/>
      <w:lvlJc w:val="left"/>
      <w:rPr>
        <w:color w:val="3370FF"/>
      </w:rPr>
    </w:lvl>
  </w:abstractNum>
  <w:abstractNum w:abstractNumId="18" w15:restartNumberingAfterBreak="0">
    <w:nsid w:val="FDD649D3"/>
    <w:multiLevelType w:val="singleLevel"/>
    <w:tmpl w:val="FDD649D3"/>
    <w:lvl w:ilvl="0">
      <w:numFmt w:val="bullet"/>
      <w:lvlText w:val="•"/>
      <w:lvlJc w:val="left"/>
      <w:rPr>
        <w:color w:val="3370FF"/>
      </w:rPr>
    </w:lvl>
  </w:abstractNum>
  <w:abstractNum w:abstractNumId="19" w15:restartNumberingAfterBreak="0">
    <w:nsid w:val="FE63A712"/>
    <w:multiLevelType w:val="singleLevel"/>
    <w:tmpl w:val="FE63A712"/>
    <w:lvl w:ilvl="0">
      <w:numFmt w:val="bullet"/>
      <w:lvlText w:val="•"/>
      <w:lvlJc w:val="left"/>
      <w:rPr>
        <w:color w:val="3370FF"/>
      </w:rPr>
    </w:lvl>
  </w:abstractNum>
  <w:abstractNum w:abstractNumId="20" w15:restartNumberingAfterBreak="0">
    <w:nsid w:val="FEAA1A83"/>
    <w:multiLevelType w:val="singleLevel"/>
    <w:tmpl w:val="FEAA1A83"/>
    <w:lvl w:ilvl="0">
      <w:numFmt w:val="bullet"/>
      <w:lvlText w:val="•"/>
      <w:lvlJc w:val="left"/>
      <w:rPr>
        <w:color w:val="3370FF"/>
      </w:rPr>
    </w:lvl>
  </w:abstractNum>
  <w:abstractNum w:abstractNumId="21" w15:restartNumberingAfterBreak="0">
    <w:nsid w:val="FEAFFB57"/>
    <w:multiLevelType w:val="singleLevel"/>
    <w:tmpl w:val="FEAFFB57"/>
    <w:lvl w:ilvl="0">
      <w:numFmt w:val="bullet"/>
      <w:lvlText w:val="•"/>
      <w:lvlJc w:val="left"/>
      <w:rPr>
        <w:color w:val="3370FF"/>
      </w:rPr>
    </w:lvl>
  </w:abstractNum>
  <w:abstractNum w:abstractNumId="22" w15:restartNumberingAfterBreak="0">
    <w:nsid w:val="FEFE39B5"/>
    <w:multiLevelType w:val="singleLevel"/>
    <w:tmpl w:val="FEFE39B5"/>
    <w:lvl w:ilvl="0">
      <w:numFmt w:val="bullet"/>
      <w:lvlText w:val="•"/>
      <w:lvlJc w:val="left"/>
      <w:rPr>
        <w:color w:val="3370FF"/>
      </w:rPr>
    </w:lvl>
  </w:abstractNum>
  <w:abstractNum w:abstractNumId="23" w15:restartNumberingAfterBreak="0">
    <w:nsid w:val="FF3FC502"/>
    <w:multiLevelType w:val="singleLevel"/>
    <w:tmpl w:val="FF3FC502"/>
    <w:lvl w:ilvl="0">
      <w:numFmt w:val="bullet"/>
      <w:lvlText w:val="•"/>
      <w:lvlJc w:val="left"/>
      <w:rPr>
        <w:color w:val="3370FF"/>
      </w:rPr>
    </w:lvl>
  </w:abstractNum>
  <w:abstractNum w:abstractNumId="24" w15:restartNumberingAfterBreak="0">
    <w:nsid w:val="FFF841AC"/>
    <w:multiLevelType w:val="singleLevel"/>
    <w:tmpl w:val="FFF841AC"/>
    <w:lvl w:ilvl="0">
      <w:numFmt w:val="bullet"/>
      <w:lvlText w:val="•"/>
      <w:lvlJc w:val="left"/>
      <w:rPr>
        <w:color w:val="3370FF"/>
      </w:rPr>
    </w:lvl>
  </w:abstractNum>
  <w:abstractNum w:abstractNumId="25" w15:restartNumberingAfterBreak="0">
    <w:nsid w:val="3DFD84C8"/>
    <w:multiLevelType w:val="singleLevel"/>
    <w:tmpl w:val="3DFD84C8"/>
    <w:lvl w:ilvl="0">
      <w:numFmt w:val="bullet"/>
      <w:lvlText w:val="•"/>
      <w:lvlJc w:val="left"/>
      <w:rPr>
        <w:color w:val="3370FF"/>
      </w:rPr>
    </w:lvl>
  </w:abstractNum>
  <w:abstractNum w:abstractNumId="26" w15:restartNumberingAfterBreak="0">
    <w:nsid w:val="3EA4F00D"/>
    <w:multiLevelType w:val="singleLevel"/>
    <w:tmpl w:val="3EA4F00D"/>
    <w:lvl w:ilvl="0">
      <w:numFmt w:val="bullet"/>
      <w:lvlText w:val="•"/>
      <w:lvlJc w:val="left"/>
      <w:rPr>
        <w:color w:val="3370FF"/>
      </w:rPr>
    </w:lvl>
  </w:abstractNum>
  <w:abstractNum w:abstractNumId="27" w15:restartNumberingAfterBreak="0">
    <w:nsid w:val="3EDECFA4"/>
    <w:multiLevelType w:val="singleLevel"/>
    <w:tmpl w:val="3EDECFA4"/>
    <w:lvl w:ilvl="0">
      <w:numFmt w:val="bullet"/>
      <w:lvlText w:val="•"/>
      <w:lvlJc w:val="left"/>
      <w:rPr>
        <w:color w:val="3370FF"/>
      </w:rPr>
    </w:lvl>
  </w:abstractNum>
  <w:abstractNum w:abstractNumId="28" w15:restartNumberingAfterBreak="0">
    <w:nsid w:val="3F7F3BD1"/>
    <w:multiLevelType w:val="singleLevel"/>
    <w:tmpl w:val="3F7F3BD1"/>
    <w:lvl w:ilvl="0">
      <w:numFmt w:val="bullet"/>
      <w:lvlText w:val="•"/>
      <w:lvlJc w:val="left"/>
      <w:rPr>
        <w:color w:val="3370FF"/>
      </w:rPr>
    </w:lvl>
  </w:abstractNum>
  <w:abstractNum w:abstractNumId="29" w15:restartNumberingAfterBreak="0">
    <w:nsid w:val="3FD76456"/>
    <w:multiLevelType w:val="singleLevel"/>
    <w:tmpl w:val="3FD76456"/>
    <w:lvl w:ilvl="0">
      <w:numFmt w:val="bullet"/>
      <w:lvlText w:val="•"/>
      <w:lvlJc w:val="left"/>
      <w:rPr>
        <w:color w:val="3370FF"/>
      </w:rPr>
    </w:lvl>
  </w:abstractNum>
  <w:abstractNum w:abstractNumId="30" w15:restartNumberingAfterBreak="0">
    <w:nsid w:val="3FF69C69"/>
    <w:multiLevelType w:val="singleLevel"/>
    <w:tmpl w:val="3FF69C69"/>
    <w:lvl w:ilvl="0">
      <w:numFmt w:val="bullet"/>
      <w:lvlText w:val="•"/>
      <w:lvlJc w:val="left"/>
      <w:rPr>
        <w:color w:val="3370FF"/>
      </w:rPr>
    </w:lvl>
  </w:abstractNum>
  <w:abstractNum w:abstractNumId="31" w15:restartNumberingAfterBreak="0">
    <w:nsid w:val="4DD7EE17"/>
    <w:multiLevelType w:val="singleLevel"/>
    <w:tmpl w:val="4DD7EE17"/>
    <w:lvl w:ilvl="0">
      <w:numFmt w:val="bullet"/>
      <w:lvlText w:val="•"/>
      <w:lvlJc w:val="left"/>
      <w:rPr>
        <w:color w:val="3370FF"/>
      </w:rPr>
    </w:lvl>
  </w:abstractNum>
  <w:abstractNum w:abstractNumId="32" w15:restartNumberingAfterBreak="0">
    <w:nsid w:val="4EDD5D70"/>
    <w:multiLevelType w:val="singleLevel"/>
    <w:tmpl w:val="4EDD5D70"/>
    <w:lvl w:ilvl="0">
      <w:numFmt w:val="bullet"/>
      <w:lvlText w:val="•"/>
      <w:lvlJc w:val="left"/>
      <w:rPr>
        <w:color w:val="3370FF"/>
      </w:rPr>
    </w:lvl>
  </w:abstractNum>
  <w:abstractNum w:abstractNumId="33" w15:restartNumberingAfterBreak="0">
    <w:nsid w:val="5F5BF426"/>
    <w:multiLevelType w:val="singleLevel"/>
    <w:tmpl w:val="5F5BF426"/>
    <w:lvl w:ilvl="0">
      <w:numFmt w:val="bullet"/>
      <w:lvlText w:val="•"/>
      <w:lvlJc w:val="left"/>
      <w:rPr>
        <w:color w:val="3370FF"/>
      </w:rPr>
    </w:lvl>
  </w:abstractNum>
  <w:abstractNum w:abstractNumId="34" w15:restartNumberingAfterBreak="0">
    <w:nsid w:val="5F75F0ED"/>
    <w:multiLevelType w:val="singleLevel"/>
    <w:tmpl w:val="5F75F0ED"/>
    <w:lvl w:ilvl="0">
      <w:numFmt w:val="bullet"/>
      <w:lvlText w:val="•"/>
      <w:lvlJc w:val="left"/>
      <w:rPr>
        <w:color w:val="3370FF"/>
      </w:rPr>
    </w:lvl>
  </w:abstractNum>
  <w:abstractNum w:abstractNumId="35" w15:restartNumberingAfterBreak="0">
    <w:nsid w:val="75EF8954"/>
    <w:multiLevelType w:val="singleLevel"/>
    <w:tmpl w:val="75EF8954"/>
    <w:lvl w:ilvl="0">
      <w:numFmt w:val="bullet"/>
      <w:lvlText w:val="•"/>
      <w:lvlJc w:val="left"/>
      <w:rPr>
        <w:color w:val="3370FF"/>
      </w:rPr>
    </w:lvl>
  </w:abstractNum>
  <w:abstractNum w:abstractNumId="36" w15:restartNumberingAfterBreak="0">
    <w:nsid w:val="7D6A0105"/>
    <w:multiLevelType w:val="singleLevel"/>
    <w:tmpl w:val="7D6A0105"/>
    <w:lvl w:ilvl="0">
      <w:numFmt w:val="bullet"/>
      <w:lvlText w:val="•"/>
      <w:lvlJc w:val="left"/>
      <w:rPr>
        <w:color w:val="3370FF"/>
      </w:rPr>
    </w:lvl>
  </w:abstractNum>
  <w:abstractNum w:abstractNumId="37" w15:restartNumberingAfterBreak="0">
    <w:nsid w:val="7DF7B41C"/>
    <w:multiLevelType w:val="singleLevel"/>
    <w:tmpl w:val="7DF7B41C"/>
    <w:lvl w:ilvl="0">
      <w:numFmt w:val="bullet"/>
      <w:lvlText w:val="•"/>
      <w:lvlJc w:val="left"/>
      <w:rPr>
        <w:color w:val="3370FF"/>
      </w:rPr>
    </w:lvl>
  </w:abstractNum>
  <w:abstractNum w:abstractNumId="38" w15:restartNumberingAfterBreak="0">
    <w:nsid w:val="7F2F14F2"/>
    <w:multiLevelType w:val="singleLevel"/>
    <w:tmpl w:val="7F2F14F2"/>
    <w:lvl w:ilvl="0">
      <w:numFmt w:val="bullet"/>
      <w:lvlText w:val="•"/>
      <w:lvlJc w:val="left"/>
      <w:rPr>
        <w:color w:val="3370FF"/>
      </w:rPr>
    </w:lvl>
  </w:abstractNum>
  <w:abstractNum w:abstractNumId="39" w15:restartNumberingAfterBreak="0">
    <w:nsid w:val="7FDE5B94"/>
    <w:multiLevelType w:val="singleLevel"/>
    <w:tmpl w:val="7FDE5B94"/>
    <w:lvl w:ilvl="0">
      <w:numFmt w:val="bullet"/>
      <w:lvlText w:val="•"/>
      <w:lvlJc w:val="left"/>
      <w:rPr>
        <w:color w:val="3370FF"/>
      </w:rPr>
    </w:lvl>
  </w:abstractNum>
  <w:num w:numId="1" w16cid:durableId="561061481">
    <w:abstractNumId w:val="3"/>
  </w:num>
  <w:num w:numId="2" w16cid:durableId="197745442">
    <w:abstractNumId w:val="4"/>
  </w:num>
  <w:num w:numId="3" w16cid:durableId="918251295">
    <w:abstractNumId w:val="30"/>
  </w:num>
  <w:num w:numId="4" w16cid:durableId="1782407852">
    <w:abstractNumId w:val="12"/>
  </w:num>
  <w:num w:numId="5" w16cid:durableId="752551971">
    <w:abstractNumId w:val="14"/>
  </w:num>
  <w:num w:numId="6" w16cid:durableId="1172068992">
    <w:abstractNumId w:val="16"/>
  </w:num>
  <w:num w:numId="7" w16cid:durableId="1545749830">
    <w:abstractNumId w:val="0"/>
  </w:num>
  <w:num w:numId="8" w16cid:durableId="1927835958">
    <w:abstractNumId w:val="5"/>
  </w:num>
  <w:num w:numId="9" w16cid:durableId="1750418306">
    <w:abstractNumId w:val="34"/>
  </w:num>
  <w:num w:numId="10" w16cid:durableId="176701829">
    <w:abstractNumId w:val="15"/>
  </w:num>
  <w:num w:numId="11" w16cid:durableId="441846841">
    <w:abstractNumId w:val="27"/>
  </w:num>
  <w:num w:numId="12" w16cid:durableId="1874343793">
    <w:abstractNumId w:val="20"/>
  </w:num>
  <w:num w:numId="13" w16cid:durableId="1266376594">
    <w:abstractNumId w:val="1"/>
  </w:num>
  <w:num w:numId="14" w16cid:durableId="2097819322">
    <w:abstractNumId w:val="19"/>
  </w:num>
  <w:num w:numId="15" w16cid:durableId="1038817115">
    <w:abstractNumId w:val="29"/>
  </w:num>
  <w:num w:numId="16" w16cid:durableId="7608922">
    <w:abstractNumId w:val="10"/>
  </w:num>
  <w:num w:numId="17" w16cid:durableId="1180192541">
    <w:abstractNumId w:val="31"/>
  </w:num>
  <w:num w:numId="18" w16cid:durableId="337931252">
    <w:abstractNumId w:val="21"/>
  </w:num>
  <w:num w:numId="19" w16cid:durableId="294262304">
    <w:abstractNumId w:val="7"/>
  </w:num>
  <w:num w:numId="20" w16cid:durableId="1264609795">
    <w:abstractNumId w:val="33"/>
  </w:num>
  <w:num w:numId="21" w16cid:durableId="1248076684">
    <w:abstractNumId w:val="26"/>
  </w:num>
  <w:num w:numId="22" w16cid:durableId="1499535682">
    <w:abstractNumId w:val="17"/>
  </w:num>
  <w:num w:numId="23" w16cid:durableId="572081270">
    <w:abstractNumId w:val="11"/>
  </w:num>
  <w:num w:numId="24" w16cid:durableId="673605034">
    <w:abstractNumId w:val="28"/>
  </w:num>
  <w:num w:numId="25" w16cid:durableId="702218813">
    <w:abstractNumId w:val="9"/>
  </w:num>
  <w:num w:numId="26" w16cid:durableId="946278330">
    <w:abstractNumId w:val="38"/>
  </w:num>
  <w:num w:numId="27" w16cid:durableId="1593129345">
    <w:abstractNumId w:val="35"/>
  </w:num>
  <w:num w:numId="28" w16cid:durableId="915940460">
    <w:abstractNumId w:val="24"/>
  </w:num>
  <w:num w:numId="29" w16cid:durableId="1690525355">
    <w:abstractNumId w:val="6"/>
  </w:num>
  <w:num w:numId="30" w16cid:durableId="155148073">
    <w:abstractNumId w:val="32"/>
  </w:num>
  <w:num w:numId="31" w16cid:durableId="142935783">
    <w:abstractNumId w:val="36"/>
  </w:num>
  <w:num w:numId="32" w16cid:durableId="575744067">
    <w:abstractNumId w:val="25"/>
  </w:num>
  <w:num w:numId="33" w16cid:durableId="981619509">
    <w:abstractNumId w:val="39"/>
  </w:num>
  <w:num w:numId="34" w16cid:durableId="587933893">
    <w:abstractNumId w:val="18"/>
  </w:num>
  <w:num w:numId="35" w16cid:durableId="1542668907">
    <w:abstractNumId w:val="8"/>
  </w:num>
  <w:num w:numId="36" w16cid:durableId="520362221">
    <w:abstractNumId w:val="2"/>
  </w:num>
  <w:num w:numId="37" w16cid:durableId="587231551">
    <w:abstractNumId w:val="23"/>
  </w:num>
  <w:num w:numId="38" w16cid:durableId="534393366">
    <w:abstractNumId w:val="22"/>
  </w:num>
  <w:num w:numId="39" w16cid:durableId="1971857978">
    <w:abstractNumId w:val="37"/>
  </w:num>
  <w:num w:numId="40" w16cid:durableId="9035617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10"/>
    <w:rsid w:val="00042324"/>
    <w:rsid w:val="001C3914"/>
    <w:rsid w:val="00281C75"/>
    <w:rsid w:val="00292BB6"/>
    <w:rsid w:val="002F1B14"/>
    <w:rsid w:val="00352BFE"/>
    <w:rsid w:val="007F142D"/>
    <w:rsid w:val="00A56ACA"/>
    <w:rsid w:val="00B31815"/>
    <w:rsid w:val="00CE11CE"/>
    <w:rsid w:val="00DC4C10"/>
    <w:rsid w:val="00FB0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281ABB1-380F-8C4A-B2CF-93BA3F98E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4C10"/>
    <w:pPr>
      <w:widowControl w:val="0"/>
      <w:jc w:val="both"/>
    </w:pPr>
    <w:rPr>
      <w:kern w:val="0"/>
      <w:szCs w:val="22"/>
    </w:rPr>
  </w:style>
  <w:style w:type="paragraph" w:styleId="1">
    <w:name w:val="heading 1"/>
    <w:basedOn w:val="a"/>
    <w:next w:val="a"/>
    <w:link w:val="10"/>
    <w:uiPriority w:val="9"/>
    <w:qFormat/>
    <w:rsid w:val="00DC4C10"/>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DC4C10"/>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DC4C10"/>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DC4C10"/>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DC4C10"/>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DC4C10"/>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DC4C1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C4C1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C4C1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4C10"/>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DC4C10"/>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DC4C10"/>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DC4C10"/>
    <w:rPr>
      <w:rFonts w:cstheme="majorBidi"/>
      <w:color w:val="2F5496" w:themeColor="accent1" w:themeShade="BF"/>
      <w:sz w:val="28"/>
      <w:szCs w:val="28"/>
    </w:rPr>
  </w:style>
  <w:style w:type="character" w:customStyle="1" w:styleId="50">
    <w:name w:val="标题 5 字符"/>
    <w:basedOn w:val="a0"/>
    <w:link w:val="5"/>
    <w:uiPriority w:val="9"/>
    <w:semiHidden/>
    <w:rsid w:val="00DC4C10"/>
    <w:rPr>
      <w:rFonts w:cstheme="majorBidi"/>
      <w:color w:val="2F5496" w:themeColor="accent1" w:themeShade="BF"/>
      <w:sz w:val="24"/>
    </w:rPr>
  </w:style>
  <w:style w:type="character" w:customStyle="1" w:styleId="60">
    <w:name w:val="标题 6 字符"/>
    <w:basedOn w:val="a0"/>
    <w:link w:val="6"/>
    <w:uiPriority w:val="9"/>
    <w:semiHidden/>
    <w:rsid w:val="00DC4C10"/>
    <w:rPr>
      <w:rFonts w:cstheme="majorBidi"/>
      <w:b/>
      <w:bCs/>
      <w:color w:val="2F5496" w:themeColor="accent1" w:themeShade="BF"/>
    </w:rPr>
  </w:style>
  <w:style w:type="character" w:customStyle="1" w:styleId="70">
    <w:name w:val="标题 7 字符"/>
    <w:basedOn w:val="a0"/>
    <w:link w:val="7"/>
    <w:uiPriority w:val="9"/>
    <w:semiHidden/>
    <w:rsid w:val="00DC4C10"/>
    <w:rPr>
      <w:rFonts w:cstheme="majorBidi"/>
      <w:b/>
      <w:bCs/>
      <w:color w:val="595959" w:themeColor="text1" w:themeTint="A6"/>
    </w:rPr>
  </w:style>
  <w:style w:type="character" w:customStyle="1" w:styleId="80">
    <w:name w:val="标题 8 字符"/>
    <w:basedOn w:val="a0"/>
    <w:link w:val="8"/>
    <w:uiPriority w:val="9"/>
    <w:semiHidden/>
    <w:rsid w:val="00DC4C10"/>
    <w:rPr>
      <w:rFonts w:cstheme="majorBidi"/>
      <w:color w:val="595959" w:themeColor="text1" w:themeTint="A6"/>
    </w:rPr>
  </w:style>
  <w:style w:type="character" w:customStyle="1" w:styleId="90">
    <w:name w:val="标题 9 字符"/>
    <w:basedOn w:val="a0"/>
    <w:link w:val="9"/>
    <w:uiPriority w:val="9"/>
    <w:semiHidden/>
    <w:rsid w:val="00DC4C10"/>
    <w:rPr>
      <w:rFonts w:eastAsiaTheme="majorEastAsia" w:cstheme="majorBidi"/>
      <w:color w:val="595959" w:themeColor="text1" w:themeTint="A6"/>
    </w:rPr>
  </w:style>
  <w:style w:type="paragraph" w:styleId="a3">
    <w:name w:val="Title"/>
    <w:basedOn w:val="a"/>
    <w:next w:val="a"/>
    <w:link w:val="a4"/>
    <w:uiPriority w:val="10"/>
    <w:qFormat/>
    <w:rsid w:val="00DC4C1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C4C1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C4C1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C4C1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C4C10"/>
    <w:pPr>
      <w:spacing w:before="160" w:after="160"/>
      <w:jc w:val="center"/>
    </w:pPr>
    <w:rPr>
      <w:i/>
      <w:iCs/>
      <w:color w:val="404040" w:themeColor="text1" w:themeTint="BF"/>
    </w:rPr>
  </w:style>
  <w:style w:type="character" w:customStyle="1" w:styleId="a8">
    <w:name w:val="引用 字符"/>
    <w:basedOn w:val="a0"/>
    <w:link w:val="a7"/>
    <w:uiPriority w:val="29"/>
    <w:rsid w:val="00DC4C10"/>
    <w:rPr>
      <w:i/>
      <w:iCs/>
      <w:color w:val="404040" w:themeColor="text1" w:themeTint="BF"/>
    </w:rPr>
  </w:style>
  <w:style w:type="paragraph" w:styleId="a9">
    <w:name w:val="List Paragraph"/>
    <w:basedOn w:val="a"/>
    <w:uiPriority w:val="34"/>
    <w:qFormat/>
    <w:rsid w:val="00DC4C10"/>
    <w:pPr>
      <w:ind w:left="720"/>
      <w:contextualSpacing/>
    </w:pPr>
  </w:style>
  <w:style w:type="character" w:styleId="aa">
    <w:name w:val="Intense Emphasis"/>
    <w:basedOn w:val="a0"/>
    <w:uiPriority w:val="21"/>
    <w:qFormat/>
    <w:rsid w:val="00DC4C10"/>
    <w:rPr>
      <w:i/>
      <w:iCs/>
      <w:color w:val="2F5496" w:themeColor="accent1" w:themeShade="BF"/>
    </w:rPr>
  </w:style>
  <w:style w:type="paragraph" w:styleId="ab">
    <w:name w:val="Intense Quote"/>
    <w:basedOn w:val="a"/>
    <w:next w:val="a"/>
    <w:link w:val="ac"/>
    <w:uiPriority w:val="30"/>
    <w:qFormat/>
    <w:rsid w:val="00DC4C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DC4C10"/>
    <w:rPr>
      <w:i/>
      <w:iCs/>
      <w:color w:val="2F5496" w:themeColor="accent1" w:themeShade="BF"/>
    </w:rPr>
  </w:style>
  <w:style w:type="character" w:styleId="ad">
    <w:name w:val="Intense Reference"/>
    <w:basedOn w:val="a0"/>
    <w:uiPriority w:val="32"/>
    <w:qFormat/>
    <w:rsid w:val="00DC4C1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1212</Words>
  <Characters>6910</Characters>
  <Application>Microsoft Office Word</Application>
  <DocSecurity>0</DocSecurity>
  <Lines>57</Lines>
  <Paragraphs>16</Paragraphs>
  <ScaleCrop>false</ScaleCrop>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2025-10-02T06:53:00Z</dcterms:created>
  <dcterms:modified xsi:type="dcterms:W3CDTF">2025-10-02T06:53:00Z</dcterms:modified>
</cp:coreProperties>
</file>