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sdt>
      <w:sdtPr>
        <w:rPr>
          <w:rFonts w:hint="eastAsia" w:ascii="方正粗圆_GBK" w:hAnsi="方正粗圆_GBK" w:eastAsia="方正粗圆_GBK" w:cs="方正粗圆_GBK"/>
          <w:kern w:val="2"/>
          <w:sz w:val="28"/>
          <w:szCs w:val="28"/>
          <w:lang w:val="en-US" w:eastAsia="zh-CN" w:bidi="ar-SA"/>
        </w:rPr>
        <w:id w:val="147471648"/>
        <w15:color w:val="DBDBDB"/>
        <w:docPartObj>
          <w:docPartGallery w:val="Table of Contents"/>
          <w:docPartUnique/>
        </w:docPartObj>
      </w:sdtPr>
      <w:sdtEndPr>
        <w:rPr>
          <w:rFonts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方正粗圆_GBK" w:hAnsi="方正粗圆_GBK" w:eastAsia="方正粗圆_GBK" w:cs="方正粗圆_GBK"/>
              <w:sz w:val="28"/>
              <w:szCs w:val="28"/>
            </w:rPr>
          </w:pPr>
          <w:r>
            <w:rPr>
              <w:rFonts w:hint="eastAsia" w:ascii="方正粗圆_GBK" w:hAnsi="方正粗圆_GBK" w:eastAsia="方正粗圆_GBK" w:cs="方正粗圆_GBK"/>
              <w:sz w:val="36"/>
              <w:szCs w:val="36"/>
            </w:rPr>
            <w:t>目录</w:t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方正粗圆_GBK" w:hAnsi="方正粗圆_GBK" w:eastAsia="方正粗圆_GBK" w:cs="方正粗圆_GBK"/>
              <w:sz w:val="28"/>
              <w:szCs w:val="28"/>
            </w:rPr>
          </w:pP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TOC \o "1-1" \h \u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HYPERLINK \l _Toc11043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 xml:space="preserve">一、 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  <w:lang w:val="en-US" w:eastAsia="zh-CN"/>
            </w:rPr>
            <w:t>超越切换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ab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PAGEREF _Toc11043 \h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>2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方正粗圆_GBK" w:hAnsi="方正粗圆_GBK" w:eastAsia="方正粗圆_GBK" w:cs="方正粗圆_GBK"/>
              <w:sz w:val="28"/>
              <w:szCs w:val="28"/>
            </w:rPr>
          </w:pP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HYPERLINK \l _Toc1211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  <w:lang w:val="en-US" w:eastAsia="zh-CN"/>
            </w:rPr>
            <w:t>二、 流水腕轮切换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ab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PAGEREF _Toc1211 \h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>3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方正粗圆_GBK" w:hAnsi="方正粗圆_GBK" w:eastAsia="方正粗圆_GBK" w:cs="方正粗圆_GBK"/>
              <w:sz w:val="28"/>
              <w:szCs w:val="28"/>
            </w:rPr>
          </w:pP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HYPERLINK \l _Toc1607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  <w:lang w:val="en-US" w:eastAsia="zh-CN"/>
            </w:rPr>
            <w:t>三、 刷新小四到100%以上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ab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PAGEREF _Toc1607 \h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>4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方正粗圆_GBK" w:hAnsi="方正粗圆_GBK" w:eastAsia="方正粗圆_GBK" w:cs="方正粗圆_GBK"/>
              <w:sz w:val="28"/>
              <w:szCs w:val="28"/>
            </w:rPr>
          </w:pP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HYPERLINK \l _Toc8539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  <w:lang w:val="en-US" w:eastAsia="zh-CN"/>
            </w:rPr>
            <w:t>四、 魔免循环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ab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begin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instrText xml:space="preserve"> PAGEREF _Toc8539 \h </w:instrTex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separate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t>5</w:t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 w:ascii="方正粗圆_GBK" w:hAnsi="方正粗圆_GBK" w:eastAsia="方正粗圆_GBK" w:cs="方正粗圆_GBK"/>
              <w:sz w:val="28"/>
              <w:szCs w:val="28"/>
            </w:rPr>
            <w:fldChar w:fldCharType="end"/>
          </w:r>
        </w:p>
      </w:sdtContent>
    </w:sdt>
    <w:p>
      <w:bookmarkStart w:id="0" w:name="_Toc11043"/>
      <w:r>
        <w:br w:type="page"/>
      </w:r>
      <w:bookmarkStart w:id="4" w:name="_GoBack"/>
      <w:bookmarkEnd w:id="4"/>
    </w:p>
    <w:p>
      <w:pPr>
        <w:pStyle w:val="2"/>
        <w:bidi w:val="0"/>
      </w:pPr>
      <w:r>
        <w:rPr>
          <w:rFonts w:hint="eastAsia"/>
          <w:lang w:val="en-US" w:eastAsia="zh-CN"/>
        </w:rPr>
        <w:t>超越切换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①先在超越搭配中，设置3个超越点搭配：【小怪】、【BOSS】、【全肉】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②在DIY指令中，导入以下编码即可</w:t>
      </w:r>
    </w:p>
    <w:p>
      <w:r>
        <w:drawing>
          <wp:inline distT="0" distB="0" distL="114300" distR="114300">
            <wp:extent cx="3061970" cy="3086735"/>
            <wp:effectExtent l="0" t="0" r="508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打开后Ctrl+A全选，Ctrl+C复制，导入时Ctrl+V粘贴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type="#_x0000_t75" style="height:37.65pt;width:54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11"/>
      <w:r>
        <w:rPr>
          <w:rFonts w:hint="eastAsia"/>
          <w:lang w:val="en-US" w:eastAsia="zh-CN"/>
        </w:rPr>
        <w:t>流水腕轮切换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图5、图9眩晕怪比较致命，选择带古碑腕轮（不加）；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图4、图7、图8有沉默怪，选择带绽放腕轮（不加）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BOSS图10换回伤害腕轮（请自行修改对应伤害腕轮）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DIY指令导入编码：</w:t>
      </w:r>
    </w:p>
    <w:p>
      <w:r>
        <w:drawing>
          <wp:inline distT="0" distB="0" distL="114300" distR="114300">
            <wp:extent cx="3733800" cy="38023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打开后Ctrl+A全选，Ctrl+C复制，导入时Ctrl+V粘贴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7.65pt;width:54.8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607"/>
      <w:r>
        <w:rPr>
          <w:rFonts w:hint="eastAsia"/>
          <w:lang w:val="en-US" w:eastAsia="zh-CN"/>
        </w:rPr>
        <w:t>刷新小四到100%以上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①设置了分组条件“在地图：*战士休息*”，则在战士休息处收费中会触发；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②需保护→其他操作中设置自动吃小四/百分考卷，若为50%，则会继续吃</w:t>
      </w:r>
    </w:p>
    <w:p>
      <w:r>
        <w:drawing>
          <wp:inline distT="0" distB="0" distL="114300" distR="114300">
            <wp:extent cx="4070350" cy="1388110"/>
            <wp:effectExtent l="0" t="0" r="635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③下方逻辑使用的是小四，若需要吃百分考卷，则自行修改物品名</w:t>
      </w:r>
    </w:p>
    <w:p>
      <w:r>
        <w:drawing>
          <wp:inline distT="0" distB="0" distL="114300" distR="114300">
            <wp:extent cx="3343275" cy="7048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导入编码：</w:t>
      </w:r>
    </w:p>
    <w:p>
      <w:r>
        <w:drawing>
          <wp:inline distT="0" distB="0" distL="114300" distR="114300">
            <wp:extent cx="2855595" cy="2849880"/>
            <wp:effectExtent l="0" t="0" r="1905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打开后Ctrl+A全选，Ctrl+C复制，导入时Ctrl+V粘贴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7.65pt;width: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8539"/>
      <w:r>
        <w:rPr>
          <w:rFonts w:hint="eastAsia"/>
          <w:lang w:val="en-US" w:eastAsia="zh-CN"/>
        </w:rPr>
        <w:t>魔免循环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直接导入编码，版本更新时需要自行更新魔法怪</w:t>
      </w:r>
    </w:p>
    <w:p>
      <w:r>
        <w:drawing>
          <wp:inline distT="0" distB="0" distL="114300" distR="114300">
            <wp:extent cx="3373120" cy="3400425"/>
            <wp:effectExtent l="0" t="0" r="1778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打开后Ctrl+A全选，Ctrl+C复制，导入时Ctrl+V粘贴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7.65pt;width:54.8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3E9E1"/>
    <w:multiLevelType w:val="multilevel"/>
    <w:tmpl w:val="9DD3E9E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FullWidth"/>
      <w:pStyle w:val="3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hNTkxZDY4ZTA2NTUyNzMyZTkyMGJhM2Y5YjVmZDAifQ=="/>
  </w:docVars>
  <w:rsids>
    <w:rsidRoot w:val="0FF72B96"/>
    <w:rsid w:val="03CE13CD"/>
    <w:rsid w:val="048A44A4"/>
    <w:rsid w:val="0589009F"/>
    <w:rsid w:val="0FF72B96"/>
    <w:rsid w:val="10DC6C37"/>
    <w:rsid w:val="1270704D"/>
    <w:rsid w:val="14241929"/>
    <w:rsid w:val="16591308"/>
    <w:rsid w:val="183F7FA4"/>
    <w:rsid w:val="23262C59"/>
    <w:rsid w:val="2B6B0546"/>
    <w:rsid w:val="40420085"/>
    <w:rsid w:val="415470BD"/>
    <w:rsid w:val="41E9689E"/>
    <w:rsid w:val="57ED2553"/>
    <w:rsid w:val="6761389D"/>
    <w:rsid w:val="68F618AF"/>
    <w:rsid w:val="6C4649D3"/>
    <w:rsid w:val="7B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43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png"/><Relationship Id="rId17" Type="http://schemas.openxmlformats.org/officeDocument/2006/relationships/image" Target="media/image9.emf"/><Relationship Id="rId16" Type="http://schemas.openxmlformats.org/officeDocument/2006/relationships/oleObject" Target="embeddings/oleObject3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2023-12-12T17:11:00Z</dcterms:created>
  <dc:creator>粥粥粥粥粥粥丶</dc:creator>
  <cp:lastModifiedBy>粥粥粥粥粥粥丶</cp:lastModifiedBy>
  <dcterms:modified xsi:type="dcterms:W3CDTF">2023-12-12T17:48:02Z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F09F11DDDA864DC5BE82FBD31A76C3D5_11</vt:lpwstr>
  </property>
</Properties>
</file>