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EC1BE" w14:textId="0EE446D4" w:rsidR="005064E7" w:rsidRDefault="0037504D" w:rsidP="0037504D">
      <w:pPr>
        <w:rPr>
          <w:rFonts w:hint="eastAsia"/>
        </w:rPr>
      </w:pPr>
      <w:r w:rsidRPr="0037504D">
        <w:t xml:space="preserve">These are scripts for </w:t>
      </w:r>
      <w:r w:rsidR="004C0072">
        <w:rPr>
          <w:rFonts w:hint="eastAsia"/>
        </w:rPr>
        <w:t xml:space="preserve">the manuscript </w:t>
      </w:r>
      <w:r w:rsidRPr="0037504D">
        <w:t>analyses</w:t>
      </w:r>
      <w:r w:rsidR="004C0072">
        <w:rPr>
          <w:rFonts w:hint="eastAsia"/>
        </w:rPr>
        <w:t xml:space="preserve"> submitted in </w:t>
      </w:r>
      <w:proofErr w:type="spellStart"/>
      <w:r w:rsidR="00151D15">
        <w:rPr>
          <w:rFonts w:hint="eastAsia"/>
        </w:rPr>
        <w:t>G</w:t>
      </w:r>
      <w:r w:rsidR="004C0072">
        <w:rPr>
          <w:rFonts w:hint="eastAsia"/>
        </w:rPr>
        <w:t>ithub</w:t>
      </w:r>
      <w:proofErr w:type="spellEnd"/>
      <w:r w:rsidRPr="0037504D">
        <w:t>.</w:t>
      </w:r>
      <w:r w:rsidR="00AB34AF">
        <w:rPr>
          <w:rFonts w:hint="eastAsia"/>
        </w:rPr>
        <w:t xml:space="preserve"> The subtitle of the scripts was added before each code segment.</w:t>
      </w:r>
    </w:p>
    <w:p w14:paraId="1725E4C8" w14:textId="77777777" w:rsidR="004C0072" w:rsidRDefault="004C0072" w:rsidP="0037504D"/>
    <w:p w14:paraId="13C68328" w14:textId="26678655" w:rsidR="004C0072" w:rsidRDefault="004C0072" w:rsidP="0037504D">
      <w:r>
        <w:rPr>
          <w:rFonts w:hint="eastAsia"/>
        </w:rPr>
        <w:t xml:space="preserve">GSE14795 data processing: The raw data was merged as GSE41177.probe_exprs. Then, the deg of </w:t>
      </w:r>
      <w:r>
        <w:rPr>
          <w:rFonts w:hint="eastAsia"/>
        </w:rPr>
        <w:t>GSE14795</w:t>
      </w:r>
      <w:r>
        <w:rPr>
          <w:rFonts w:hint="eastAsia"/>
        </w:rPr>
        <w:t xml:space="preserve"> dataset was analyzed.</w:t>
      </w:r>
    </w:p>
    <w:p w14:paraId="4A594D48" w14:textId="77777777" w:rsidR="004C0072" w:rsidRDefault="004C0072" w:rsidP="0037504D"/>
    <w:p w14:paraId="0667ADF0" w14:textId="17706536" w:rsidR="004C0072" w:rsidRDefault="004C0072" w:rsidP="004C0072">
      <w:r>
        <w:rPr>
          <w:rFonts w:hint="eastAsia"/>
        </w:rPr>
        <w:t>GSE</w:t>
      </w:r>
      <w:r>
        <w:rPr>
          <w:rFonts w:hint="eastAsia"/>
        </w:rPr>
        <w:t>31281</w:t>
      </w:r>
      <w:r>
        <w:rPr>
          <w:rFonts w:hint="eastAsia"/>
        </w:rPr>
        <w:t xml:space="preserve"> data processing: The raw data was merged as GSE</w:t>
      </w:r>
      <w:r>
        <w:rPr>
          <w:rFonts w:hint="eastAsia"/>
        </w:rPr>
        <w:t>31281</w:t>
      </w:r>
      <w:r>
        <w:rPr>
          <w:rFonts w:hint="eastAsia"/>
        </w:rPr>
        <w:t>.probe_exprs. Then, the deg of GSE</w:t>
      </w:r>
      <w:r w:rsidR="00B60914">
        <w:rPr>
          <w:rFonts w:hint="eastAsia"/>
        </w:rPr>
        <w:t>31281</w:t>
      </w:r>
      <w:r>
        <w:rPr>
          <w:rFonts w:hint="eastAsia"/>
        </w:rPr>
        <w:t xml:space="preserve"> dataset was analyzed.</w:t>
      </w:r>
    </w:p>
    <w:p w14:paraId="34E94035" w14:textId="77777777" w:rsidR="004C0072" w:rsidRDefault="004C0072" w:rsidP="0037504D"/>
    <w:p w14:paraId="63656B63" w14:textId="0052B342" w:rsidR="00B60914" w:rsidRDefault="00B60914" w:rsidP="00B60914">
      <w:r>
        <w:rPr>
          <w:rFonts w:hint="eastAsia"/>
        </w:rPr>
        <w:t>GSE</w:t>
      </w:r>
      <w:r>
        <w:rPr>
          <w:rFonts w:hint="eastAsia"/>
        </w:rPr>
        <w:t>14975</w:t>
      </w:r>
      <w:r>
        <w:rPr>
          <w:rFonts w:hint="eastAsia"/>
        </w:rPr>
        <w:t xml:space="preserve"> data processing: The raw data was merged as GSE</w:t>
      </w:r>
      <w:r>
        <w:rPr>
          <w:rFonts w:hint="eastAsia"/>
        </w:rPr>
        <w:t>14975</w:t>
      </w:r>
      <w:r>
        <w:rPr>
          <w:rFonts w:hint="eastAsia"/>
        </w:rPr>
        <w:t>.probe_exprs. Then, the deg of GSE</w:t>
      </w:r>
      <w:r>
        <w:rPr>
          <w:rFonts w:hint="eastAsia"/>
        </w:rPr>
        <w:t>14975</w:t>
      </w:r>
      <w:r>
        <w:rPr>
          <w:rFonts w:hint="eastAsia"/>
        </w:rPr>
        <w:t xml:space="preserve"> dataset was analyzed.</w:t>
      </w:r>
    </w:p>
    <w:p w14:paraId="786C076A" w14:textId="77777777" w:rsidR="00B60914" w:rsidRDefault="00B60914" w:rsidP="0037504D"/>
    <w:p w14:paraId="344A8C67" w14:textId="5238ED76" w:rsidR="00B60914" w:rsidRDefault="00B60914" w:rsidP="00B60914">
      <w:r>
        <w:rPr>
          <w:rFonts w:hint="eastAsia"/>
        </w:rPr>
        <w:t>GSE</w:t>
      </w:r>
      <w:r>
        <w:rPr>
          <w:rFonts w:hint="eastAsia"/>
        </w:rPr>
        <w:t>79768</w:t>
      </w:r>
      <w:r>
        <w:rPr>
          <w:rFonts w:hint="eastAsia"/>
        </w:rPr>
        <w:t xml:space="preserve"> data processing: The raw data was merged as GSE</w:t>
      </w:r>
      <w:r>
        <w:rPr>
          <w:rFonts w:hint="eastAsia"/>
        </w:rPr>
        <w:t>79768</w:t>
      </w:r>
      <w:r>
        <w:rPr>
          <w:rFonts w:hint="eastAsia"/>
        </w:rPr>
        <w:t>.probe_exprs. Then, the deg of GSE</w:t>
      </w:r>
      <w:r>
        <w:rPr>
          <w:rFonts w:hint="eastAsia"/>
        </w:rPr>
        <w:t>79768</w:t>
      </w:r>
      <w:r>
        <w:rPr>
          <w:rFonts w:hint="eastAsia"/>
        </w:rPr>
        <w:t xml:space="preserve"> dataset was analyzed.</w:t>
      </w:r>
    </w:p>
    <w:p w14:paraId="6653EBD6" w14:textId="77777777" w:rsidR="00B60914" w:rsidRDefault="00B60914" w:rsidP="00B60914"/>
    <w:p w14:paraId="5A3FCDA1" w14:textId="6358C76D" w:rsidR="00B60914" w:rsidRDefault="00B60914" w:rsidP="00B60914">
      <w:r>
        <w:rPr>
          <w:rFonts w:hint="eastAsia"/>
        </w:rPr>
        <w:t>SLE (GSE50772)</w:t>
      </w:r>
      <w:r>
        <w:rPr>
          <w:rFonts w:hint="eastAsia"/>
        </w:rPr>
        <w:t xml:space="preserve"> data processing: The raw data was merged as GSE</w:t>
      </w:r>
      <w:r>
        <w:rPr>
          <w:rFonts w:hint="eastAsia"/>
        </w:rPr>
        <w:t>50772</w:t>
      </w:r>
      <w:r>
        <w:rPr>
          <w:rFonts w:hint="eastAsia"/>
        </w:rPr>
        <w:t>.probe_exprs. Then, the deg of GSE</w:t>
      </w:r>
      <w:r>
        <w:rPr>
          <w:rFonts w:hint="eastAsia"/>
        </w:rPr>
        <w:t>50772</w:t>
      </w:r>
      <w:r>
        <w:rPr>
          <w:rFonts w:hint="eastAsia"/>
        </w:rPr>
        <w:t xml:space="preserve"> dataset was analyzed.</w:t>
      </w:r>
    </w:p>
    <w:p w14:paraId="4B92CFEE" w14:textId="77777777" w:rsidR="00B60914" w:rsidRDefault="00B60914" w:rsidP="00B60914">
      <w:pPr>
        <w:rPr>
          <w:rFonts w:hint="eastAsia"/>
        </w:rPr>
      </w:pPr>
    </w:p>
    <w:p w14:paraId="293A1529" w14:textId="2CF8A512" w:rsidR="00B60914" w:rsidRDefault="00B60914" w:rsidP="0037504D">
      <w:r>
        <w:rPr>
          <w:rFonts w:hint="eastAsia"/>
        </w:rPr>
        <w:t xml:space="preserve">Supplementary Figure 2: The merging </w:t>
      </w:r>
      <w:r w:rsidR="00A94113">
        <w:rPr>
          <w:rFonts w:hint="eastAsia"/>
        </w:rPr>
        <w:t xml:space="preserve">and </w:t>
      </w:r>
      <w:r w:rsidR="00A94113" w:rsidRPr="00A94113">
        <w:t>batch correction</w:t>
      </w:r>
      <w:r w:rsidR="00A94113">
        <w:rPr>
          <w:rFonts w:hint="eastAsia"/>
        </w:rPr>
        <w:t xml:space="preserve"> </w:t>
      </w:r>
      <w:r>
        <w:rPr>
          <w:rFonts w:hint="eastAsia"/>
        </w:rPr>
        <w:t>of AF datasets</w:t>
      </w:r>
      <w:r w:rsidR="00A94113">
        <w:rPr>
          <w:rFonts w:hint="eastAsia"/>
        </w:rPr>
        <w:t xml:space="preserve"> was performed. The PCA plot of AF datasets before and after </w:t>
      </w:r>
      <w:r w:rsidR="00A94113" w:rsidRPr="00A94113">
        <w:t>batch correction</w:t>
      </w:r>
      <w:r w:rsidR="00A94113" w:rsidRPr="00A94113">
        <w:rPr>
          <w:rFonts w:hint="eastAsia"/>
        </w:rPr>
        <w:t xml:space="preserve">. </w:t>
      </w:r>
    </w:p>
    <w:p w14:paraId="3AA7E301" w14:textId="77777777" w:rsidR="00A94113" w:rsidRDefault="00A94113" w:rsidP="0037504D"/>
    <w:p w14:paraId="3B91A7EA" w14:textId="3DC27538" w:rsidR="00A94113" w:rsidRDefault="00AB34AF" w:rsidP="0037504D">
      <w:r>
        <w:rPr>
          <w:rFonts w:hint="eastAsia"/>
        </w:rPr>
        <w:t>Figure 1: The deg analysis of AF datasets. The heatmap plot and volcano plot of AF datasets. The deg analysis ana</w:t>
      </w:r>
      <w:r w:rsidRPr="00AB34AF">
        <w:rPr>
          <w:rFonts w:hint="eastAsia"/>
        </w:rPr>
        <w:t xml:space="preserve"> </w:t>
      </w:r>
      <w:r>
        <w:rPr>
          <w:rFonts w:hint="eastAsia"/>
        </w:rPr>
        <w:t xml:space="preserve">analysis of </w:t>
      </w:r>
      <w:r>
        <w:rPr>
          <w:rFonts w:hint="eastAsia"/>
        </w:rPr>
        <w:t>SLE</w:t>
      </w:r>
      <w:r>
        <w:rPr>
          <w:rFonts w:hint="eastAsia"/>
        </w:rPr>
        <w:t xml:space="preserve"> datasets. The heatmap plot and volcano plot of </w:t>
      </w:r>
      <w:r>
        <w:rPr>
          <w:rFonts w:hint="eastAsia"/>
        </w:rPr>
        <w:t>SLE</w:t>
      </w:r>
      <w:r>
        <w:rPr>
          <w:rFonts w:hint="eastAsia"/>
        </w:rPr>
        <w:t xml:space="preserve"> datasets.</w:t>
      </w:r>
    </w:p>
    <w:p w14:paraId="6F8A5CB6" w14:textId="77777777" w:rsidR="00AB34AF" w:rsidRDefault="00AB34AF" w:rsidP="0037504D"/>
    <w:p w14:paraId="50F7822C" w14:textId="157AF214" w:rsidR="00AB34AF" w:rsidRDefault="00AB34AF" w:rsidP="0037504D">
      <w:r>
        <w:rPr>
          <w:rFonts w:hint="eastAsia"/>
        </w:rPr>
        <w:t xml:space="preserve">Figure 2: WGCNA analysis of AF dataset and SLE dataset. </w:t>
      </w:r>
    </w:p>
    <w:p w14:paraId="0FD90482" w14:textId="77777777" w:rsidR="00067B85" w:rsidRDefault="00067B85" w:rsidP="0037504D"/>
    <w:p w14:paraId="63D0905E" w14:textId="22683C7A" w:rsidR="00067B85" w:rsidRDefault="00067B85" w:rsidP="0037504D">
      <w:r>
        <w:rPr>
          <w:rFonts w:hint="eastAsia"/>
        </w:rPr>
        <w:t xml:space="preserve">Figure 3: The blue module genes from SLE and turquoise module genes from AF were </w:t>
      </w:r>
      <w:r>
        <w:t>emerged</w:t>
      </w:r>
      <w:r>
        <w:rPr>
          <w:rFonts w:hint="eastAsia"/>
        </w:rPr>
        <w:t xml:space="preserve"> and the </w:t>
      </w:r>
      <w:r>
        <w:rPr>
          <w:rFonts w:hint="eastAsia"/>
        </w:rPr>
        <w:t>he</w:t>
      </w:r>
      <w:r>
        <w:rPr>
          <w:rFonts w:hint="eastAsia"/>
        </w:rPr>
        <w:t xml:space="preserve"> turquoise</w:t>
      </w:r>
      <w:r>
        <w:rPr>
          <w:rFonts w:hint="eastAsia"/>
        </w:rPr>
        <w:t xml:space="preserve"> genes from SLE and turquoise module genes from AF were </w:t>
      </w:r>
      <w:r>
        <w:t>emerged</w:t>
      </w:r>
      <w:r>
        <w:rPr>
          <w:rFonts w:hint="eastAsia"/>
        </w:rPr>
        <w:t xml:space="preserve"> respectively for PPI analysis. </w:t>
      </w:r>
      <w:r w:rsidR="00E82DB7" w:rsidRPr="00E82DB7">
        <w:t>the top 50 important nodes from each network property were screened.</w:t>
      </w:r>
      <w:r w:rsidR="00E82DB7">
        <w:rPr>
          <w:rFonts w:hint="eastAsia"/>
        </w:rPr>
        <w:t xml:space="preserve"> </w:t>
      </w:r>
      <w:r w:rsidR="00E82DB7" w:rsidRPr="00E82DB7">
        <w:t>51 hub genes were identified</w:t>
      </w:r>
      <w:r w:rsidR="00E82DB7">
        <w:rPr>
          <w:rFonts w:hint="eastAsia"/>
        </w:rPr>
        <w:t xml:space="preserve"> as PPI in code.</w:t>
      </w:r>
    </w:p>
    <w:p w14:paraId="4F8EB834" w14:textId="77777777" w:rsidR="00E82DB7" w:rsidRDefault="00E82DB7" w:rsidP="0037504D"/>
    <w:p w14:paraId="22ACB827" w14:textId="6469DB3E" w:rsidR="00E82DB7" w:rsidRDefault="008B42E4" w:rsidP="0037504D">
      <w:r>
        <w:rPr>
          <w:rFonts w:hint="eastAsia"/>
        </w:rPr>
        <w:t xml:space="preserve">Figure 4: </w:t>
      </w:r>
      <w:r w:rsidRPr="008B42E4">
        <w:t>69 core genes</w:t>
      </w:r>
      <w:r>
        <w:rPr>
          <w:rFonts w:hint="eastAsia"/>
        </w:rPr>
        <w:t xml:space="preserve"> were identified as DEG_PPI. GO and KEGG analysis of 69 core genes.</w:t>
      </w:r>
    </w:p>
    <w:p w14:paraId="2237DB32" w14:textId="77777777" w:rsidR="008B42E4" w:rsidRDefault="008B42E4" w:rsidP="0037504D"/>
    <w:p w14:paraId="10137452" w14:textId="45E93F7F" w:rsidR="00BD3681" w:rsidRPr="00BD3681" w:rsidRDefault="008B42E4" w:rsidP="00BD3681">
      <w:pPr>
        <w:rPr>
          <w:rFonts w:hint="eastAsia"/>
        </w:rPr>
      </w:pPr>
      <w:r>
        <w:rPr>
          <w:rFonts w:hint="eastAsia"/>
        </w:rPr>
        <w:t xml:space="preserve">Figure 6: </w:t>
      </w:r>
      <w:r w:rsidRPr="008B42E4">
        <w:t>Lasso analysis of SLE</w:t>
      </w:r>
      <w:r>
        <w:rPr>
          <w:rFonts w:hint="eastAsia"/>
        </w:rPr>
        <w:t xml:space="preserve"> </w:t>
      </w:r>
      <w:r w:rsidR="00BD3681">
        <w:rPr>
          <w:rFonts w:hint="eastAsia"/>
        </w:rPr>
        <w:t xml:space="preserve">and AF </w:t>
      </w:r>
      <w:r>
        <w:rPr>
          <w:rFonts w:hint="eastAsia"/>
        </w:rPr>
        <w:t xml:space="preserve">dataset. </w:t>
      </w:r>
      <w:r w:rsidR="00BD3681" w:rsidRPr="00BD3681">
        <w:t>SYM-RFE analysis of SLE</w:t>
      </w:r>
      <w:r w:rsidR="00BD3681">
        <w:rPr>
          <w:rFonts w:hint="eastAsia"/>
        </w:rPr>
        <w:t xml:space="preserve"> and AF. </w:t>
      </w:r>
    </w:p>
    <w:p w14:paraId="728A0B62" w14:textId="55622ADB" w:rsidR="008B42E4" w:rsidRDefault="008B42E4" w:rsidP="0037504D">
      <w:pPr>
        <w:rPr>
          <w:rFonts w:hint="eastAsia"/>
        </w:rPr>
      </w:pPr>
    </w:p>
    <w:p w14:paraId="0CC80341" w14:textId="6B75A0E9" w:rsidR="008B42E4" w:rsidRPr="00BD3681" w:rsidRDefault="00BD3681" w:rsidP="0037504D">
      <w:pPr>
        <w:rPr>
          <w:rFonts w:hint="eastAsia"/>
        </w:rPr>
      </w:pPr>
      <w:r>
        <w:rPr>
          <w:rFonts w:hint="eastAsia"/>
        </w:rPr>
        <w:t xml:space="preserve">Supplementary Figure 3: </w:t>
      </w:r>
      <w:proofErr w:type="spellStart"/>
      <w:r w:rsidRPr="00BD3681">
        <w:t>ssGSEA</w:t>
      </w:r>
      <w:proofErr w:type="spellEnd"/>
      <w:r w:rsidRPr="00BD3681">
        <w:t xml:space="preserve"> analysis of SLE datase</w:t>
      </w:r>
      <w:r>
        <w:rPr>
          <w:rFonts w:hint="eastAsia"/>
        </w:rPr>
        <w:t xml:space="preserve">t. The </w:t>
      </w:r>
      <w:r w:rsidRPr="00BD3681">
        <w:rPr>
          <w:rFonts w:hint="eastAsia"/>
        </w:rPr>
        <w:t>lollipop chart</w:t>
      </w:r>
      <w:r w:rsidRPr="00BD3681">
        <w:t xml:space="preserve"> </w:t>
      </w:r>
      <w:r>
        <w:rPr>
          <w:rFonts w:hint="eastAsia"/>
        </w:rPr>
        <w:t xml:space="preserve">showed </w:t>
      </w:r>
      <w:r w:rsidRPr="00BD3681">
        <w:t>correlation between the expression of 3 hub genes and immune cell infiltration</w:t>
      </w:r>
      <w:r>
        <w:rPr>
          <w:rFonts w:hint="eastAsia"/>
        </w:rPr>
        <w:t xml:space="preserve"> in SLE.</w:t>
      </w:r>
    </w:p>
    <w:p w14:paraId="365E761E" w14:textId="77777777" w:rsidR="008B42E4" w:rsidRDefault="008B42E4" w:rsidP="0037504D"/>
    <w:p w14:paraId="583B9F91" w14:textId="02F1B023" w:rsidR="00BD3681" w:rsidRDefault="00BD3681" w:rsidP="00BD3681">
      <w:r>
        <w:rPr>
          <w:rFonts w:hint="eastAsia"/>
        </w:rPr>
        <w:t xml:space="preserve">Supplementary Figure 3: </w:t>
      </w:r>
      <w:proofErr w:type="spellStart"/>
      <w:r w:rsidRPr="00BD3681">
        <w:t>ssGSEA</w:t>
      </w:r>
      <w:proofErr w:type="spellEnd"/>
      <w:r w:rsidRPr="00BD3681">
        <w:t xml:space="preserve"> analysis of </w:t>
      </w:r>
      <w:r>
        <w:rPr>
          <w:rFonts w:hint="eastAsia"/>
        </w:rPr>
        <w:t xml:space="preserve">AF </w:t>
      </w:r>
      <w:r w:rsidRPr="00BD3681">
        <w:t>datase</w:t>
      </w:r>
      <w:r>
        <w:rPr>
          <w:rFonts w:hint="eastAsia"/>
        </w:rPr>
        <w:t xml:space="preserve">t. The </w:t>
      </w:r>
      <w:r w:rsidRPr="00BD3681">
        <w:rPr>
          <w:rFonts w:hint="eastAsia"/>
        </w:rPr>
        <w:t>lollipop chart</w:t>
      </w:r>
      <w:r w:rsidRPr="00BD3681">
        <w:t xml:space="preserve"> </w:t>
      </w:r>
      <w:r>
        <w:rPr>
          <w:rFonts w:hint="eastAsia"/>
        </w:rPr>
        <w:t xml:space="preserve">showed </w:t>
      </w:r>
      <w:r w:rsidRPr="00BD3681">
        <w:t>correlation between the expression of 3 hub genes and immune cell infiltration</w:t>
      </w:r>
      <w:r>
        <w:rPr>
          <w:rFonts w:hint="eastAsia"/>
        </w:rPr>
        <w:t xml:space="preserve"> in </w:t>
      </w:r>
      <w:r>
        <w:rPr>
          <w:rFonts w:hint="eastAsia"/>
        </w:rPr>
        <w:t>AF</w:t>
      </w:r>
      <w:r>
        <w:rPr>
          <w:rFonts w:hint="eastAsia"/>
        </w:rPr>
        <w:t>.</w:t>
      </w:r>
    </w:p>
    <w:p w14:paraId="424C9C5E" w14:textId="77777777" w:rsidR="00BD3681" w:rsidRDefault="00BD3681" w:rsidP="00BD3681"/>
    <w:p w14:paraId="540C0535" w14:textId="67879F60" w:rsidR="00151D15" w:rsidRPr="00151D15" w:rsidRDefault="00BD3681" w:rsidP="00151D15">
      <w:pPr>
        <w:rPr>
          <w:rFonts w:hint="eastAsia"/>
        </w:rPr>
      </w:pPr>
      <w:r>
        <w:rPr>
          <w:rFonts w:hint="eastAsia"/>
        </w:rPr>
        <w:t xml:space="preserve">Figure 7: GSEA analysis of TMEM45A. </w:t>
      </w:r>
      <w:r w:rsidR="00151D15" w:rsidRPr="00151D15">
        <w:t>GSEA analysis of single pathway</w:t>
      </w:r>
      <w:r w:rsidR="00151D15">
        <w:rPr>
          <w:rFonts w:hint="eastAsia"/>
        </w:rPr>
        <w:t>.</w:t>
      </w:r>
    </w:p>
    <w:p w14:paraId="4F53ADB4" w14:textId="77777777" w:rsidR="00BD3681" w:rsidRPr="00BD3681" w:rsidRDefault="00BD3681" w:rsidP="0037504D">
      <w:pPr>
        <w:rPr>
          <w:rFonts w:hint="eastAsia"/>
        </w:rPr>
      </w:pPr>
    </w:p>
    <w:sectPr w:rsidR="00BD3681" w:rsidRPr="00BD3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C96"/>
    <w:rsid w:val="00067B85"/>
    <w:rsid w:val="000803A4"/>
    <w:rsid w:val="000D150D"/>
    <w:rsid w:val="00151D15"/>
    <w:rsid w:val="00326A14"/>
    <w:rsid w:val="0037504D"/>
    <w:rsid w:val="004C0072"/>
    <w:rsid w:val="005064E7"/>
    <w:rsid w:val="00574BE7"/>
    <w:rsid w:val="008A5C96"/>
    <w:rsid w:val="008B42E4"/>
    <w:rsid w:val="00A94113"/>
    <w:rsid w:val="00AB34AF"/>
    <w:rsid w:val="00B60914"/>
    <w:rsid w:val="00BD3681"/>
    <w:rsid w:val="00E82DB7"/>
    <w:rsid w:val="00F2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96984"/>
  <w15:chartTrackingRefBased/>
  <w15:docId w15:val="{E4B5A303-3834-4828-9B12-1D048AFC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2992136614@qq.com</dc:creator>
  <cp:keywords/>
  <dc:description/>
  <cp:lastModifiedBy>2992136614@qq.com</cp:lastModifiedBy>
  <cp:revision>2</cp:revision>
  <dcterms:created xsi:type="dcterms:W3CDTF">2025-01-11T10:01:00Z</dcterms:created>
  <dcterms:modified xsi:type="dcterms:W3CDTF">2025-01-11T11:33:00Z</dcterms:modified>
</cp:coreProperties>
</file>