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039" w:rsidRDefault="00B87039" w:rsidP="00B87039">
      <w:pPr>
        <w:pStyle w:val="a3"/>
      </w:pPr>
      <w:r>
        <w:rPr>
          <w:rFonts w:hint="eastAsia"/>
        </w:rPr>
        <w:t>软件产品开发任务书</w:t>
      </w:r>
    </w:p>
    <w:p w:rsidR="00B87039" w:rsidRDefault="00B87039" w:rsidP="00B87039">
      <w:pPr>
        <w:pStyle w:val="a5"/>
      </w:pPr>
      <w:r>
        <w:rPr>
          <w:rFonts w:hint="eastAsia"/>
        </w:rPr>
        <w:t>《北师小鸦 UWP》</w:t>
      </w:r>
    </w:p>
    <w:p w:rsidR="00B87039" w:rsidRDefault="00B87039" w:rsidP="00B87039">
      <w:pPr>
        <w:pStyle w:val="1"/>
      </w:pPr>
      <w:r>
        <w:rPr>
          <w:rFonts w:hint="eastAsia"/>
        </w:rPr>
        <w:t>目标</w:t>
      </w:r>
    </w:p>
    <w:p w:rsidR="00B87039" w:rsidRDefault="00B87039" w:rsidP="00B87039">
      <w:pPr>
        <w:pStyle w:val="1"/>
      </w:pPr>
      <w:r>
        <w:rPr>
          <w:rFonts w:hint="eastAsia"/>
        </w:rPr>
        <w:t>功能模块划分及要求</w:t>
      </w:r>
    </w:p>
    <w:p w:rsidR="001A2C72" w:rsidRDefault="001A2C72" w:rsidP="001A2C72">
      <w:r>
        <w:rPr>
          <w:rFonts w:hint="eastAsia"/>
        </w:rPr>
        <w:t>北师小</w:t>
      </w:r>
      <w:proofErr w:type="gramStart"/>
      <w:r>
        <w:rPr>
          <w:rFonts w:hint="eastAsia"/>
        </w:rPr>
        <w:t>鸦</w:t>
      </w:r>
      <w:proofErr w:type="gramEnd"/>
      <w:r>
        <w:rPr>
          <w:rFonts w:hint="eastAsia"/>
        </w:rPr>
        <w:t>UWP产品拟分为以下</w:t>
      </w:r>
      <w:r w:rsidR="00BD4717">
        <w:rPr>
          <w:rFonts w:hint="eastAsia"/>
        </w:rPr>
        <w:t>8</w:t>
      </w:r>
      <w:r>
        <w:rPr>
          <w:rFonts w:hint="eastAsia"/>
        </w:rPr>
        <w:t>个功能模块，要求每个功能模块具有高内聚、低耦合、信息隐蔽的性质，如下表所示。</w:t>
      </w:r>
    </w:p>
    <w:tbl>
      <w:tblPr>
        <w:tblStyle w:val="31"/>
        <w:tblW w:w="0" w:type="auto"/>
        <w:tblLook w:val="06A0" w:firstRow="1" w:lastRow="0" w:firstColumn="1" w:lastColumn="0" w:noHBand="1" w:noVBand="1"/>
      </w:tblPr>
      <w:tblGrid>
        <w:gridCol w:w="993"/>
        <w:gridCol w:w="2976"/>
        <w:gridCol w:w="4327"/>
      </w:tblGrid>
      <w:tr w:rsidR="001A2C72" w:rsidTr="001A2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3" w:type="dxa"/>
          </w:tcPr>
          <w:p w:rsidR="001A2C72" w:rsidRDefault="001A2C72" w:rsidP="001A2C72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976" w:type="dxa"/>
          </w:tcPr>
          <w:p w:rsidR="001A2C72" w:rsidRDefault="001A2C72" w:rsidP="001A2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4327" w:type="dxa"/>
          </w:tcPr>
          <w:p w:rsidR="001A2C72" w:rsidRDefault="001A2C72" w:rsidP="001A2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功能要求</w:t>
            </w:r>
          </w:p>
        </w:tc>
      </w:tr>
      <w:tr w:rsidR="001A2C72" w:rsidTr="001A2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1A2C72" w:rsidRDefault="001A2C72" w:rsidP="001A2C7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976" w:type="dxa"/>
          </w:tcPr>
          <w:p w:rsidR="001A2C72" w:rsidRDefault="001A2C72" w:rsidP="001A2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教务系统数据抓取模块</w:t>
            </w:r>
          </w:p>
        </w:tc>
        <w:tc>
          <w:tcPr>
            <w:tcW w:w="4327" w:type="dxa"/>
          </w:tcPr>
          <w:p w:rsidR="001A2C72" w:rsidRPr="001A2C72" w:rsidRDefault="001A2C72" w:rsidP="001A2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抓取教务系统网站数据</w:t>
            </w:r>
          </w:p>
        </w:tc>
      </w:tr>
      <w:tr w:rsidR="001A2C72" w:rsidTr="001A2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1A2C72" w:rsidRDefault="001A2C72" w:rsidP="001A2C7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976" w:type="dxa"/>
          </w:tcPr>
          <w:p w:rsidR="001A2C72" w:rsidRDefault="001A2C72" w:rsidP="001A2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教务系统数据处理模块</w:t>
            </w:r>
          </w:p>
        </w:tc>
        <w:tc>
          <w:tcPr>
            <w:tcW w:w="4327" w:type="dxa"/>
          </w:tcPr>
          <w:p w:rsidR="001A2C72" w:rsidRDefault="001A2C72" w:rsidP="001A2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对抓取数据进行处理分析</w:t>
            </w:r>
          </w:p>
        </w:tc>
      </w:tr>
      <w:tr w:rsidR="001A2C72" w:rsidTr="001A2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1A2C72" w:rsidRDefault="001A2C72" w:rsidP="001A2C7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976" w:type="dxa"/>
          </w:tcPr>
          <w:p w:rsidR="001A2C72" w:rsidRDefault="001A2C72" w:rsidP="001A2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考试安排模块</w:t>
            </w:r>
          </w:p>
        </w:tc>
        <w:tc>
          <w:tcPr>
            <w:tcW w:w="4327" w:type="dxa"/>
          </w:tcPr>
          <w:p w:rsidR="001A2C72" w:rsidRDefault="001A2C72" w:rsidP="001A2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考试安排的UI模块</w:t>
            </w:r>
          </w:p>
        </w:tc>
      </w:tr>
      <w:tr w:rsidR="001A2C72" w:rsidTr="001A2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1A2C72" w:rsidRDefault="001A2C72" w:rsidP="001A2C7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976" w:type="dxa"/>
          </w:tcPr>
          <w:p w:rsidR="001A2C72" w:rsidRDefault="001A2C72" w:rsidP="001A2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成绩查询模块</w:t>
            </w:r>
          </w:p>
        </w:tc>
        <w:tc>
          <w:tcPr>
            <w:tcW w:w="4327" w:type="dxa"/>
          </w:tcPr>
          <w:p w:rsidR="001A2C72" w:rsidRDefault="001A2C72" w:rsidP="001A2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成绩查询的UI模块</w:t>
            </w:r>
          </w:p>
        </w:tc>
      </w:tr>
      <w:tr w:rsidR="001A2C72" w:rsidTr="001A2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1A2C72" w:rsidRDefault="001A2C72" w:rsidP="001A2C7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976" w:type="dxa"/>
          </w:tcPr>
          <w:p w:rsidR="001A2C72" w:rsidRDefault="001A2C72" w:rsidP="001A2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课程表模块</w:t>
            </w:r>
          </w:p>
        </w:tc>
        <w:tc>
          <w:tcPr>
            <w:tcW w:w="4327" w:type="dxa"/>
          </w:tcPr>
          <w:p w:rsidR="001A2C72" w:rsidRDefault="001A2C72" w:rsidP="001A2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课表导入和显示的UI模块</w:t>
            </w:r>
          </w:p>
        </w:tc>
      </w:tr>
      <w:tr w:rsidR="001A2C72" w:rsidTr="001A2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1A2C72" w:rsidRDefault="001A2C72" w:rsidP="001A2C72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976" w:type="dxa"/>
          </w:tcPr>
          <w:p w:rsidR="001A2C72" w:rsidRDefault="001A2C72" w:rsidP="001A2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图书馆管理模块</w:t>
            </w:r>
          </w:p>
        </w:tc>
        <w:tc>
          <w:tcPr>
            <w:tcW w:w="4327" w:type="dxa"/>
          </w:tcPr>
          <w:p w:rsidR="001A2C72" w:rsidRDefault="001A2C72" w:rsidP="001A2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馆藏查询和借阅查询等的UI模块</w:t>
            </w:r>
          </w:p>
        </w:tc>
      </w:tr>
      <w:tr w:rsidR="001A2C72" w:rsidTr="001A2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1A2C72" w:rsidRDefault="001A2C72" w:rsidP="001A2C72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976" w:type="dxa"/>
          </w:tcPr>
          <w:p w:rsidR="001A2C72" w:rsidRDefault="001A2C72" w:rsidP="001A2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自习室查询模块</w:t>
            </w:r>
          </w:p>
        </w:tc>
        <w:tc>
          <w:tcPr>
            <w:tcW w:w="4327" w:type="dxa"/>
          </w:tcPr>
          <w:p w:rsidR="001A2C72" w:rsidRDefault="001A2C72" w:rsidP="001A2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自习室查询的UI模块</w:t>
            </w:r>
          </w:p>
        </w:tc>
      </w:tr>
      <w:tr w:rsidR="001A2C72" w:rsidTr="001A2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1A2C72" w:rsidRDefault="001A2C72" w:rsidP="001A2C72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976" w:type="dxa"/>
          </w:tcPr>
          <w:p w:rsidR="001A2C72" w:rsidRDefault="001A2C72" w:rsidP="001A2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北师大网关模块</w:t>
            </w:r>
          </w:p>
        </w:tc>
        <w:tc>
          <w:tcPr>
            <w:tcW w:w="4327" w:type="dxa"/>
          </w:tcPr>
          <w:p w:rsidR="001A2C72" w:rsidRDefault="001A2C72" w:rsidP="001A2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北师大上网认证的模块</w:t>
            </w:r>
          </w:p>
        </w:tc>
      </w:tr>
    </w:tbl>
    <w:p w:rsidR="00B87039" w:rsidRDefault="00B87039" w:rsidP="00B87039">
      <w:pPr>
        <w:pStyle w:val="1"/>
      </w:pPr>
      <w:r>
        <w:rPr>
          <w:rFonts w:hint="eastAsia"/>
        </w:rPr>
        <w:t>功能模块概述</w:t>
      </w:r>
    </w:p>
    <w:p w:rsidR="00FD4D3A" w:rsidRDefault="00FD4D3A" w:rsidP="00FD4D3A">
      <w:r>
        <w:rPr>
          <w:rFonts w:hint="eastAsia"/>
        </w:rPr>
        <w:t>教务系统助手软件，属于数据抓取和数据整理软件，从组织结构上来说包括三个层次：</w:t>
      </w:r>
    </w:p>
    <w:p w:rsidR="00FD4D3A" w:rsidRDefault="00FD4D3A" w:rsidP="00FD4D3A">
      <w:pPr>
        <w:pStyle w:val="afa"/>
        <w:numPr>
          <w:ilvl w:val="0"/>
          <w:numId w:val="11"/>
        </w:numPr>
        <w:ind w:firstLineChars="0"/>
      </w:pPr>
      <w:r>
        <w:rPr>
          <w:rFonts w:hint="eastAsia"/>
        </w:rPr>
        <w:t>数据抓取</w:t>
      </w:r>
    </w:p>
    <w:p w:rsidR="00FD4D3A" w:rsidRDefault="00FD4D3A" w:rsidP="00FD4D3A">
      <w:pPr>
        <w:pStyle w:val="afa"/>
        <w:numPr>
          <w:ilvl w:val="0"/>
          <w:numId w:val="11"/>
        </w:numPr>
        <w:ind w:firstLineChars="0"/>
      </w:pPr>
      <w:r>
        <w:rPr>
          <w:rFonts w:hint="eastAsia"/>
        </w:rPr>
        <w:t>数据处理和分析</w:t>
      </w:r>
    </w:p>
    <w:p w:rsidR="00FD4D3A" w:rsidRDefault="00FD4D3A" w:rsidP="00FD4D3A">
      <w:pPr>
        <w:pStyle w:val="afa"/>
        <w:numPr>
          <w:ilvl w:val="0"/>
          <w:numId w:val="11"/>
        </w:numPr>
        <w:ind w:firstLineChars="0"/>
      </w:pPr>
      <w:r>
        <w:rPr>
          <w:rFonts w:hint="eastAsia"/>
        </w:rPr>
        <w:t>数据展示和UI</w:t>
      </w:r>
    </w:p>
    <w:p w:rsidR="00FD4D3A" w:rsidRDefault="00FD4D3A" w:rsidP="00FD4D3A">
      <w:r>
        <w:rPr>
          <w:rFonts w:hint="eastAsia"/>
        </w:rPr>
        <w:t>数据抓取教务系统的数据，进行数据处理和分析；</w:t>
      </w:r>
    </w:p>
    <w:p w:rsidR="00FD4D3A" w:rsidRDefault="00FD4D3A" w:rsidP="00FD4D3A">
      <w:r>
        <w:rPr>
          <w:rFonts w:hint="eastAsia"/>
        </w:rPr>
        <w:t>处理分析的结果将会作为参数，做进一步数据抓取，也可以作为数据展示和UI的数据；</w:t>
      </w:r>
    </w:p>
    <w:p w:rsidR="00FD4D3A" w:rsidRDefault="00FD4D3A" w:rsidP="00FD4D3A">
      <w:r>
        <w:rPr>
          <w:rFonts w:hint="eastAsia"/>
        </w:rPr>
        <w:t>数据展示和UI则将抽象的数据类型整理分类，以合适的结构布局展示。</w:t>
      </w:r>
    </w:p>
    <w:p w:rsidR="00FD4D3A" w:rsidRDefault="00FD4D3A" w:rsidP="00FD4D3A">
      <w:pPr>
        <w:pStyle w:val="2"/>
        <w:rPr>
          <w:rFonts w:hint="eastAsia"/>
        </w:rPr>
      </w:pPr>
      <w:r>
        <w:rPr>
          <w:rFonts w:hint="eastAsia"/>
        </w:rPr>
        <w:t>数据抓取</w:t>
      </w:r>
    </w:p>
    <w:p w:rsidR="00FD4D3A" w:rsidRDefault="00FD4D3A" w:rsidP="00FD4D3A">
      <w:r>
        <w:rPr>
          <w:rFonts w:hint="eastAsia"/>
        </w:rPr>
        <w:t>这包括</w:t>
      </w:r>
      <w:r>
        <w:rPr>
          <w:rFonts w:hint="eastAsia"/>
        </w:rPr>
        <w:t>教务系统数据抓取</w:t>
      </w:r>
      <w:r>
        <w:rPr>
          <w:rFonts w:hint="eastAsia"/>
        </w:rPr>
        <w:t>功能</w:t>
      </w:r>
      <w:r>
        <w:rPr>
          <w:rFonts w:hint="eastAsia"/>
        </w:rPr>
        <w:t>模块</w:t>
      </w:r>
      <w:r>
        <w:rPr>
          <w:rFonts w:hint="eastAsia"/>
        </w:rPr>
        <w:t>。</w:t>
      </w:r>
    </w:p>
    <w:p w:rsidR="00FD4D3A" w:rsidRDefault="00FD4D3A" w:rsidP="00FD4D3A">
      <w:r>
        <w:rPr>
          <w:rFonts w:hint="eastAsia"/>
        </w:rPr>
        <w:lastRenderedPageBreak/>
        <w:t>由于访问教务系统的IO操作延迟较高，该模块要求使用多线程技术，以实现在不阻塞UI的情况下进行数据抓取操作。</w:t>
      </w:r>
    </w:p>
    <w:p w:rsidR="00FD4D3A" w:rsidRDefault="00FD4D3A" w:rsidP="00FD4D3A">
      <w:r>
        <w:rPr>
          <w:rFonts w:hint="eastAsia"/>
        </w:rPr>
        <w:t>该模块应该具备足够的鲁棒性，以应对教务系统方面的小幅更改，不至于因为某个模块数据抓取失败而造成整个软件工作不正常。</w:t>
      </w:r>
    </w:p>
    <w:p w:rsidR="00AA2F5F" w:rsidRDefault="00AA2F5F" w:rsidP="00FD4D3A">
      <w:r>
        <w:rPr>
          <w:rFonts w:hint="eastAsia"/>
        </w:rPr>
        <w:t>该模块应该能够处理尽可能多的异常情况，例如登陆超时失效等。</w:t>
      </w:r>
    </w:p>
    <w:p w:rsidR="00AA2F5F" w:rsidRDefault="00AA2F5F" w:rsidP="00AA2F5F">
      <w:pPr>
        <w:pStyle w:val="2"/>
      </w:pPr>
      <w:r>
        <w:rPr>
          <w:rFonts w:hint="eastAsia"/>
        </w:rPr>
        <w:t>数据处理和分析</w:t>
      </w:r>
    </w:p>
    <w:p w:rsidR="00AA2F5F" w:rsidRDefault="00C2404C" w:rsidP="00AA2F5F">
      <w:r>
        <w:rPr>
          <w:rFonts w:hint="eastAsia"/>
        </w:rPr>
        <w:t>这包括</w:t>
      </w:r>
      <w:r>
        <w:rPr>
          <w:rFonts w:hint="eastAsia"/>
        </w:rPr>
        <w:t>教务系统数据处理</w:t>
      </w:r>
      <w:r>
        <w:rPr>
          <w:rFonts w:hint="eastAsia"/>
        </w:rPr>
        <w:t>功能</w:t>
      </w:r>
      <w:r>
        <w:rPr>
          <w:rFonts w:hint="eastAsia"/>
        </w:rPr>
        <w:t>模块</w:t>
      </w:r>
      <w:r>
        <w:rPr>
          <w:rFonts w:hint="eastAsia"/>
        </w:rPr>
        <w:t>。</w:t>
      </w:r>
    </w:p>
    <w:p w:rsidR="00C2404C" w:rsidRDefault="00C2404C" w:rsidP="00AA2F5F">
      <w:r>
        <w:rPr>
          <w:rFonts w:hint="eastAsia"/>
        </w:rPr>
        <w:t>数据处理和分析的对象数据类型一般为：HTML、XML和JSON等。</w:t>
      </w:r>
    </w:p>
    <w:p w:rsidR="00C2404C" w:rsidRDefault="00C2404C" w:rsidP="00AA2F5F">
      <w:r>
        <w:rPr>
          <w:rFonts w:hint="eastAsia"/>
        </w:rPr>
        <w:t>其中HTML解析费时较多，尤其是涉及</w:t>
      </w:r>
      <w:r>
        <w:t>&lt;table&gt;</w:t>
      </w:r>
      <w:r>
        <w:rPr>
          <w:rFonts w:hint="eastAsia"/>
        </w:rPr>
        <w:t>的解析。因此，这部分也应考虑做多线程支持，同时应该能被及时停止，以应对数据格式变更而不能正确处理的问题。</w:t>
      </w:r>
    </w:p>
    <w:p w:rsidR="00C2404C" w:rsidRDefault="00C2404C" w:rsidP="00AA2F5F">
      <w:r>
        <w:rPr>
          <w:rFonts w:hint="eastAsia"/>
        </w:rPr>
        <w:t>该模块也应该具备足够地鲁棒性，避免因为教务系统的返回数据的变更而造成软件整体异常。</w:t>
      </w:r>
    </w:p>
    <w:p w:rsidR="00C2404C" w:rsidRDefault="00C2404C" w:rsidP="00C2404C">
      <w:pPr>
        <w:pStyle w:val="2"/>
      </w:pPr>
      <w:r>
        <w:rPr>
          <w:rFonts w:hint="eastAsia"/>
        </w:rPr>
        <w:t>数据展示和UI</w:t>
      </w:r>
    </w:p>
    <w:p w:rsidR="00C2404C" w:rsidRPr="00C2404C" w:rsidRDefault="00C2404C" w:rsidP="00C2404C">
      <w:r>
        <w:rPr>
          <w:rFonts w:hint="eastAsia"/>
        </w:rPr>
        <w:t>这包括考试安排模块、成绩查询模块、课程表模块……</w:t>
      </w:r>
    </w:p>
    <w:p w:rsidR="00C2404C" w:rsidRDefault="00C2404C" w:rsidP="00C2404C">
      <w:r>
        <w:rPr>
          <w:rFonts w:hint="eastAsia"/>
        </w:rPr>
        <w:t>所有这些功能模块，均利用数据抓取和数据处理和分析的结果，整理展示。</w:t>
      </w:r>
    </w:p>
    <w:p w:rsidR="00C2404C" w:rsidRDefault="00C2404C" w:rsidP="00C2404C">
      <w:r>
        <w:rPr>
          <w:rFonts w:hint="eastAsia"/>
        </w:rPr>
        <w:t>UI结构布局应当合理，做到直观方便简洁。</w:t>
      </w:r>
    </w:p>
    <w:p w:rsidR="00C2404C" w:rsidRPr="00C2404C" w:rsidRDefault="00C2404C" w:rsidP="00C2404C">
      <w:pPr>
        <w:rPr>
          <w:rFonts w:hint="eastAsia"/>
        </w:rPr>
      </w:pPr>
      <w:r>
        <w:rPr>
          <w:rFonts w:hint="eastAsia"/>
        </w:rPr>
        <w:t>应该符合微软</w:t>
      </w:r>
      <w:r w:rsidR="007E0ECB">
        <w:rPr>
          <w:rFonts w:hint="eastAsia"/>
        </w:rPr>
        <w:t>UWP</w:t>
      </w:r>
      <w:r>
        <w:rPr>
          <w:rFonts w:hint="eastAsia"/>
        </w:rPr>
        <w:t>的UI设计方案，流畅规范。</w:t>
      </w:r>
    </w:p>
    <w:p w:rsidR="00B87039" w:rsidRDefault="00B87039" w:rsidP="00B87039">
      <w:pPr>
        <w:pStyle w:val="1"/>
      </w:pPr>
      <w:r>
        <w:rPr>
          <w:rFonts w:hint="eastAsia"/>
        </w:rPr>
        <w:t>功能模块任务分配</w:t>
      </w:r>
      <w:bookmarkStart w:id="0" w:name="_GoBack"/>
      <w:bookmarkEnd w:id="0"/>
    </w:p>
    <w:p w:rsidR="00B87039" w:rsidRDefault="00B87039" w:rsidP="00B87039">
      <w:pPr>
        <w:pStyle w:val="1"/>
      </w:pPr>
      <w:r>
        <w:rPr>
          <w:rFonts w:hint="eastAsia"/>
        </w:rPr>
        <w:t>数据库与开发工具的选择</w:t>
      </w:r>
    </w:p>
    <w:p w:rsidR="00B87039" w:rsidRDefault="00B87039" w:rsidP="00B87039">
      <w:pPr>
        <w:pStyle w:val="1"/>
      </w:pPr>
      <w:r>
        <w:rPr>
          <w:rFonts w:hint="eastAsia"/>
        </w:rPr>
        <w:t>开发进度计划</w:t>
      </w:r>
    </w:p>
    <w:p w:rsidR="00B87039" w:rsidRPr="00B87039" w:rsidRDefault="00B87039" w:rsidP="00B87039">
      <w:pPr>
        <w:pStyle w:val="1"/>
        <w:rPr>
          <w:rFonts w:hint="eastAsia"/>
        </w:rPr>
      </w:pPr>
      <w:r>
        <w:rPr>
          <w:rFonts w:hint="eastAsia"/>
        </w:rPr>
        <w:t>评审计划</w:t>
      </w:r>
    </w:p>
    <w:sectPr w:rsidR="00B87039" w:rsidRPr="00B8703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1CE" w:rsidRDefault="009B51CE" w:rsidP="00B87039">
      <w:pPr>
        <w:spacing w:after="0" w:line="240" w:lineRule="auto"/>
      </w:pPr>
      <w:r>
        <w:separator/>
      </w:r>
    </w:p>
  </w:endnote>
  <w:endnote w:type="continuationSeparator" w:id="0">
    <w:p w:rsidR="009B51CE" w:rsidRDefault="009B51CE" w:rsidP="00B87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1CE" w:rsidRDefault="009B51CE" w:rsidP="00B87039">
      <w:pPr>
        <w:spacing w:after="0" w:line="240" w:lineRule="auto"/>
      </w:pPr>
      <w:r>
        <w:separator/>
      </w:r>
    </w:p>
  </w:footnote>
  <w:footnote w:type="continuationSeparator" w:id="0">
    <w:p w:rsidR="009B51CE" w:rsidRDefault="009B51CE" w:rsidP="00B870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039" w:rsidRDefault="00B87039" w:rsidP="00B87039">
    <w:pPr>
      <w:pStyle w:val="af4"/>
      <w:rPr>
        <w:rFonts w:hint="eastAsia"/>
      </w:rPr>
    </w:pPr>
    <w:proofErr w:type="gramStart"/>
    <w:r>
      <w:rPr>
        <w:rFonts w:hint="eastAsia"/>
      </w:rPr>
      <w:t>许宏旭</w:t>
    </w:r>
    <w:proofErr w:type="gramEnd"/>
    <w:r>
      <w:rPr>
        <w:rFonts w:hint="eastAsia"/>
      </w:rPr>
      <w:t xml:space="preserve"> 金鑫 詹孟奇 </w:t>
    </w:r>
    <w:proofErr w:type="gramStart"/>
    <w:r>
      <w:rPr>
        <w:rFonts w:hint="eastAsia"/>
      </w:rPr>
      <w:t>韩雨琦</w:t>
    </w:r>
    <w:proofErr w:type="gramEnd"/>
    <w:r>
      <w:rPr>
        <w:rFonts w:hint="eastAsia"/>
      </w:rPr>
      <w:t xml:space="preserve"> 郭耀琛 袁聪思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5075E"/>
    <w:multiLevelType w:val="hybridMultilevel"/>
    <w:tmpl w:val="38045594"/>
    <w:lvl w:ilvl="0" w:tplc="ABD6D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82775B"/>
    <w:multiLevelType w:val="multilevel"/>
    <w:tmpl w:val="7340B75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039"/>
    <w:rsid w:val="00094165"/>
    <w:rsid w:val="001A2C72"/>
    <w:rsid w:val="007E0ECB"/>
    <w:rsid w:val="00831B59"/>
    <w:rsid w:val="009B51CE"/>
    <w:rsid w:val="00AA2F5F"/>
    <w:rsid w:val="00B87039"/>
    <w:rsid w:val="00BD4717"/>
    <w:rsid w:val="00C2404C"/>
    <w:rsid w:val="00FD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DE068"/>
  <w15:chartTrackingRefBased/>
  <w15:docId w15:val="{7A77BF89-1832-4AFA-B699-EC5BBAE7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039"/>
  </w:style>
  <w:style w:type="paragraph" w:styleId="1">
    <w:name w:val="heading 1"/>
    <w:basedOn w:val="a"/>
    <w:next w:val="a"/>
    <w:link w:val="10"/>
    <w:uiPriority w:val="9"/>
    <w:qFormat/>
    <w:rsid w:val="00B8703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B87039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7039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7039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7039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7039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7039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7039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7039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8703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8703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20">
    <w:name w:val="标题 2 字符"/>
    <w:basedOn w:val="a0"/>
    <w:link w:val="2"/>
    <w:uiPriority w:val="9"/>
    <w:rsid w:val="00B8703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a5">
    <w:name w:val="Subtitle"/>
    <w:basedOn w:val="a"/>
    <w:next w:val="a"/>
    <w:link w:val="a6"/>
    <w:uiPriority w:val="11"/>
    <w:qFormat/>
    <w:rsid w:val="00B8703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副标题 字符"/>
    <w:basedOn w:val="a0"/>
    <w:link w:val="a5"/>
    <w:uiPriority w:val="11"/>
    <w:rsid w:val="00B87039"/>
    <w:rPr>
      <w:color w:val="5A5A5A" w:themeColor="text1" w:themeTint="A5"/>
      <w:spacing w:val="10"/>
    </w:rPr>
  </w:style>
  <w:style w:type="character" w:customStyle="1" w:styleId="10">
    <w:name w:val="标题 1 字符"/>
    <w:basedOn w:val="a0"/>
    <w:link w:val="1"/>
    <w:uiPriority w:val="9"/>
    <w:rsid w:val="00B8703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30">
    <w:name w:val="标题 3 字符"/>
    <w:basedOn w:val="a0"/>
    <w:link w:val="3"/>
    <w:uiPriority w:val="9"/>
    <w:semiHidden/>
    <w:rsid w:val="00B8703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semiHidden/>
    <w:rsid w:val="00B8703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sid w:val="00B8703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B8703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B870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B870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B870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B870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8">
    <w:name w:val="Strong"/>
    <w:basedOn w:val="a0"/>
    <w:uiPriority w:val="22"/>
    <w:qFormat/>
    <w:rsid w:val="00B87039"/>
    <w:rPr>
      <w:b/>
      <w:bCs/>
      <w:color w:val="000000" w:themeColor="text1"/>
    </w:rPr>
  </w:style>
  <w:style w:type="character" w:styleId="a9">
    <w:name w:val="Emphasis"/>
    <w:basedOn w:val="a0"/>
    <w:uiPriority w:val="20"/>
    <w:qFormat/>
    <w:rsid w:val="00B87039"/>
    <w:rPr>
      <w:i/>
      <w:iCs/>
      <w:color w:val="auto"/>
    </w:rPr>
  </w:style>
  <w:style w:type="paragraph" w:styleId="aa">
    <w:name w:val="No Spacing"/>
    <w:uiPriority w:val="1"/>
    <w:qFormat/>
    <w:rsid w:val="00B87039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B8703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B87039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B8703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e">
    <w:name w:val="明显引用 字符"/>
    <w:basedOn w:val="a0"/>
    <w:link w:val="ad"/>
    <w:uiPriority w:val="30"/>
    <w:rsid w:val="00B87039"/>
    <w:rPr>
      <w:color w:val="000000" w:themeColor="text1"/>
      <w:shd w:val="clear" w:color="auto" w:fill="F2F2F2" w:themeFill="background1" w:themeFillShade="F2"/>
    </w:rPr>
  </w:style>
  <w:style w:type="character" w:styleId="af">
    <w:name w:val="Subtle Emphasis"/>
    <w:basedOn w:val="a0"/>
    <w:uiPriority w:val="19"/>
    <w:qFormat/>
    <w:rsid w:val="00B87039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B87039"/>
    <w:rPr>
      <w:b/>
      <w:bCs/>
      <w:i/>
      <w:iCs/>
      <w:caps/>
    </w:rPr>
  </w:style>
  <w:style w:type="character" w:styleId="af1">
    <w:name w:val="Subtle Reference"/>
    <w:basedOn w:val="a0"/>
    <w:uiPriority w:val="31"/>
    <w:qFormat/>
    <w:rsid w:val="00B87039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B87039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B87039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87039"/>
    <w:pPr>
      <w:outlineLvl w:val="9"/>
    </w:pPr>
  </w:style>
  <w:style w:type="paragraph" w:styleId="af4">
    <w:name w:val="header"/>
    <w:basedOn w:val="a"/>
    <w:link w:val="af5"/>
    <w:uiPriority w:val="99"/>
    <w:unhideWhenUsed/>
    <w:rsid w:val="00B870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B87039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B8703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B87039"/>
    <w:rPr>
      <w:sz w:val="18"/>
      <w:szCs w:val="18"/>
    </w:rPr>
  </w:style>
  <w:style w:type="table" w:styleId="af8">
    <w:name w:val="Table Grid"/>
    <w:basedOn w:val="a1"/>
    <w:uiPriority w:val="39"/>
    <w:rsid w:val="001A2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9">
    <w:name w:val="Grid Table Light"/>
    <w:basedOn w:val="a1"/>
    <w:uiPriority w:val="40"/>
    <w:rsid w:val="001A2C7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31">
    <w:name w:val="Grid Table 3"/>
    <w:basedOn w:val="a1"/>
    <w:uiPriority w:val="48"/>
    <w:rsid w:val="001A2C7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fa">
    <w:name w:val="List Paragraph"/>
    <w:basedOn w:val="a"/>
    <w:uiPriority w:val="34"/>
    <w:qFormat/>
    <w:rsid w:val="00FD4D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Hongxu Xu</dc:creator>
  <cp:keywords/>
  <dc:description/>
  <cp:lastModifiedBy>Hongxu Xu</cp:lastModifiedBy>
  <cp:revision>7</cp:revision>
  <dcterms:created xsi:type="dcterms:W3CDTF">2017-03-31T00:20:00Z</dcterms:created>
  <dcterms:modified xsi:type="dcterms:W3CDTF">2017-03-31T00:52:00Z</dcterms:modified>
</cp:coreProperties>
</file>