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GreenPlum 数据操作指南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GreenPlum  客户端连接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GreenPlum官方说明，使用方式和Postgres相同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使用Navicat Premium 12 可以通过postgres进行访问数据库，Navicat比较通用使用者比较熟悉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功能更丰富的可用DBeaver有GreenPlum专用配置，可使用其操作复杂操作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Mysql表结构迁移至GreenPlum中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1、通过Navicat Premium将变在本地中进行转换，后导出到GP中</w:t>
      </w:r>
    </w:p>
    <w:p>
      <w:r>
        <w:rPr>
          <w:rFonts w:hint="eastAsia"/>
        </w:rPr>
        <w:t>第一步，确保电脑上装有这两个数据库。</w:t>
      </w:r>
    </w:p>
    <w:p>
      <w:pPr>
        <w:rPr>
          <w:rFonts w:hint="eastAsia"/>
        </w:rPr>
      </w:pPr>
      <w:r>
        <w:rPr>
          <w:rFonts w:hint="eastAsia"/>
        </w:rPr>
        <w:t>第二步，下载一个管理数据库的软件，如navicat premium等。</w:t>
      </w:r>
    </w:p>
    <w:p>
      <w:pPr>
        <w:rPr>
          <w:rFonts w:hint="eastAsia"/>
        </w:rPr>
      </w:pPr>
      <w:r>
        <w:rPr>
          <w:rFonts w:hint="eastAsia"/>
        </w:rPr>
        <w:t>第三步，此步开始有截图。</w:t>
      </w:r>
    </w:p>
    <w:p>
      <w:pPr>
        <w:rPr>
          <w:rFonts w:hint="eastAsia"/>
        </w:rPr>
      </w:pPr>
      <w:r>
        <w:rPr>
          <w:rFonts w:hint="eastAsia"/>
        </w:rPr>
        <w:t>选中要转移的表，拖拽至另一个数据库想要存放的位置，或选中要转移的表，复制，到另一个数据库里粘贴，</w:t>
      </w:r>
    </w:p>
    <w:p>
      <w:r>
        <w:t>第四步，之后会出现一个名为“数据传输”的窗口，在这里可以根据需求选多张表到另一个数据库的指定位置，之后点击开始，点击确认。之后会自动传输数据表。</w:t>
      </w:r>
    </w:p>
    <w:p>
      <w:pPr>
        <w:rPr>
          <w:rFonts w:hint="eastAsia"/>
        </w:rPr>
      </w:pPr>
      <w:r>
        <w:t>第五步，完成！若电脑是mysql，想把里面的表转移到其他电脑或服务器中其他数据库里，按上述操作，先把表本地转移成功，在转移后的数据库到处表结构sql文件，拷到需要的设备上，运行sql即可，运行最好在右击数据库名运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2、通过工具进行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参考：https://www.alibabacloud.com/help/zh/doc-detail/35458.htm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1下载mysql2pgsql二进制安装包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3修改my.cfg参数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4创建文本文件，存放表名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6源库有多个的话，重复1-5步骤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896725" cy="5524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配置：my.cfg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763125" cy="52578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tab_list.txt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95575" cy="6762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GreenPlum  数据导入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GreenPlum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gpfdist工具外部表导入方式（速度最快）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可通过外部表方式进行数据导入，现在支持text和cvs两种格式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mysql数据导出成文csv</w:t>
      </w:r>
      <w:r>
        <w:rPr>
          <w:rFonts w:hint="eastAsia"/>
          <w:lang w:val="en-US" w:eastAsia="zh-CN"/>
        </w:rPr>
        <w:t>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时间格式YMD，如果导出成txt时间格式容易导入失败。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2、将导出的数据文本文件上传到gp主服务器的指定文件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/var/gpw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3、开启外部表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指定上传文件目录和端口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gpfdist -d /data01/gpadmin/gpw -p 8081 &amp;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4、创建外部表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注意数据类型，修改对应的ip和端口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 external  table  test.user.archive_feature_wb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like test.user.archive_feature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'gpfdist://192.168.206.180:8081/archive_feature.csv'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FORMAT 'csv' ( delimiter ',' null '' escape '"' quote '"'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ENCODING 'UTF8';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外部表导入到gp数据库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导入前将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public.monitoring_12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public.monitoring_12_w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insert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into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80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.sys_role_permission_nb2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800000"/>
          <w:sz w:val="20"/>
        </w:rPr>
        <w:t>select</w:t>
      </w:r>
      <w:r>
        <w:rPr>
          <w:rFonts w:hint="eastAsia" w:ascii="Consolas" w:hAnsi="Consolas" w:eastAsia="Consolas"/>
          <w:color w:val="000000"/>
          <w:sz w:val="20"/>
        </w:rPr>
        <w:t xml:space="preserve"> * </w:t>
      </w:r>
      <w:r>
        <w:rPr>
          <w:rFonts w:hint="eastAsia" w:ascii="Consolas" w:hAnsi="Consolas" w:eastAsia="Consolas"/>
          <w:b/>
          <w:color w:val="800000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test.</w:t>
      </w:r>
      <w:r>
        <w:rPr>
          <w:rFonts w:hint="eastAsia" w:ascii="Consolas" w:hAnsi="Consolas" w:eastAsia="Consolas"/>
          <w:color w:val="000080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.sys_role_permission_wb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80"/>
          <w:sz w:val="20"/>
        </w:rPr>
        <w:t>--清理表空间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800000"/>
          <w:sz w:val="20"/>
        </w:rPr>
        <w:t>vacuum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</w:rPr>
        <w:t>full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80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.archive_feature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7、收集执行计划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808080"/>
          <w:sz w:val="20"/>
        </w:rPr>
        <w:t>--收集标新优化执行计划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b/>
          <w:color w:val="800000"/>
          <w:sz w:val="20"/>
        </w:rPr>
        <w:t>analyze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80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.archive_feature</w:t>
      </w:r>
      <w:r>
        <w:rPr>
          <w:rFonts w:hint="eastAsia" w:ascii="Consolas" w:hAnsi="Consolas" w:eastAsia="Consolas"/>
          <w:color w:val="FF0000"/>
          <w:sz w:val="20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通过第三方工具dbsync直接数据库导入到Greenplum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"https://www.cnblogs.com/EikiXu/p/9698768.html"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P</w:t>
      </w:r>
      <w:r>
        <w:rPr>
          <w:rFonts w:hint="default"/>
        </w:rPr>
        <w:t>ostgresql数据库常用操作命令及SQL语言</w:t>
      </w:r>
      <w:r>
        <w:rPr>
          <w:rFonts w:hint="default"/>
        </w:rPr>
        <w:fldChar w:fldCharType="end"/>
      </w:r>
    </w:p>
    <w:p>
      <w:pPr>
        <w:pStyle w:val="4"/>
        <w:bidi w:val="0"/>
      </w:pPr>
      <w:r>
        <w:rPr>
          <w:rFonts w:hint="default"/>
        </w:rPr>
        <w:t>（1）登录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peng@peng-virtual-machine:~$ sudo -u postgres psql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以用户postgres身份登录，postgres为用户名，可有多个用户，登录时会要求输入相应密码，之后就会进入psql环境了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（2）切换数据库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有时候需要在psql环境下切换数据库，此时执行如下psql命令：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\c dbname username serverIP port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其中除了数据库名外，其他的参数都是可选的，如果使用默认值可以使用-作为占位符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执行这个命令后，也是提示输入密码。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right="0" w:firstLine="0"/>
        <w:textAlignment w:val="auto"/>
        <w:outlineLvl w:val="2"/>
        <w:rPr>
          <w:rStyle w:val="12"/>
          <w:rFonts w:hint="default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12"/>
          <w:rFonts w:hint="default"/>
        </w:rPr>
        <w:t>（3）查看帮助</w:t>
      </w:r>
    </w:p>
    <w:p>
      <w:pPr>
        <w:rPr>
          <w:rFonts w:hint="default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/>
        </w:rPr>
        <w:t>psql提供了很好的在线帮助文档，总入口命令是help，输入这个命令就可以看到</w:t>
      </w:r>
      <w:r>
        <w:rPr>
          <w:rFonts w:hint="default"/>
        </w:rPr>
        <w:br w:type="textWrapping"/>
      </w:r>
      <w:r>
        <w:rPr>
          <w:rFonts w:hint="default"/>
        </w:rPr>
        <w:t>vsb9=# help</w:t>
      </w:r>
      <w:r>
        <w:rPr>
          <w:rFonts w:hint="default"/>
        </w:rPr>
        <w:br w:type="textWrapping"/>
      </w:r>
      <w:r>
        <w:rPr>
          <w:rFonts w:hint="default"/>
        </w:rPr>
        <w:t>You are using psql, the command-line interface to PostgreSQL.</w:t>
      </w:r>
      <w:r>
        <w:rPr>
          <w:rFonts w:hint="default"/>
        </w:rPr>
        <w:br w:type="textWrapping"/>
      </w:r>
      <w:r>
        <w:rPr>
          <w:rFonts w:hint="default"/>
        </w:rPr>
        <w:t>Type:  \copyright for distribution terms</w:t>
      </w:r>
      <w:r>
        <w:rPr>
          <w:rFonts w:hint="default"/>
        </w:rPr>
        <w:br w:type="textWrapping"/>
      </w:r>
      <w:r>
        <w:rPr>
          <w:rFonts w:hint="default"/>
        </w:rPr>
        <w:t>       \h for help with SQL commands（查看SQL命令帮助)</w:t>
      </w:r>
      <w:r>
        <w:rPr>
          <w:rFonts w:hint="default"/>
        </w:rPr>
        <w:br w:type="textWrapping"/>
      </w:r>
      <w:r>
        <w:rPr>
          <w:rFonts w:hint="default"/>
        </w:rPr>
        <w:t>       \? for help with psql commands（查看psql命令帮助）</w:t>
      </w:r>
      <w:r>
        <w:rPr>
          <w:rFonts w:hint="default"/>
        </w:rPr>
        <w:br w:type="textWrapping"/>
      </w:r>
      <w:r>
        <w:rPr>
          <w:rFonts w:hint="default"/>
        </w:rPr>
        <w:t>       \g or terminate with semicolon to execute query（\g表示命令已经输入完成，开始执行查询或操作任务）</w:t>
      </w:r>
      <w:r>
        <w:rPr>
          <w:rFonts w:hint="default"/>
        </w:rPr>
        <w:br w:type="textWrapping"/>
      </w:r>
      <w:r>
        <w:rPr>
          <w:rFonts w:hint="default"/>
        </w:rPr>
        <w:t>       </w:t>
      </w:r>
      <w:r>
        <w:rPr>
          <w:rFonts w:hint="default"/>
        </w:rPr>
        <w:br w:type="textWrapping"/>
      </w:r>
      <w:r>
        <w:rPr>
          <w:rFonts w:hint="default"/>
        </w:rPr>
        <w:t>       例如上面截图中select id from courses之后#前变"-"表示还在等待输入命令，这一次命令没输入完整，而输入\g就告诉它开始执行吧。select id from courses;（注意这里加了“；”）表示输入完成开始执行。这两种得到的结果是一致的都是返回表中id属性的值。</w:t>
      </w:r>
      <w:r>
        <w:rPr>
          <w:rFonts w:hint="default"/>
        </w:rPr>
        <w:br w:type="textWrapping"/>
      </w:r>
      <w:r>
        <w:rPr>
          <w:rFonts w:hint="default"/>
        </w:rPr>
        <w:t>       \q to quit（退出登录）</w:t>
      </w:r>
    </w:p>
    <w:p>
      <w:pPr>
        <w:rPr>
          <w:rFonts w:hint="default"/>
        </w:rPr>
      </w:pPr>
      <w:r>
        <w:rPr>
          <w:rFonts w:hint="default"/>
        </w:rPr>
        <w:t>可以看到，标准SQL命令的帮助和psql特有命令的帮助是分开的。输入\?查看psql命令，会发现所有的psql命令都是以\开头，这就很容易和标准的SQL命令进行区分开来。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>常用数据库命令（mysql为MySQL数据库操作命令，psql为postgresql数据库命令）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1列出所有的数据库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mysql: show databases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psql: \l或\list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2切换数据库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mysql: use dbname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psql: \c dbname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3列出当前数据库下的所有表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mysql: show tables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psql: \d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4列出指定表的所有字段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mysql: show columns from table 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psql: \d tablename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5查看表的基本情况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mysql: describe tablename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psql: \d+ tablename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SQL常用命令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在切换到某数据库环境后：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select attr from tablename;（加分号立即执行该语句，该表中的属性值，这个表应当是当前数据库中存在的表）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select attr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from tablename;（这样也是可以的，二者效果等同，这一形式在其他情况下会用到）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Style w:val="12"/>
          <w:rFonts w:hint="eastAsia"/>
          <w:b w:val="0"/>
          <w:lang w:val="en-US" w:eastAsia="zh-CN"/>
        </w:rPr>
      </w:pPr>
      <w:r>
        <w:rPr>
          <w:rFonts w:hint="eastAsia"/>
          <w:lang w:val="en-US" w:eastAsia="zh-CN"/>
        </w:rPr>
        <w:t>更多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"https://www.cnblogs.com/kaituorensheng/p/4667160.html" \l "_label20"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https://www.cnblogs.com/kaituorensheng/p/4667160.html#_label20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集群性能检测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greenplum gpcheckperf 命令使用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highlight w:val="yellow"/>
          <w:shd w:val="clear" w:fill="FFFFFF"/>
        </w:rPr>
        <w:t>gpcheckperf -f seg_host -d /export/gpdata –v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"https://cloud.tencent.com/developer/article/1429770"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https://cloud.tencent.com/developer/article/1429770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操作QA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如何查看Greenplum各节点的数据情况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b/>
          <w:color w:val="800000"/>
          <w:sz w:val="20"/>
          <w:highlight w:val="yellow"/>
        </w:rPr>
        <w:t>select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gp_segment_id,</w:t>
      </w:r>
      <w:r>
        <w:rPr>
          <w:rFonts w:hint="eastAsia" w:ascii="Consolas" w:hAnsi="Consolas" w:eastAsia="Consolas"/>
          <w:b/>
          <w:color w:val="000080"/>
          <w:sz w:val="20"/>
          <w:highlight w:val="yellow"/>
        </w:rPr>
        <w:t>count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(*) </w:t>
      </w:r>
      <w:r>
        <w:rPr>
          <w:rFonts w:hint="eastAsia" w:ascii="Consolas" w:hAnsi="Consolas" w:eastAsia="Consolas"/>
          <w:b/>
          <w:color w:val="800000"/>
          <w:sz w:val="20"/>
          <w:highlight w:val="yellow"/>
        </w:rPr>
        <w:t>from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table_name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highlight w:val="yellow"/>
        </w:rPr>
        <w:t>group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highlight w:val="yellow"/>
        </w:rPr>
        <w:t>by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gp_segment_id</w:t>
      </w:r>
      <w:r>
        <w:rPr>
          <w:rFonts w:hint="eastAsia" w:ascii="Consolas" w:hAnsi="Consolas" w:eastAsia="Consolas"/>
          <w:color w:val="FF0000"/>
          <w:sz w:val="20"/>
          <w:highlight w:val="yellow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Greenplum 如何直连segment节点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$  PGOPTIONS='-c gp_session_role=utility' psql -p 40005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直连greenplum segment节点的方法, utility模式 :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使用这种方式，不与其他节点通讯，只操作当前节点。也没有数据分布的概念。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如果使用utility模式连接的是master节点，写入数据时，数据不会分布到segment，使用正常模式连接后，写入master的数据也查不出来。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highlight w:val="none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highlight w:val="none"/>
          <w:shd w:val="clear" w:fill="333333"/>
        </w:rPr>
        <w:t>$  PGOPTIONS=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0"/>
          <w:szCs w:val="20"/>
          <w:highlight w:val="none"/>
          <w:shd w:val="clear" w:fill="333333"/>
        </w:rPr>
        <w:t>'-c gp_session_role=utility'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highlight w:val="none"/>
          <w:shd w:val="clear" w:fill="333333"/>
        </w:rPr>
        <w:t xml:space="preserve"> psql -p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highlight w:val="none"/>
          <w:shd w:val="clear" w:fill="333333"/>
        </w:rPr>
        <w:t>40005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psql 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8.2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15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Type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0"/>
          <w:szCs w:val="20"/>
          <w:shd w:val="clear" w:fill="333333"/>
        </w:rPr>
        <w:t>"help"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0"/>
          <w:szCs w:val="20"/>
          <w:shd w:val="clear" w:fill="333333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help.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postgres=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0"/>
          <w:szCs w:val="20"/>
          <w:shd w:val="clear" w:fill="333333"/>
        </w:rPr>
        <w:t># \dt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      List of relations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Schema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Name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Type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Owner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Storage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--------+------+-------+----------+---------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public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t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table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digoal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heap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public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test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table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digoal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heap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rows)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postgres=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0"/>
          <w:szCs w:val="20"/>
          <w:shd w:val="clear" w:fill="333333"/>
        </w:rPr>
        <w:t># select * from pg_locks;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locktype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database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relation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page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tuple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transactionid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classid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objid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objsubid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transaction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pid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mode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granted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mppsessionid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mppiswriter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| gp_segment_id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---------------+----------+----------+------+-------+---------------+---------+-------+----------+-------------+--------+-----------------+---------+--------------+-------------+---------------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transactionid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136604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136604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130724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ExclusiveLock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t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t    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     -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relation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10899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10333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  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136604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0"/>
          <w:szCs w:val="20"/>
          <w:shd w:val="clear" w:fill="333333"/>
        </w:rPr>
        <w:t>130724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AccessShareLock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t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      6 |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t       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|            -1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(2 rows)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注意使用PGOPTIONS='-c gp_session_role=utility'后，只操作本地节点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$psql -p # master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psql (8.2.15)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Type "help"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0"/>
          <w:szCs w:val="20"/>
          <w:shd w:val="clear" w:fill="333333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help.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postgres=# select count(*) from test;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count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-------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   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(1 row)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postgres=# \q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$psql -p 40001 # segment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psql (8.2.15)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Type "help"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0"/>
          <w:szCs w:val="20"/>
          <w:shd w:val="clear" w:fill="333333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help.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postgres=# select count(*) from test;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 count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---------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 xml:space="preserve"> 4166801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333333"/>
        <w:wordWrap w:val="0"/>
        <w:spacing w:before="0" w:beforeAutospacing="0" w:after="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0"/>
          <w:szCs w:val="20"/>
          <w:shd w:val="clear" w:fill="333333"/>
        </w:rPr>
        <w:t>(1 row)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文件空间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修改分布键</w:t>
      </w:r>
    </w:p>
    <w:p>
      <w:pPr>
        <w:rPr>
          <w:rFonts w:hint="default"/>
          <w:lang w:val="en-US" w:eastAsia="zh-CN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alter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tab</w:t>
      </w:r>
      <w:r>
        <w:rPr>
          <w:rStyle w:val="11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 xml:space="preserve">distributed 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by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(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05AE4"/>
    <w:multiLevelType w:val="singleLevel"/>
    <w:tmpl w:val="DC305AE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F3E83F8F"/>
    <w:multiLevelType w:val="singleLevel"/>
    <w:tmpl w:val="F3E83F8F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E04967C"/>
    <w:multiLevelType w:val="singleLevel"/>
    <w:tmpl w:val="1E04967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80174DE"/>
    <w:multiLevelType w:val="singleLevel"/>
    <w:tmpl w:val="780174D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A3831"/>
    <w:rsid w:val="02B93AD8"/>
    <w:rsid w:val="040870E7"/>
    <w:rsid w:val="044D4812"/>
    <w:rsid w:val="04FE5838"/>
    <w:rsid w:val="0A4B144E"/>
    <w:rsid w:val="0AF87B92"/>
    <w:rsid w:val="0D7F2C4D"/>
    <w:rsid w:val="0DDC755F"/>
    <w:rsid w:val="10B35433"/>
    <w:rsid w:val="121E2A42"/>
    <w:rsid w:val="12D41D8B"/>
    <w:rsid w:val="13AC1DC7"/>
    <w:rsid w:val="13EC00A3"/>
    <w:rsid w:val="177C7CC1"/>
    <w:rsid w:val="1A3B0907"/>
    <w:rsid w:val="1A5F474C"/>
    <w:rsid w:val="1AD51026"/>
    <w:rsid w:val="1C0B49A7"/>
    <w:rsid w:val="1C670FE2"/>
    <w:rsid w:val="20EA7FE3"/>
    <w:rsid w:val="20F064FE"/>
    <w:rsid w:val="248046F4"/>
    <w:rsid w:val="25DF6664"/>
    <w:rsid w:val="26205201"/>
    <w:rsid w:val="264E413F"/>
    <w:rsid w:val="299D3D17"/>
    <w:rsid w:val="2B6864B8"/>
    <w:rsid w:val="30384811"/>
    <w:rsid w:val="3172235E"/>
    <w:rsid w:val="31C837F1"/>
    <w:rsid w:val="32803A7B"/>
    <w:rsid w:val="337E35B6"/>
    <w:rsid w:val="346F2EFB"/>
    <w:rsid w:val="3AEF5918"/>
    <w:rsid w:val="3B6952ED"/>
    <w:rsid w:val="3C190FDD"/>
    <w:rsid w:val="3EE4584C"/>
    <w:rsid w:val="427D61C9"/>
    <w:rsid w:val="428B6887"/>
    <w:rsid w:val="42F0695A"/>
    <w:rsid w:val="46400858"/>
    <w:rsid w:val="46BF6865"/>
    <w:rsid w:val="47652432"/>
    <w:rsid w:val="489810A9"/>
    <w:rsid w:val="4BEE3A59"/>
    <w:rsid w:val="4CFA1A4B"/>
    <w:rsid w:val="4D233C43"/>
    <w:rsid w:val="4DA37A32"/>
    <w:rsid w:val="53452A91"/>
    <w:rsid w:val="54A63919"/>
    <w:rsid w:val="54EA6C13"/>
    <w:rsid w:val="55B56C5A"/>
    <w:rsid w:val="566578D5"/>
    <w:rsid w:val="58122FF4"/>
    <w:rsid w:val="5B704818"/>
    <w:rsid w:val="5EB161C7"/>
    <w:rsid w:val="5FC9144A"/>
    <w:rsid w:val="60B91311"/>
    <w:rsid w:val="61573281"/>
    <w:rsid w:val="61E531F9"/>
    <w:rsid w:val="64395253"/>
    <w:rsid w:val="66BA0260"/>
    <w:rsid w:val="67DD0AFB"/>
    <w:rsid w:val="67E70666"/>
    <w:rsid w:val="68E81EF5"/>
    <w:rsid w:val="6AB302D7"/>
    <w:rsid w:val="6B143F07"/>
    <w:rsid w:val="6DD82435"/>
    <w:rsid w:val="6F1826B0"/>
    <w:rsid w:val="70D4124E"/>
    <w:rsid w:val="710445CB"/>
    <w:rsid w:val="74584CD3"/>
    <w:rsid w:val="77243090"/>
    <w:rsid w:val="78774586"/>
    <w:rsid w:val="78E16F35"/>
    <w:rsid w:val="7BBA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2019-09-17T03:33:00Z</dcterms:created>
  <dc:creator>Administrator</dc:creator>
  <cp:lastModifiedBy>Administrator</cp:lastModifiedBy>
  <dcterms:modified xsi:type="dcterms:W3CDTF">2019-09-20T09:26:15Z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