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B0ADD" w14:textId="24893EF8" w:rsidR="008B6990" w:rsidRPr="000834AD" w:rsidRDefault="006F5D2A" w:rsidP="00FE07FC">
      <w:pPr>
        <w:pStyle w:val="DokumentTitelb-to-v"/>
        <w:numPr>
          <w:ilvl w:val="0"/>
          <w:numId w:val="0"/>
        </w:numPr>
        <w:spacing w:before="600" w:line="276" w:lineRule="auto"/>
        <w:rPr>
          <w:rStyle w:val="ActionTitelb-to-v"/>
          <w:rFonts w:ascii="Lucida Grande" w:hAnsi="Lucida Grande" w:cs="Lucida Grande"/>
          <w:color w:val="244061" w:themeColor="accent1" w:themeShade="80"/>
          <w:sz w:val="18"/>
          <w:szCs w:val="18"/>
          <w:lang w:val="en-US"/>
        </w:rPr>
      </w:pPr>
      <w:bookmarkStart w:id="0" w:name="_Toc200799086"/>
      <w:bookmarkStart w:id="1" w:name="_GoBack"/>
      <w:bookmarkEnd w:id="1"/>
      <w:r>
        <w:rPr>
          <w:rFonts w:ascii="Lucida Grande" w:hAnsi="Lucida Grande" w:cs="Lucida Grande"/>
          <w:color w:val="244061" w:themeColor="accent1" w:themeShade="80"/>
          <w:sz w:val="36"/>
          <w:szCs w:val="36"/>
          <w:lang w:val="en-US"/>
        </w:rPr>
        <w:br/>
      </w:r>
      <w:r w:rsidR="00DF0BAA">
        <w:rPr>
          <w:rFonts w:ascii="Lucida Grande" w:hAnsi="Lucida Grande" w:cs="Lucida Grande"/>
          <w:color w:val="244061" w:themeColor="accent1" w:themeShade="80"/>
          <w:sz w:val="36"/>
          <w:szCs w:val="36"/>
          <w:lang w:val="en-US"/>
        </w:rPr>
        <w:t>AAP LIFE SETTLEMENT ROUNDTABLE</w:t>
      </w:r>
      <w:r w:rsidR="008B6990" w:rsidRPr="000834AD">
        <w:rPr>
          <w:rFonts w:ascii="Lucida Grande" w:hAnsi="Lucida Grande" w:cs="Lucida Grande"/>
          <w:color w:val="244061" w:themeColor="accent1" w:themeShade="80"/>
          <w:sz w:val="18"/>
          <w:szCs w:val="18"/>
          <w:lang w:val="en-US" w:eastAsia="de-CH"/>
        </w:rPr>
        <w:br/>
      </w:r>
      <w:bookmarkEnd w:id="0"/>
      <w:r w:rsidR="00D13D05">
        <w:rPr>
          <w:rStyle w:val="ActionTitelb-to-v"/>
          <w:rFonts w:ascii="Lucida Grande" w:hAnsi="Lucida Grande" w:cs="Lucida Grande"/>
          <w:i/>
          <w:color w:val="244061" w:themeColor="accent1" w:themeShade="80"/>
          <w:sz w:val="18"/>
          <w:szCs w:val="18"/>
          <w:lang w:val="en-US"/>
        </w:rPr>
        <w:t xml:space="preserve">January </w:t>
      </w:r>
      <w:r w:rsidR="00AE2162">
        <w:rPr>
          <w:rStyle w:val="ActionTitelb-to-v"/>
          <w:rFonts w:ascii="Lucida Grande" w:hAnsi="Lucida Grande" w:cs="Lucida Grande"/>
          <w:i/>
          <w:color w:val="244061" w:themeColor="accent1" w:themeShade="80"/>
          <w:sz w:val="18"/>
          <w:szCs w:val="18"/>
          <w:lang w:val="en-US"/>
        </w:rPr>
        <w:t>25</w:t>
      </w:r>
      <w:r w:rsidR="00AE2162" w:rsidRPr="00AE2162">
        <w:rPr>
          <w:rStyle w:val="ActionTitelb-to-v"/>
          <w:rFonts w:ascii="Lucida Grande" w:hAnsi="Lucida Grande" w:cs="Lucida Grande"/>
          <w:i/>
          <w:color w:val="244061" w:themeColor="accent1" w:themeShade="80"/>
          <w:sz w:val="18"/>
          <w:szCs w:val="18"/>
          <w:vertAlign w:val="superscript"/>
          <w:lang w:val="en-US"/>
        </w:rPr>
        <w:t>th</w:t>
      </w:r>
      <w:r w:rsidR="00AE2162">
        <w:rPr>
          <w:rStyle w:val="ActionTitelb-to-v"/>
          <w:rFonts w:ascii="Lucida Grande" w:hAnsi="Lucida Grande" w:cs="Lucida Grande"/>
          <w:i/>
          <w:color w:val="244061" w:themeColor="accent1" w:themeShade="80"/>
          <w:sz w:val="18"/>
          <w:szCs w:val="18"/>
          <w:lang w:val="en-US"/>
        </w:rPr>
        <w:t xml:space="preserve"> 2017</w:t>
      </w:r>
      <w:r w:rsidR="00DF0BAA">
        <w:rPr>
          <w:rStyle w:val="ActionTitelb-to-v"/>
          <w:rFonts w:ascii="Lucida Grande" w:hAnsi="Lucida Grande" w:cs="Lucida Grande"/>
          <w:i/>
          <w:color w:val="244061" w:themeColor="accent1" w:themeShade="80"/>
          <w:sz w:val="18"/>
          <w:szCs w:val="18"/>
          <w:lang w:val="en-US"/>
        </w:rPr>
        <w:t xml:space="preserve">, </w:t>
      </w:r>
      <w:r w:rsidR="00C40556">
        <w:rPr>
          <w:rStyle w:val="ActionTitelb-to-v"/>
          <w:rFonts w:ascii="Lucida Grande" w:hAnsi="Lucida Grande" w:cs="Lucida Grande"/>
          <w:i/>
          <w:color w:val="244061" w:themeColor="accent1" w:themeShade="80"/>
          <w:sz w:val="18"/>
          <w:szCs w:val="18"/>
          <w:lang w:val="en-US"/>
        </w:rPr>
        <w:t xml:space="preserve">Convention Point </w:t>
      </w:r>
      <w:r w:rsidR="00DF0BAA">
        <w:rPr>
          <w:rStyle w:val="ActionTitelb-to-v"/>
          <w:rFonts w:ascii="Lucida Grande" w:hAnsi="Lucida Grande" w:cs="Lucida Grande"/>
          <w:i/>
          <w:color w:val="244061" w:themeColor="accent1" w:themeShade="80"/>
          <w:sz w:val="18"/>
          <w:szCs w:val="18"/>
          <w:lang w:val="en-US"/>
        </w:rPr>
        <w:t xml:space="preserve">Decision Room, </w:t>
      </w:r>
      <w:proofErr w:type="spellStart"/>
      <w:r w:rsidR="00C40556">
        <w:rPr>
          <w:rStyle w:val="ActionTitelb-to-v"/>
          <w:rFonts w:ascii="Lucida Grande" w:hAnsi="Lucida Grande" w:cs="Lucida Grande"/>
          <w:i/>
          <w:color w:val="244061" w:themeColor="accent1" w:themeShade="80"/>
          <w:sz w:val="18"/>
          <w:szCs w:val="18"/>
          <w:lang w:val="en-US"/>
        </w:rPr>
        <w:t>Selnaustrasse</w:t>
      </w:r>
      <w:proofErr w:type="spellEnd"/>
      <w:r w:rsidR="00C40556">
        <w:rPr>
          <w:rStyle w:val="ActionTitelb-to-v"/>
          <w:rFonts w:ascii="Lucida Grande" w:hAnsi="Lucida Grande" w:cs="Lucida Grande"/>
          <w:i/>
          <w:color w:val="244061" w:themeColor="accent1" w:themeShade="80"/>
          <w:sz w:val="18"/>
          <w:szCs w:val="18"/>
          <w:lang w:val="en-US"/>
        </w:rPr>
        <w:t xml:space="preserve"> 30,</w:t>
      </w:r>
      <w:r w:rsidR="00D13D05">
        <w:rPr>
          <w:rStyle w:val="ActionTitelb-to-v"/>
          <w:rFonts w:ascii="Lucida Grande" w:hAnsi="Lucida Grande" w:cs="Lucida Grande"/>
          <w:i/>
          <w:color w:val="244061" w:themeColor="accent1" w:themeShade="80"/>
          <w:sz w:val="18"/>
          <w:szCs w:val="18"/>
          <w:lang w:val="en-US"/>
        </w:rPr>
        <w:t xml:space="preserve"> Zurich</w:t>
      </w:r>
      <w:r w:rsidR="00DF0BAA">
        <w:rPr>
          <w:rStyle w:val="ActionTitelb-to-v"/>
          <w:rFonts w:ascii="Lucida Grande" w:hAnsi="Lucida Grande" w:cs="Lucida Grande"/>
          <w:i/>
          <w:color w:val="244061" w:themeColor="accent1" w:themeShade="80"/>
          <w:sz w:val="18"/>
          <w:szCs w:val="18"/>
          <w:lang w:val="en-US"/>
        </w:rPr>
        <w:t>/Switzerland</w:t>
      </w:r>
      <w:r>
        <w:rPr>
          <w:rStyle w:val="ActionTitelb-to-v"/>
          <w:rFonts w:ascii="Lucida Grande" w:hAnsi="Lucida Grande" w:cs="Lucida Grande"/>
          <w:color w:val="244061" w:themeColor="accent1" w:themeShade="80"/>
          <w:sz w:val="18"/>
          <w:szCs w:val="18"/>
          <w:lang w:val="en-US"/>
        </w:rPr>
        <w:br/>
      </w:r>
    </w:p>
    <w:p w14:paraId="614CAECD" w14:textId="0B93DF76" w:rsidR="008B6990" w:rsidRPr="000834AD" w:rsidRDefault="00FB4C24" w:rsidP="008B6990">
      <w:pPr>
        <w:pStyle w:val="Marginalieb-to-v"/>
        <w:framePr w:wrap="around"/>
        <w:rPr>
          <w:rFonts w:ascii="Lucida Grande" w:hAnsi="Lucida Grande" w:cs="Lucida Grande"/>
          <w:color w:val="244061" w:themeColor="accent1" w:themeShade="80"/>
          <w:sz w:val="18"/>
          <w:szCs w:val="18"/>
          <w:lang w:val="en-US"/>
        </w:rPr>
      </w:pPr>
      <w:r>
        <w:rPr>
          <w:rFonts w:ascii="Lucida Grande" w:hAnsi="Lucida Grande" w:cs="Lucida Grande"/>
          <w:color w:val="244061" w:themeColor="accent1" w:themeShade="80"/>
          <w:sz w:val="18"/>
          <w:szCs w:val="18"/>
          <w:lang w:val="en-US"/>
        </w:rPr>
        <w:t>ROUNDTABLE AGENDA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6"/>
        <w:gridCol w:w="6982"/>
      </w:tblGrid>
      <w:tr w:rsidR="00DF0BAA" w:rsidRPr="00E04F0D" w14:paraId="4FDFD490" w14:textId="77777777" w:rsidTr="000C5A39">
        <w:tc>
          <w:tcPr>
            <w:tcW w:w="1668" w:type="dxa"/>
          </w:tcPr>
          <w:p w14:paraId="2A6660C8" w14:textId="64610932" w:rsidR="00DF0BAA" w:rsidRPr="003A6CCF" w:rsidRDefault="00DF0BAA" w:rsidP="008B6990">
            <w:pPr>
              <w:pStyle w:val="Textb-to-v"/>
              <w:jc w:val="both"/>
              <w:rPr>
                <w:rFonts w:ascii="Lucida Grande" w:hAnsi="Lucida Grande" w:cs="Lucida Grande"/>
                <w:b/>
                <w:sz w:val="18"/>
                <w:szCs w:val="18"/>
                <w:lang w:val="en-US"/>
              </w:rPr>
            </w:pPr>
            <w:r w:rsidRPr="003A6CCF">
              <w:rPr>
                <w:rFonts w:ascii="Lucida Grande" w:hAnsi="Lucida Grande" w:cs="Lucida Grande"/>
                <w:b/>
                <w:sz w:val="18"/>
                <w:szCs w:val="18"/>
                <w:lang w:val="en-US"/>
              </w:rPr>
              <w:t>08.30 – 09.00</w:t>
            </w:r>
          </w:p>
        </w:tc>
        <w:tc>
          <w:tcPr>
            <w:tcW w:w="7166" w:type="dxa"/>
          </w:tcPr>
          <w:p w14:paraId="349B9640" w14:textId="79AAB953" w:rsidR="00DF0BAA" w:rsidRPr="003A6CCF" w:rsidRDefault="00DF0BAA" w:rsidP="008B6990">
            <w:pPr>
              <w:pStyle w:val="Textb-to-v"/>
              <w:jc w:val="both"/>
              <w:rPr>
                <w:rFonts w:ascii="Lucida Grande" w:hAnsi="Lucida Grande" w:cs="Lucida Grande"/>
                <w:b/>
                <w:sz w:val="18"/>
                <w:szCs w:val="18"/>
                <w:lang w:val="en-US"/>
              </w:rPr>
            </w:pPr>
            <w:r w:rsidRPr="003A6CCF">
              <w:rPr>
                <w:rFonts w:ascii="Lucida Grande" w:hAnsi="Lucida Grande" w:cs="Lucida Grande"/>
                <w:b/>
                <w:sz w:val="18"/>
                <w:szCs w:val="18"/>
                <w:lang w:val="en-US"/>
              </w:rPr>
              <w:t>Registration &amp; Coffee</w:t>
            </w:r>
          </w:p>
        </w:tc>
      </w:tr>
      <w:tr w:rsidR="00DF0BAA" w:rsidRPr="0007051E" w14:paraId="6CC4F745" w14:textId="77777777" w:rsidTr="000C5A39">
        <w:tc>
          <w:tcPr>
            <w:tcW w:w="1668" w:type="dxa"/>
          </w:tcPr>
          <w:p w14:paraId="58EA84CF" w14:textId="066251E5" w:rsidR="00DF0BAA" w:rsidRPr="003A6CCF" w:rsidRDefault="00DF0BAA" w:rsidP="008B6990">
            <w:pPr>
              <w:pStyle w:val="Textb-to-v"/>
              <w:jc w:val="both"/>
              <w:rPr>
                <w:rFonts w:ascii="Lucida Grande" w:hAnsi="Lucida Grande" w:cs="Lucida Grande"/>
                <w:b/>
                <w:sz w:val="18"/>
                <w:szCs w:val="18"/>
                <w:lang w:val="en-US"/>
              </w:rPr>
            </w:pPr>
            <w:r w:rsidRPr="003A6CCF">
              <w:rPr>
                <w:rFonts w:ascii="Lucida Grande" w:hAnsi="Lucida Grande" w:cs="Lucida Grande"/>
                <w:b/>
                <w:sz w:val="18"/>
                <w:szCs w:val="18"/>
                <w:lang w:val="en-US"/>
              </w:rPr>
              <w:t>09.00 – 09.</w:t>
            </w:r>
            <w:r w:rsidR="00FE07FC" w:rsidRPr="003A6CCF">
              <w:rPr>
                <w:rFonts w:ascii="Lucida Grande" w:hAnsi="Lucida Grande" w:cs="Lucida Grande"/>
                <w:b/>
                <w:sz w:val="18"/>
                <w:szCs w:val="18"/>
                <w:lang w:val="en-US"/>
              </w:rPr>
              <w:t>05</w:t>
            </w:r>
          </w:p>
        </w:tc>
        <w:tc>
          <w:tcPr>
            <w:tcW w:w="7166" w:type="dxa"/>
          </w:tcPr>
          <w:p w14:paraId="37F5D3A3" w14:textId="3CF2F872" w:rsidR="00DF0BAA" w:rsidRPr="003A6CCF" w:rsidRDefault="000C5A39" w:rsidP="000C5A39">
            <w:pPr>
              <w:pStyle w:val="Textb-to-v"/>
              <w:jc w:val="both"/>
              <w:rPr>
                <w:rFonts w:ascii="Lucida Grande" w:hAnsi="Lucida Grande" w:cs="Lucida Grande"/>
                <w:b/>
                <w:sz w:val="18"/>
                <w:szCs w:val="18"/>
                <w:lang w:val="en-US"/>
              </w:rPr>
            </w:pPr>
            <w:r w:rsidRPr="003A6CCF">
              <w:rPr>
                <w:rFonts w:ascii="Lucida Grande" w:hAnsi="Lucida Grande" w:cs="Lucida Grande"/>
                <w:b/>
                <w:sz w:val="18"/>
                <w:szCs w:val="18"/>
                <w:lang w:val="en-US"/>
              </w:rPr>
              <w:t>Welcome by Beat Hess (AAP)</w:t>
            </w:r>
          </w:p>
        </w:tc>
      </w:tr>
      <w:tr w:rsidR="00DF0BAA" w:rsidRPr="0007051E" w14:paraId="43383AAF" w14:textId="77777777" w:rsidTr="000C5A39">
        <w:tc>
          <w:tcPr>
            <w:tcW w:w="1668" w:type="dxa"/>
          </w:tcPr>
          <w:p w14:paraId="5B4EF0D9" w14:textId="7BD58C07" w:rsidR="00DF0BAA" w:rsidRPr="003A6CCF" w:rsidRDefault="00FE07FC" w:rsidP="000C5A39">
            <w:pPr>
              <w:pStyle w:val="Textb-to-v"/>
              <w:jc w:val="both"/>
              <w:rPr>
                <w:rFonts w:ascii="Lucida Grande" w:hAnsi="Lucida Grande" w:cs="Lucida Grande"/>
                <w:b/>
                <w:sz w:val="18"/>
                <w:szCs w:val="18"/>
                <w:lang w:val="en-US"/>
              </w:rPr>
            </w:pPr>
            <w:r w:rsidRPr="003A6CCF">
              <w:rPr>
                <w:rFonts w:ascii="Lucida Grande" w:hAnsi="Lucida Grande" w:cs="Lucida Grande"/>
                <w:b/>
                <w:sz w:val="18"/>
                <w:szCs w:val="18"/>
                <w:lang w:val="en-US"/>
              </w:rPr>
              <w:t>09.05</w:t>
            </w:r>
            <w:r w:rsidR="008F2ECC">
              <w:rPr>
                <w:rFonts w:ascii="Lucida Grande" w:hAnsi="Lucida Grande" w:cs="Lucida Grande"/>
                <w:b/>
                <w:sz w:val="18"/>
                <w:szCs w:val="18"/>
                <w:lang w:val="en-US"/>
              </w:rPr>
              <w:t xml:space="preserve"> – 09.30</w:t>
            </w:r>
          </w:p>
        </w:tc>
        <w:tc>
          <w:tcPr>
            <w:tcW w:w="7166" w:type="dxa"/>
          </w:tcPr>
          <w:p w14:paraId="7E7AAC7D" w14:textId="3947C39D" w:rsidR="00DF0BAA" w:rsidRPr="003A6CCF" w:rsidRDefault="000C5A39" w:rsidP="008B6990">
            <w:pPr>
              <w:pStyle w:val="Textb-to-v"/>
              <w:jc w:val="both"/>
              <w:rPr>
                <w:rFonts w:ascii="Lucida Grande" w:hAnsi="Lucida Grande" w:cs="Lucida Grande"/>
                <w:b/>
                <w:sz w:val="18"/>
                <w:szCs w:val="18"/>
                <w:lang w:val="en-US"/>
              </w:rPr>
            </w:pPr>
            <w:r w:rsidRPr="003A6CCF">
              <w:rPr>
                <w:rFonts w:ascii="Lucida Grande" w:hAnsi="Lucida Grande" w:cs="Lucida Grande"/>
                <w:b/>
                <w:sz w:val="18"/>
                <w:szCs w:val="18"/>
                <w:lang w:val="en-US"/>
              </w:rPr>
              <w:t>State of the life settlement market</w:t>
            </w:r>
            <w:r w:rsidR="00D13D05" w:rsidRPr="003A6CCF">
              <w:rPr>
                <w:rFonts w:ascii="Lucida Grande" w:hAnsi="Lucida Grande" w:cs="Lucida Grande"/>
                <w:b/>
                <w:sz w:val="18"/>
                <w:szCs w:val="18"/>
                <w:lang w:val="en-US"/>
              </w:rPr>
              <w:t>s</w:t>
            </w:r>
            <w:r w:rsidRPr="003A6CCF">
              <w:rPr>
                <w:rFonts w:ascii="Lucida Grande" w:hAnsi="Lucida Grande" w:cs="Lucida Grande"/>
                <w:b/>
                <w:sz w:val="18"/>
                <w:szCs w:val="18"/>
                <w:lang w:val="en-US"/>
              </w:rPr>
              <w:t>, Beat Hess (AAP)</w:t>
            </w:r>
          </w:p>
        </w:tc>
      </w:tr>
      <w:tr w:rsidR="00DF0BAA" w:rsidRPr="0007051E" w14:paraId="4B58D1FB" w14:textId="77777777" w:rsidTr="000C5A39">
        <w:tc>
          <w:tcPr>
            <w:tcW w:w="1668" w:type="dxa"/>
          </w:tcPr>
          <w:p w14:paraId="5F302E67" w14:textId="77777777" w:rsidR="00DF0BAA" w:rsidRDefault="00DF0BAA" w:rsidP="008B6990">
            <w:pPr>
              <w:pStyle w:val="Textb-to-v"/>
              <w:jc w:val="both"/>
              <w:rPr>
                <w:rFonts w:ascii="Lucida Grande" w:hAnsi="Lucida Grande" w:cs="Lucida Grande"/>
                <w:sz w:val="18"/>
                <w:szCs w:val="18"/>
                <w:lang w:val="en-US"/>
              </w:rPr>
            </w:pPr>
          </w:p>
        </w:tc>
        <w:tc>
          <w:tcPr>
            <w:tcW w:w="7166" w:type="dxa"/>
          </w:tcPr>
          <w:p w14:paraId="567115A9" w14:textId="7E5DF6A9" w:rsidR="00DF0BAA" w:rsidRDefault="00D13D05" w:rsidP="00D53BC2">
            <w:pPr>
              <w:pStyle w:val="Textb-to-v"/>
              <w:jc w:val="both"/>
              <w:rPr>
                <w:rFonts w:ascii="Lucida Grande" w:hAnsi="Lucida Grande" w:cs="Lucida Grande"/>
                <w:sz w:val="18"/>
                <w:szCs w:val="18"/>
                <w:lang w:val="en-US"/>
              </w:rPr>
            </w:pPr>
            <w:r>
              <w:rPr>
                <w:rFonts w:ascii="Lucida Grande" w:hAnsi="Lucida Grande" w:cs="Lucida Grande"/>
                <w:sz w:val="18"/>
                <w:szCs w:val="18"/>
                <w:lang w:val="en-US"/>
              </w:rPr>
              <w:t>AAP collects life settlement transaction data on a multi provider basis</w:t>
            </w:r>
            <w:r w:rsidR="005E584E">
              <w:rPr>
                <w:rFonts w:ascii="Lucida Grande" w:hAnsi="Lucida Grande" w:cs="Lucida Grande"/>
                <w:sz w:val="18"/>
                <w:szCs w:val="18"/>
                <w:lang w:val="en-US"/>
              </w:rPr>
              <w:t xml:space="preserve"> since many years</w:t>
            </w:r>
            <w:r>
              <w:rPr>
                <w:rFonts w:ascii="Lucida Grande" w:hAnsi="Lucida Grande" w:cs="Lucida Grande"/>
                <w:sz w:val="18"/>
                <w:szCs w:val="18"/>
                <w:lang w:val="en-US"/>
              </w:rPr>
              <w:t>. The presentation gives an o</w:t>
            </w:r>
            <w:r w:rsidR="000C5A39">
              <w:rPr>
                <w:rFonts w:ascii="Lucida Grande" w:hAnsi="Lucida Grande" w:cs="Lucida Grande"/>
                <w:sz w:val="18"/>
                <w:szCs w:val="18"/>
                <w:lang w:val="en-US"/>
              </w:rPr>
              <w:t>v</w:t>
            </w:r>
            <w:r w:rsidR="00D53BC2">
              <w:rPr>
                <w:rFonts w:ascii="Lucida Grande" w:hAnsi="Lucida Grande" w:cs="Lucida Grande"/>
                <w:sz w:val="18"/>
                <w:szCs w:val="18"/>
                <w:lang w:val="en-US"/>
              </w:rPr>
              <w:t>erview about the current market trends</w:t>
            </w:r>
            <w:r w:rsidR="000C5A39">
              <w:rPr>
                <w:rFonts w:ascii="Lucida Grande" w:hAnsi="Lucida Grande" w:cs="Lucida Grande"/>
                <w:sz w:val="18"/>
                <w:szCs w:val="18"/>
                <w:lang w:val="en-US"/>
              </w:rPr>
              <w:t xml:space="preserve"> with regards to traded volumes, </w:t>
            </w:r>
            <w:r>
              <w:rPr>
                <w:rFonts w:ascii="Lucida Grande" w:hAnsi="Lucida Grande" w:cs="Lucida Grande"/>
                <w:sz w:val="18"/>
                <w:szCs w:val="18"/>
                <w:lang w:val="en-US"/>
              </w:rPr>
              <w:t xml:space="preserve">average purchase prices, </w:t>
            </w:r>
            <w:r w:rsidR="000C5A39">
              <w:rPr>
                <w:rFonts w:ascii="Lucida Grande" w:hAnsi="Lucida Grande" w:cs="Lucida Grande"/>
                <w:sz w:val="18"/>
                <w:szCs w:val="18"/>
                <w:lang w:val="en-US"/>
              </w:rPr>
              <w:t xml:space="preserve">level of projected IRR in different market segments, </w:t>
            </w:r>
            <w:r>
              <w:rPr>
                <w:rFonts w:ascii="Lucida Grande" w:hAnsi="Lucida Grande" w:cs="Lucida Grande"/>
                <w:sz w:val="18"/>
                <w:szCs w:val="18"/>
                <w:lang w:val="en-US"/>
              </w:rPr>
              <w:t xml:space="preserve">actual </w:t>
            </w:r>
            <w:r w:rsidR="000C5A39">
              <w:rPr>
                <w:rFonts w:ascii="Lucida Grande" w:hAnsi="Lucida Grande" w:cs="Lucida Grande"/>
                <w:sz w:val="18"/>
                <w:szCs w:val="18"/>
                <w:lang w:val="en-US"/>
              </w:rPr>
              <w:t>medical underwriting</w:t>
            </w:r>
            <w:r>
              <w:rPr>
                <w:rFonts w:ascii="Lucida Grande" w:hAnsi="Lucida Grande" w:cs="Lucida Grande"/>
                <w:sz w:val="18"/>
                <w:szCs w:val="18"/>
                <w:lang w:val="en-US"/>
              </w:rPr>
              <w:t xml:space="preserve"> and so forth. </w:t>
            </w:r>
          </w:p>
        </w:tc>
      </w:tr>
      <w:tr w:rsidR="00DF0BAA" w:rsidRPr="0007051E" w14:paraId="2063CCEA" w14:textId="77777777" w:rsidTr="000C5A39">
        <w:tc>
          <w:tcPr>
            <w:tcW w:w="1668" w:type="dxa"/>
          </w:tcPr>
          <w:p w14:paraId="297C5F01" w14:textId="6A36E755" w:rsidR="00DF0BAA" w:rsidRPr="003A6CCF" w:rsidRDefault="008F2ECC" w:rsidP="00F301C7">
            <w:pPr>
              <w:pStyle w:val="Textb-to-v"/>
              <w:jc w:val="both"/>
              <w:rPr>
                <w:rFonts w:ascii="Lucida Grande" w:hAnsi="Lucida Grande" w:cs="Lucida Grande"/>
                <w:b/>
                <w:sz w:val="18"/>
                <w:szCs w:val="18"/>
                <w:lang w:val="en-US"/>
              </w:rPr>
            </w:pPr>
            <w:r>
              <w:rPr>
                <w:rFonts w:ascii="Lucida Grande" w:hAnsi="Lucida Grande" w:cs="Lucida Grande"/>
                <w:b/>
                <w:sz w:val="18"/>
                <w:szCs w:val="18"/>
                <w:lang w:val="en-US"/>
              </w:rPr>
              <w:t>09.30</w:t>
            </w:r>
            <w:r w:rsidR="000C5A39" w:rsidRPr="003A6CCF">
              <w:rPr>
                <w:rFonts w:ascii="Lucida Grande" w:hAnsi="Lucida Grande" w:cs="Lucida Grande"/>
                <w:b/>
                <w:sz w:val="18"/>
                <w:szCs w:val="18"/>
                <w:lang w:val="en-US"/>
              </w:rPr>
              <w:t xml:space="preserve"> – 10.</w:t>
            </w:r>
            <w:r>
              <w:rPr>
                <w:rFonts w:ascii="Lucida Grande" w:hAnsi="Lucida Grande" w:cs="Lucida Grande"/>
                <w:b/>
                <w:sz w:val="18"/>
                <w:szCs w:val="18"/>
                <w:lang w:val="en-US"/>
              </w:rPr>
              <w:t>1</w:t>
            </w:r>
            <w:r w:rsidR="001539C2">
              <w:rPr>
                <w:rFonts w:ascii="Lucida Grande" w:hAnsi="Lucida Grande" w:cs="Lucida Grande"/>
                <w:b/>
                <w:sz w:val="18"/>
                <w:szCs w:val="18"/>
                <w:lang w:val="en-US"/>
              </w:rPr>
              <w:t>5</w:t>
            </w:r>
          </w:p>
        </w:tc>
        <w:tc>
          <w:tcPr>
            <w:tcW w:w="7166" w:type="dxa"/>
          </w:tcPr>
          <w:p w14:paraId="23557485" w14:textId="1525B2C5" w:rsidR="00DF0BAA" w:rsidRPr="003A6CCF" w:rsidRDefault="00754F8E" w:rsidP="002359EC">
            <w:pPr>
              <w:pStyle w:val="Textb-to-v"/>
              <w:jc w:val="both"/>
              <w:rPr>
                <w:rFonts w:ascii="Lucida Grande" w:hAnsi="Lucida Grande" w:cs="Lucida Grande"/>
                <w:b/>
                <w:sz w:val="18"/>
                <w:szCs w:val="18"/>
                <w:lang w:val="en-US"/>
              </w:rPr>
            </w:pPr>
            <w:r>
              <w:rPr>
                <w:rFonts w:ascii="Lucida Grande" w:hAnsi="Lucida Grande" w:cs="Lucida Grande"/>
                <w:b/>
                <w:sz w:val="18"/>
                <w:szCs w:val="18"/>
                <w:lang w:val="en-US"/>
              </w:rPr>
              <w:t xml:space="preserve">Securitization of life settlements – </w:t>
            </w:r>
            <w:r w:rsidR="002359EC">
              <w:rPr>
                <w:rFonts w:ascii="Lucida Grande" w:hAnsi="Lucida Grande" w:cs="Lucida Grande"/>
                <w:b/>
                <w:sz w:val="18"/>
                <w:szCs w:val="18"/>
                <w:lang w:val="en-US"/>
              </w:rPr>
              <w:t xml:space="preserve"> challenges and opportunities</w:t>
            </w:r>
            <w:r w:rsidR="000C5A39" w:rsidRPr="003A6CCF">
              <w:rPr>
                <w:rFonts w:ascii="Lucida Grande" w:hAnsi="Lucida Grande" w:cs="Lucida Grande"/>
                <w:b/>
                <w:sz w:val="18"/>
                <w:szCs w:val="18"/>
                <w:lang w:val="en-US"/>
              </w:rPr>
              <w:t xml:space="preserve">, Prof. Alexander Braun (University of </w:t>
            </w:r>
            <w:proofErr w:type="spellStart"/>
            <w:r w:rsidR="000C5A39" w:rsidRPr="003A6CCF">
              <w:rPr>
                <w:rFonts w:ascii="Lucida Grande" w:hAnsi="Lucida Grande" w:cs="Lucida Grande"/>
                <w:b/>
                <w:sz w:val="18"/>
                <w:szCs w:val="18"/>
                <w:lang w:val="en-US"/>
              </w:rPr>
              <w:t>St.Gallen</w:t>
            </w:r>
            <w:proofErr w:type="spellEnd"/>
            <w:r w:rsidR="000C5A39" w:rsidRPr="003A6CCF">
              <w:rPr>
                <w:rFonts w:ascii="Lucida Grande" w:hAnsi="Lucida Grande" w:cs="Lucida Grande"/>
                <w:b/>
                <w:sz w:val="18"/>
                <w:szCs w:val="18"/>
                <w:lang w:val="en-US"/>
              </w:rPr>
              <w:t>)</w:t>
            </w:r>
          </w:p>
        </w:tc>
      </w:tr>
      <w:tr w:rsidR="00DF0BAA" w:rsidRPr="0007051E" w14:paraId="2E4973D4" w14:textId="77777777" w:rsidTr="000C5A39">
        <w:tc>
          <w:tcPr>
            <w:tcW w:w="1668" w:type="dxa"/>
          </w:tcPr>
          <w:p w14:paraId="2FB8E222" w14:textId="77777777" w:rsidR="00DF0BAA" w:rsidRDefault="00DF0BAA" w:rsidP="008B6990">
            <w:pPr>
              <w:pStyle w:val="Textb-to-v"/>
              <w:jc w:val="both"/>
              <w:rPr>
                <w:rFonts w:ascii="Lucida Grande" w:hAnsi="Lucida Grande" w:cs="Lucida Grande"/>
                <w:sz w:val="18"/>
                <w:szCs w:val="18"/>
                <w:lang w:val="en-US"/>
              </w:rPr>
            </w:pPr>
          </w:p>
        </w:tc>
        <w:tc>
          <w:tcPr>
            <w:tcW w:w="7166" w:type="dxa"/>
          </w:tcPr>
          <w:p w14:paraId="62C803DF" w14:textId="13DAB42F" w:rsidR="00CE056B" w:rsidRPr="00CE056B" w:rsidRDefault="00D53BC2" w:rsidP="0052035E">
            <w:pPr>
              <w:pStyle w:val="Textb-to-v"/>
              <w:jc w:val="both"/>
              <w:rPr>
                <w:rFonts w:ascii="Lucida Grande" w:hAnsi="Lucida Grande" w:cs="Lucida Grande"/>
                <w:sz w:val="18"/>
                <w:szCs w:val="18"/>
                <w:lang w:val="en-US"/>
              </w:rPr>
            </w:pPr>
            <w:r>
              <w:rPr>
                <w:rFonts w:ascii="Lucida Grande" w:hAnsi="Lucida Grande" w:cs="Lucida Grande"/>
                <w:sz w:val="18"/>
                <w:szCs w:val="18"/>
                <w:lang w:val="en-US"/>
              </w:rPr>
              <w:t>S</w:t>
            </w:r>
            <w:r w:rsidR="00754F8E">
              <w:rPr>
                <w:rFonts w:ascii="Lucida Grande" w:hAnsi="Lucida Grande" w:cs="Lucida Grande"/>
                <w:sz w:val="18"/>
                <w:szCs w:val="18"/>
                <w:lang w:val="en-US"/>
              </w:rPr>
              <w:t>ecuritization</w:t>
            </w:r>
            <w:r>
              <w:rPr>
                <w:rFonts w:ascii="Lucida Grande" w:hAnsi="Lucida Grande" w:cs="Lucida Grande"/>
                <w:sz w:val="18"/>
                <w:szCs w:val="18"/>
                <w:lang w:val="en-US"/>
              </w:rPr>
              <w:t>s</w:t>
            </w:r>
            <w:r w:rsidR="00754F8E">
              <w:rPr>
                <w:rFonts w:ascii="Lucida Grande" w:hAnsi="Lucida Grande" w:cs="Lucida Grande"/>
                <w:sz w:val="18"/>
                <w:szCs w:val="18"/>
                <w:lang w:val="en-US"/>
              </w:rPr>
              <w:t xml:space="preserve"> of l</w:t>
            </w:r>
            <w:r w:rsidR="00ED4B7D">
              <w:rPr>
                <w:rFonts w:ascii="Lucida Grande" w:hAnsi="Lucida Grande" w:cs="Lucida Grande"/>
                <w:sz w:val="18"/>
                <w:szCs w:val="18"/>
                <w:lang w:val="en-US"/>
              </w:rPr>
              <w:t xml:space="preserve">ife settlements </w:t>
            </w:r>
            <w:r>
              <w:rPr>
                <w:rFonts w:ascii="Lucida Grande" w:hAnsi="Lucida Grande" w:cs="Lucida Grande"/>
                <w:sz w:val="18"/>
                <w:szCs w:val="18"/>
                <w:lang w:val="en-US"/>
              </w:rPr>
              <w:t>have</w:t>
            </w:r>
            <w:r w:rsidR="00754F8E">
              <w:rPr>
                <w:rFonts w:ascii="Lucida Grande" w:hAnsi="Lucida Grande" w:cs="Lucida Grande"/>
                <w:sz w:val="18"/>
                <w:szCs w:val="18"/>
                <w:lang w:val="en-US"/>
              </w:rPr>
              <w:t xml:space="preserve"> not </w:t>
            </w:r>
            <w:r w:rsidR="00A06FEF">
              <w:rPr>
                <w:rFonts w:ascii="Lucida Grande" w:hAnsi="Lucida Grande" w:cs="Lucida Grande"/>
                <w:sz w:val="18"/>
                <w:szCs w:val="18"/>
                <w:lang w:val="en-US"/>
              </w:rPr>
              <w:t xml:space="preserve">been </w:t>
            </w:r>
            <w:r w:rsidR="00754F8E">
              <w:rPr>
                <w:rFonts w:ascii="Lucida Grande" w:hAnsi="Lucida Grande" w:cs="Lucida Grande"/>
                <w:sz w:val="18"/>
                <w:szCs w:val="18"/>
                <w:lang w:val="en-US"/>
              </w:rPr>
              <w:t xml:space="preserve">established yet. </w:t>
            </w:r>
            <w:r w:rsidR="005E584E">
              <w:rPr>
                <w:rFonts w:ascii="Lucida Grande" w:hAnsi="Lucida Grande" w:cs="Lucida Grande"/>
                <w:sz w:val="18"/>
                <w:szCs w:val="18"/>
                <w:lang w:val="en-US"/>
              </w:rPr>
              <w:t>However</w:t>
            </w:r>
            <w:r w:rsidR="00A06FEF">
              <w:rPr>
                <w:rFonts w:ascii="Lucida Grande" w:hAnsi="Lucida Grande" w:cs="Lucida Grande"/>
                <w:sz w:val="18"/>
                <w:szCs w:val="18"/>
                <w:lang w:val="en-US"/>
              </w:rPr>
              <w:t>,</w:t>
            </w:r>
            <w:r w:rsidR="005E584E">
              <w:rPr>
                <w:rFonts w:ascii="Lucida Grande" w:hAnsi="Lucida Grande" w:cs="Lucida Grande"/>
                <w:sz w:val="18"/>
                <w:szCs w:val="18"/>
                <w:lang w:val="en-US"/>
              </w:rPr>
              <w:t xml:space="preserve"> without </w:t>
            </w:r>
            <w:r w:rsidR="00A06FEF">
              <w:rPr>
                <w:rFonts w:ascii="Lucida Grande" w:hAnsi="Lucida Grande" w:cs="Lucida Grande"/>
                <w:sz w:val="18"/>
                <w:szCs w:val="18"/>
                <w:lang w:val="en-US"/>
              </w:rPr>
              <w:t xml:space="preserve">a </w:t>
            </w:r>
            <w:r w:rsidR="005E584E">
              <w:rPr>
                <w:rFonts w:ascii="Lucida Grande" w:hAnsi="Lucida Grande" w:cs="Lucida Grande"/>
                <w:sz w:val="18"/>
                <w:szCs w:val="18"/>
                <w:lang w:val="en-US"/>
              </w:rPr>
              <w:t>doubt</w:t>
            </w:r>
            <w:r w:rsidR="00A06FEF">
              <w:rPr>
                <w:rFonts w:ascii="Lucida Grande" w:hAnsi="Lucida Grande" w:cs="Lucida Grande"/>
                <w:sz w:val="18"/>
                <w:szCs w:val="18"/>
                <w:lang w:val="en-US"/>
              </w:rPr>
              <w:t>,</w:t>
            </w:r>
            <w:r w:rsidR="005E584E">
              <w:rPr>
                <w:rFonts w:ascii="Lucida Grande" w:hAnsi="Lucida Grande" w:cs="Lucida Grande"/>
                <w:sz w:val="18"/>
                <w:szCs w:val="18"/>
                <w:lang w:val="en-US"/>
              </w:rPr>
              <w:t xml:space="preserve"> </w:t>
            </w:r>
            <w:r w:rsidR="00A06FEF">
              <w:rPr>
                <w:rFonts w:ascii="Lucida Grande" w:hAnsi="Lucida Grande" w:cs="Lucida Grande"/>
                <w:sz w:val="18"/>
                <w:szCs w:val="18"/>
                <w:lang w:val="en-US"/>
              </w:rPr>
              <w:t xml:space="preserve">they would </w:t>
            </w:r>
            <w:r w:rsidR="005E584E">
              <w:rPr>
                <w:rFonts w:ascii="Lucida Grande" w:hAnsi="Lucida Grande" w:cs="Lucida Grande"/>
                <w:sz w:val="18"/>
                <w:szCs w:val="18"/>
                <w:lang w:val="en-US"/>
              </w:rPr>
              <w:t xml:space="preserve">offer great potential for investors. </w:t>
            </w:r>
            <w:r w:rsidR="00754F8E">
              <w:rPr>
                <w:rFonts w:ascii="Lucida Grande" w:hAnsi="Lucida Grande" w:cs="Lucida Grande"/>
                <w:sz w:val="18"/>
                <w:szCs w:val="18"/>
                <w:lang w:val="en-US"/>
              </w:rPr>
              <w:t xml:space="preserve">Prof. Braun </w:t>
            </w:r>
            <w:r w:rsidR="00A06FEF">
              <w:rPr>
                <w:rFonts w:ascii="Lucida Grande" w:hAnsi="Lucida Grande" w:cs="Lucida Grande"/>
                <w:sz w:val="18"/>
                <w:szCs w:val="18"/>
                <w:lang w:val="en-US"/>
              </w:rPr>
              <w:t xml:space="preserve">analyses </w:t>
            </w:r>
            <w:r w:rsidR="00754F8E">
              <w:rPr>
                <w:rFonts w:ascii="Lucida Grande" w:hAnsi="Lucida Grande" w:cs="Lucida Grande"/>
                <w:sz w:val="18"/>
                <w:szCs w:val="18"/>
                <w:lang w:val="en-US"/>
              </w:rPr>
              <w:t xml:space="preserve">critical success factors </w:t>
            </w:r>
            <w:r w:rsidR="00C4460A">
              <w:rPr>
                <w:rFonts w:ascii="Lucida Grande" w:hAnsi="Lucida Grande" w:cs="Lucida Grande"/>
                <w:sz w:val="18"/>
                <w:szCs w:val="18"/>
                <w:lang w:val="en-US"/>
              </w:rPr>
              <w:t xml:space="preserve">and </w:t>
            </w:r>
            <w:r w:rsidR="00A06FEF">
              <w:rPr>
                <w:rFonts w:ascii="Lucida Grande" w:hAnsi="Lucida Grande" w:cs="Lucida Grande"/>
                <w:sz w:val="18"/>
                <w:szCs w:val="18"/>
                <w:lang w:val="en-US"/>
              </w:rPr>
              <w:t>draws comparisons</w:t>
            </w:r>
            <w:r w:rsidR="00C4460A">
              <w:rPr>
                <w:rFonts w:ascii="Lucida Grande" w:hAnsi="Lucida Grande" w:cs="Lucida Grande"/>
                <w:sz w:val="18"/>
                <w:szCs w:val="18"/>
                <w:lang w:val="en-US"/>
              </w:rPr>
              <w:t xml:space="preserve"> </w:t>
            </w:r>
            <w:r w:rsidR="00A06FEF">
              <w:rPr>
                <w:rFonts w:ascii="Lucida Grande" w:hAnsi="Lucida Grande" w:cs="Lucida Grande"/>
                <w:sz w:val="18"/>
                <w:szCs w:val="18"/>
                <w:lang w:val="en-US"/>
              </w:rPr>
              <w:t xml:space="preserve">to </w:t>
            </w:r>
            <w:r w:rsidR="00754F8E">
              <w:rPr>
                <w:rFonts w:ascii="Lucida Grande" w:hAnsi="Lucida Grande" w:cs="Lucida Grande"/>
                <w:sz w:val="18"/>
                <w:szCs w:val="18"/>
                <w:lang w:val="en-US"/>
              </w:rPr>
              <w:t xml:space="preserve">the </w:t>
            </w:r>
            <w:r w:rsidR="00A06FEF">
              <w:rPr>
                <w:rFonts w:ascii="Lucida Grande" w:hAnsi="Lucida Grande" w:cs="Lucida Grande"/>
                <w:sz w:val="18"/>
                <w:szCs w:val="18"/>
                <w:lang w:val="en-US"/>
              </w:rPr>
              <w:t xml:space="preserve">asset-backed </w:t>
            </w:r>
            <w:r w:rsidR="00754F8E">
              <w:rPr>
                <w:rFonts w:ascii="Lucida Grande" w:hAnsi="Lucida Grande" w:cs="Lucida Grande"/>
                <w:sz w:val="18"/>
                <w:szCs w:val="18"/>
                <w:lang w:val="en-US"/>
              </w:rPr>
              <w:t xml:space="preserve">and </w:t>
            </w:r>
            <w:r w:rsidR="00A06FEF">
              <w:rPr>
                <w:rFonts w:ascii="Lucida Grande" w:hAnsi="Lucida Grande" w:cs="Lucida Grande"/>
                <w:sz w:val="18"/>
                <w:szCs w:val="18"/>
                <w:lang w:val="en-US"/>
              </w:rPr>
              <w:t>insurance-</w:t>
            </w:r>
            <w:r w:rsidR="00754F8E">
              <w:rPr>
                <w:rFonts w:ascii="Lucida Grande" w:hAnsi="Lucida Grande" w:cs="Lucida Grande"/>
                <w:sz w:val="18"/>
                <w:szCs w:val="18"/>
                <w:lang w:val="en-US"/>
              </w:rPr>
              <w:t>lin</w:t>
            </w:r>
            <w:r w:rsidR="00CE056B">
              <w:rPr>
                <w:rFonts w:ascii="Lucida Grande" w:hAnsi="Lucida Grande" w:cs="Lucida Grande"/>
                <w:sz w:val="18"/>
                <w:szCs w:val="18"/>
                <w:lang w:val="en-US"/>
              </w:rPr>
              <w:t>k</w:t>
            </w:r>
            <w:r w:rsidR="00754F8E">
              <w:rPr>
                <w:rFonts w:ascii="Lucida Grande" w:hAnsi="Lucida Grande" w:cs="Lucida Grande"/>
                <w:sz w:val="18"/>
                <w:szCs w:val="18"/>
                <w:lang w:val="en-US"/>
              </w:rPr>
              <w:t>ed securities</w:t>
            </w:r>
            <w:r w:rsidR="009E1831">
              <w:rPr>
                <w:rFonts w:ascii="Lucida Grande" w:hAnsi="Lucida Grande" w:cs="Lucida Grande"/>
                <w:sz w:val="18"/>
                <w:szCs w:val="18"/>
                <w:lang w:val="en-US"/>
              </w:rPr>
              <w:t xml:space="preserve"> markets</w:t>
            </w:r>
            <w:r w:rsidR="00754F8E">
              <w:rPr>
                <w:rFonts w:ascii="Lucida Grande" w:hAnsi="Lucida Grande" w:cs="Lucida Grande"/>
                <w:sz w:val="18"/>
                <w:szCs w:val="18"/>
                <w:lang w:val="en-US"/>
              </w:rPr>
              <w:t>.</w:t>
            </w:r>
          </w:p>
        </w:tc>
      </w:tr>
      <w:tr w:rsidR="00DF0BAA" w:rsidRPr="00AE2162" w14:paraId="197097BF" w14:textId="77777777" w:rsidTr="000C5A39">
        <w:tc>
          <w:tcPr>
            <w:tcW w:w="1668" w:type="dxa"/>
          </w:tcPr>
          <w:p w14:paraId="52ED627B" w14:textId="4F6ABF5B" w:rsidR="00DF0BAA" w:rsidRPr="003A6CCF" w:rsidRDefault="008F2ECC" w:rsidP="00F301C7">
            <w:pPr>
              <w:pStyle w:val="Textb-to-v"/>
              <w:jc w:val="both"/>
              <w:rPr>
                <w:rFonts w:ascii="Lucida Grande" w:hAnsi="Lucida Grande" w:cs="Lucida Grande"/>
                <w:b/>
                <w:sz w:val="18"/>
                <w:szCs w:val="18"/>
                <w:lang w:val="en-US"/>
              </w:rPr>
            </w:pPr>
            <w:r>
              <w:rPr>
                <w:rFonts w:ascii="Lucida Grande" w:hAnsi="Lucida Grande" w:cs="Lucida Grande"/>
                <w:b/>
                <w:sz w:val="18"/>
                <w:szCs w:val="18"/>
                <w:lang w:val="en-US"/>
              </w:rPr>
              <w:t>10.15</w:t>
            </w:r>
            <w:r w:rsidR="000C5A39" w:rsidRPr="003A6CCF">
              <w:rPr>
                <w:rFonts w:ascii="Lucida Grande" w:hAnsi="Lucida Grande" w:cs="Lucida Grande"/>
                <w:b/>
                <w:sz w:val="18"/>
                <w:szCs w:val="18"/>
                <w:lang w:val="en-US"/>
              </w:rPr>
              <w:t xml:space="preserve"> – 10.</w:t>
            </w:r>
            <w:r>
              <w:rPr>
                <w:rFonts w:ascii="Lucida Grande" w:hAnsi="Lucida Grande" w:cs="Lucida Grande"/>
                <w:b/>
                <w:sz w:val="18"/>
                <w:szCs w:val="18"/>
                <w:lang w:val="en-US"/>
              </w:rPr>
              <w:t>35</w:t>
            </w:r>
          </w:p>
        </w:tc>
        <w:tc>
          <w:tcPr>
            <w:tcW w:w="7166" w:type="dxa"/>
          </w:tcPr>
          <w:p w14:paraId="77E7FA0C" w14:textId="1AC16C39" w:rsidR="00DF0BAA" w:rsidRPr="001539C2" w:rsidRDefault="008F2ECC" w:rsidP="00806CCB">
            <w:pPr>
              <w:pStyle w:val="Textb-to-v"/>
              <w:jc w:val="both"/>
              <w:rPr>
                <w:rFonts w:ascii="Lucida Grande" w:hAnsi="Lucida Grande" w:cs="Lucida Grande"/>
                <w:b/>
                <w:sz w:val="18"/>
                <w:szCs w:val="18"/>
                <w:lang w:val="en-GB"/>
              </w:rPr>
            </w:pPr>
            <w:r>
              <w:rPr>
                <w:rFonts w:ascii="Lucida Grande" w:hAnsi="Lucida Grande" w:cs="Lucida Grande"/>
                <w:b/>
                <w:sz w:val="18"/>
                <w:szCs w:val="18"/>
                <w:lang w:val="en-GB"/>
              </w:rPr>
              <w:t>Coffee break</w:t>
            </w:r>
          </w:p>
        </w:tc>
      </w:tr>
      <w:tr w:rsidR="000C5A39" w:rsidRPr="0007051E" w14:paraId="486CDBE3" w14:textId="77777777" w:rsidTr="000C5A39">
        <w:tc>
          <w:tcPr>
            <w:tcW w:w="1668" w:type="dxa"/>
          </w:tcPr>
          <w:p w14:paraId="6C13A0D2" w14:textId="4F32A38D" w:rsidR="000C5A39" w:rsidRPr="003A6CCF" w:rsidRDefault="008F2ECC" w:rsidP="008B6990">
            <w:pPr>
              <w:pStyle w:val="Textb-to-v"/>
              <w:jc w:val="both"/>
              <w:rPr>
                <w:rFonts w:ascii="Lucida Grande" w:hAnsi="Lucida Grande" w:cs="Lucida Grande"/>
                <w:b/>
                <w:sz w:val="18"/>
                <w:szCs w:val="18"/>
                <w:lang w:val="en-US"/>
              </w:rPr>
            </w:pPr>
            <w:r>
              <w:rPr>
                <w:rFonts w:ascii="Lucida Grande" w:hAnsi="Lucida Grande" w:cs="Lucida Grande"/>
                <w:b/>
                <w:sz w:val="18"/>
                <w:szCs w:val="18"/>
                <w:lang w:val="en-US"/>
              </w:rPr>
              <w:t>10.35 – 11.10</w:t>
            </w:r>
          </w:p>
        </w:tc>
        <w:tc>
          <w:tcPr>
            <w:tcW w:w="7166" w:type="dxa"/>
          </w:tcPr>
          <w:p w14:paraId="480D7C78" w14:textId="5E477ADF" w:rsidR="000C5A39" w:rsidRPr="003A6CCF" w:rsidRDefault="00C4460A" w:rsidP="00C4460A">
            <w:pPr>
              <w:pStyle w:val="Textb-to-v"/>
              <w:jc w:val="both"/>
              <w:rPr>
                <w:rFonts w:ascii="Lucida Grande" w:hAnsi="Lucida Grande" w:cs="Lucida Grande"/>
                <w:b/>
                <w:sz w:val="18"/>
                <w:szCs w:val="18"/>
                <w:lang w:val="en-US"/>
              </w:rPr>
            </w:pPr>
            <w:r>
              <w:rPr>
                <w:rFonts w:ascii="Lucida Grande" w:hAnsi="Lucida Grande" w:cs="Lucida Grande"/>
                <w:b/>
                <w:sz w:val="18"/>
                <w:szCs w:val="18"/>
                <w:lang w:val="en-GB"/>
              </w:rPr>
              <w:t>Securitization of life settlements – looking at it from an asset perspective</w:t>
            </w:r>
            <w:r w:rsidR="008F2ECC" w:rsidRPr="008F2ECC">
              <w:rPr>
                <w:rFonts w:ascii="Lucida Grande" w:hAnsi="Lucida Grande" w:cs="Lucida Grande"/>
                <w:b/>
                <w:sz w:val="18"/>
                <w:szCs w:val="18"/>
                <w:lang w:val="en-GB"/>
              </w:rPr>
              <w:t xml:space="preserve">, </w:t>
            </w:r>
            <w:r w:rsidR="005E584E">
              <w:rPr>
                <w:rFonts w:ascii="Lucida Grande" w:hAnsi="Lucida Grande" w:cs="Lucida Grande"/>
                <w:b/>
                <w:sz w:val="18"/>
                <w:szCs w:val="18"/>
                <w:lang w:val="en-GB"/>
              </w:rPr>
              <w:t>Gabriel</w:t>
            </w:r>
            <w:r w:rsidR="008F2ECC" w:rsidRPr="008F2ECC">
              <w:rPr>
                <w:rFonts w:ascii="Lucida Grande" w:hAnsi="Lucida Grande" w:cs="Lucida Grande"/>
                <w:b/>
                <w:sz w:val="18"/>
                <w:szCs w:val="18"/>
                <w:lang w:val="en-GB"/>
              </w:rPr>
              <w:t xml:space="preserve"> </w:t>
            </w:r>
            <w:proofErr w:type="spellStart"/>
            <w:r w:rsidR="008F2ECC" w:rsidRPr="008F2ECC">
              <w:rPr>
                <w:rFonts w:ascii="Lucida Grande" w:hAnsi="Lucida Grande" w:cs="Lucida Grande"/>
                <w:b/>
                <w:sz w:val="18"/>
                <w:szCs w:val="18"/>
                <w:lang w:val="en-GB"/>
              </w:rPr>
              <w:t>Maeder</w:t>
            </w:r>
            <w:proofErr w:type="spellEnd"/>
            <w:r w:rsidR="008F2ECC" w:rsidRPr="008F2ECC">
              <w:rPr>
                <w:rFonts w:ascii="Lucida Grande" w:hAnsi="Lucida Grande" w:cs="Lucida Grande"/>
                <w:b/>
                <w:sz w:val="18"/>
                <w:szCs w:val="18"/>
                <w:lang w:val="en-GB"/>
              </w:rPr>
              <w:t xml:space="preserve"> (AAP)</w:t>
            </w:r>
          </w:p>
        </w:tc>
      </w:tr>
      <w:tr w:rsidR="00FB4C24" w:rsidRPr="0073528B" w14:paraId="7993307A" w14:textId="77777777" w:rsidTr="000C5A39">
        <w:tc>
          <w:tcPr>
            <w:tcW w:w="1668" w:type="dxa"/>
          </w:tcPr>
          <w:p w14:paraId="5280F953" w14:textId="77777777" w:rsidR="00FB4C24" w:rsidRDefault="00FB4C24" w:rsidP="008B6990">
            <w:pPr>
              <w:pStyle w:val="Textb-to-v"/>
              <w:jc w:val="both"/>
              <w:rPr>
                <w:rFonts w:ascii="Lucida Grande" w:hAnsi="Lucida Grande" w:cs="Lucida Grande"/>
                <w:sz w:val="18"/>
                <w:szCs w:val="18"/>
                <w:lang w:val="en-US"/>
              </w:rPr>
            </w:pPr>
          </w:p>
        </w:tc>
        <w:tc>
          <w:tcPr>
            <w:tcW w:w="7166" w:type="dxa"/>
          </w:tcPr>
          <w:p w14:paraId="6933199C" w14:textId="4A3F972E" w:rsidR="0073528B" w:rsidRDefault="0073528B" w:rsidP="00CC4082">
            <w:pPr>
              <w:pStyle w:val="Textb-to-v"/>
              <w:jc w:val="both"/>
              <w:rPr>
                <w:rFonts w:ascii="Lucida Grande" w:hAnsi="Lucida Grande" w:cs="Lucida Grande"/>
                <w:sz w:val="18"/>
                <w:szCs w:val="18"/>
                <w:lang w:val="en-US"/>
              </w:rPr>
            </w:pPr>
            <w:r>
              <w:rPr>
                <w:rFonts w:ascii="Lucida Grande" w:hAnsi="Lucida Grande" w:cs="Lucida Grande"/>
                <w:sz w:val="18"/>
                <w:szCs w:val="18"/>
                <w:lang w:val="en-US"/>
              </w:rPr>
              <w:t xml:space="preserve">The unique characteristics of life settlements are part of the appeal of the asset class but also part of the challenge for investors. </w:t>
            </w:r>
            <w:r w:rsidR="00E060B0">
              <w:rPr>
                <w:rFonts w:ascii="Lucida Grande" w:hAnsi="Lucida Grande" w:cs="Lucida Grande"/>
                <w:sz w:val="18"/>
                <w:szCs w:val="18"/>
                <w:lang w:val="en-US"/>
              </w:rPr>
              <w:t>Living with</w:t>
            </w:r>
            <w:r>
              <w:rPr>
                <w:rFonts w:ascii="Lucida Grande" w:hAnsi="Lucida Grande" w:cs="Lucida Grande"/>
                <w:sz w:val="18"/>
                <w:szCs w:val="18"/>
                <w:lang w:val="en-US"/>
              </w:rPr>
              <w:t xml:space="preserve"> uncertainty is at the core of the modelling for a securitization</w:t>
            </w:r>
            <w:r w:rsidR="00E060B0">
              <w:rPr>
                <w:rFonts w:ascii="Lucida Grande" w:hAnsi="Lucida Grande" w:cs="Lucida Grande"/>
                <w:sz w:val="18"/>
                <w:szCs w:val="18"/>
                <w:lang w:val="en-US"/>
              </w:rPr>
              <w:t xml:space="preserve"> which </w:t>
            </w:r>
            <w:r>
              <w:rPr>
                <w:rFonts w:ascii="Lucida Grande" w:hAnsi="Lucida Grande" w:cs="Lucida Grande"/>
                <w:sz w:val="18"/>
                <w:szCs w:val="18"/>
                <w:lang w:val="en-US"/>
              </w:rPr>
              <w:t>will be discuss</w:t>
            </w:r>
            <w:r w:rsidR="00E060B0">
              <w:rPr>
                <w:rFonts w:ascii="Lucida Grande" w:hAnsi="Lucida Grande" w:cs="Lucida Grande"/>
                <w:sz w:val="18"/>
                <w:szCs w:val="18"/>
                <w:lang w:val="en-US"/>
              </w:rPr>
              <w:t>ed</w:t>
            </w:r>
            <w:r>
              <w:rPr>
                <w:rFonts w:ascii="Lucida Grande" w:hAnsi="Lucida Grande" w:cs="Lucida Grande"/>
                <w:sz w:val="18"/>
                <w:szCs w:val="18"/>
                <w:lang w:val="en-US"/>
              </w:rPr>
              <w:t xml:space="preserve"> </w:t>
            </w:r>
            <w:r w:rsidR="00E060B0">
              <w:rPr>
                <w:rFonts w:ascii="Lucida Grande" w:hAnsi="Lucida Grande" w:cs="Lucida Grande"/>
                <w:sz w:val="18"/>
                <w:szCs w:val="18"/>
                <w:lang w:val="en-US"/>
              </w:rPr>
              <w:t>from various perspectives in the presentation.</w:t>
            </w:r>
          </w:p>
          <w:p w14:paraId="38E9BA0C" w14:textId="478DB699" w:rsidR="00FB4C24" w:rsidRDefault="003C675B" w:rsidP="00CC4082">
            <w:pPr>
              <w:pStyle w:val="Textb-to-v"/>
              <w:jc w:val="both"/>
              <w:rPr>
                <w:rFonts w:ascii="Lucida Grande" w:hAnsi="Lucida Grande" w:cs="Lucida Grande"/>
                <w:sz w:val="18"/>
                <w:szCs w:val="18"/>
                <w:lang w:val="en-US"/>
              </w:rPr>
            </w:pPr>
            <w:r>
              <w:rPr>
                <w:rFonts w:ascii="Lucida Grande" w:hAnsi="Lucida Grande" w:cs="Lucida Grande"/>
                <w:sz w:val="18"/>
                <w:szCs w:val="18"/>
                <w:lang w:val="en-US"/>
              </w:rPr>
              <w:t>.</w:t>
            </w:r>
            <w:r w:rsidR="00CC4082">
              <w:rPr>
                <w:rFonts w:ascii="Lucida Grande" w:hAnsi="Lucida Grande" w:cs="Lucida Grande"/>
                <w:sz w:val="18"/>
                <w:szCs w:val="18"/>
                <w:lang w:val="en-US"/>
              </w:rPr>
              <w:t xml:space="preserve"> </w:t>
            </w:r>
          </w:p>
        </w:tc>
      </w:tr>
      <w:tr w:rsidR="00FB4C24" w:rsidRPr="0007051E" w14:paraId="42FB4989" w14:textId="77777777" w:rsidTr="00CE056B">
        <w:tc>
          <w:tcPr>
            <w:tcW w:w="1668" w:type="dxa"/>
          </w:tcPr>
          <w:p w14:paraId="206445F5" w14:textId="7C94C066" w:rsidR="00FB4C24" w:rsidRPr="003A6CCF" w:rsidRDefault="008F2ECC" w:rsidP="003B5F08">
            <w:pPr>
              <w:pStyle w:val="Textb-to-v"/>
              <w:jc w:val="both"/>
              <w:rPr>
                <w:rFonts w:ascii="Lucida Grande" w:hAnsi="Lucida Grande" w:cs="Lucida Grande"/>
                <w:b/>
                <w:sz w:val="18"/>
                <w:szCs w:val="18"/>
                <w:lang w:val="en-US"/>
              </w:rPr>
            </w:pPr>
            <w:r>
              <w:rPr>
                <w:rFonts w:ascii="Lucida Grande" w:hAnsi="Lucida Grande" w:cs="Lucida Grande"/>
                <w:b/>
                <w:sz w:val="18"/>
                <w:szCs w:val="18"/>
                <w:lang w:val="en-US"/>
              </w:rPr>
              <w:t>11.10 – 11.40</w:t>
            </w:r>
          </w:p>
        </w:tc>
        <w:tc>
          <w:tcPr>
            <w:tcW w:w="7166" w:type="dxa"/>
          </w:tcPr>
          <w:p w14:paraId="41DC7EDA" w14:textId="50221B58" w:rsidR="00CE056B" w:rsidRPr="00CE056B" w:rsidRDefault="008F2ECC" w:rsidP="00D53BC2">
            <w:pPr>
              <w:pStyle w:val="Textb-to-v"/>
              <w:jc w:val="both"/>
              <w:rPr>
                <w:rFonts w:ascii="Lucida Grande" w:hAnsi="Lucida Grande" w:cs="Lucida Grande"/>
                <w:b/>
                <w:sz w:val="18"/>
                <w:szCs w:val="18"/>
                <w:lang w:val="en-US"/>
              </w:rPr>
            </w:pPr>
            <w:r>
              <w:rPr>
                <w:rFonts w:ascii="Lucida Grande" w:hAnsi="Lucida Grande" w:cs="Lucida Grande"/>
                <w:b/>
                <w:sz w:val="18"/>
                <w:szCs w:val="18"/>
                <w:lang w:val="en-US"/>
              </w:rPr>
              <w:t>Rethink the trada</w:t>
            </w:r>
            <w:r w:rsidR="00D53BC2">
              <w:rPr>
                <w:rFonts w:ascii="Lucida Grande" w:hAnsi="Lucida Grande" w:cs="Lucida Grande"/>
                <w:b/>
                <w:sz w:val="18"/>
                <w:szCs w:val="18"/>
                <w:lang w:val="en-US"/>
              </w:rPr>
              <w:t>bility of life settlement risks</w:t>
            </w:r>
            <w:r w:rsidR="00224977">
              <w:rPr>
                <w:rFonts w:ascii="Lucida Grande" w:hAnsi="Lucida Grande" w:cs="Lucida Grande"/>
                <w:b/>
                <w:sz w:val="18"/>
                <w:szCs w:val="18"/>
                <w:lang w:val="en-US"/>
              </w:rPr>
              <w:t xml:space="preserve"> and returns</w:t>
            </w:r>
            <w:r w:rsidR="00CE056B" w:rsidRPr="00CE056B">
              <w:rPr>
                <w:rFonts w:ascii="Lucida Grande" w:hAnsi="Lucida Grande" w:cs="Lucida Grande"/>
                <w:b/>
                <w:sz w:val="18"/>
                <w:szCs w:val="18"/>
                <w:lang w:val="en-US"/>
              </w:rPr>
              <w:t>, Beat Hess (AAP)</w:t>
            </w:r>
          </w:p>
        </w:tc>
      </w:tr>
      <w:tr w:rsidR="00CE056B" w:rsidRPr="0073528B" w14:paraId="4754FF46" w14:textId="77777777" w:rsidTr="00CE05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7CDDF136" w14:textId="372CA6E9" w:rsidR="00CE056B" w:rsidRPr="003A6CCF" w:rsidRDefault="00CE056B" w:rsidP="000724D5">
            <w:pPr>
              <w:pStyle w:val="Textb-to-v"/>
              <w:jc w:val="both"/>
              <w:rPr>
                <w:rFonts w:ascii="Lucida Grande" w:hAnsi="Lucida Grande" w:cs="Lucida Grande"/>
                <w:b/>
                <w:sz w:val="18"/>
                <w:szCs w:val="18"/>
                <w:lang w:val="en-US"/>
              </w:rPr>
            </w:pPr>
          </w:p>
        </w:tc>
        <w:tc>
          <w:tcPr>
            <w:tcW w:w="7166" w:type="dxa"/>
            <w:tcBorders>
              <w:top w:val="nil"/>
              <w:left w:val="nil"/>
              <w:bottom w:val="nil"/>
              <w:right w:val="nil"/>
            </w:tcBorders>
          </w:tcPr>
          <w:p w14:paraId="20F3F805" w14:textId="0E697DB1" w:rsidR="00AE798E" w:rsidRDefault="00224977" w:rsidP="00901CED">
            <w:pPr>
              <w:pStyle w:val="Textb-to-v"/>
              <w:jc w:val="both"/>
              <w:rPr>
                <w:rFonts w:ascii="Lucida Grande" w:hAnsi="Lucida Grande" w:cs="Lucida Grande"/>
                <w:sz w:val="18"/>
                <w:szCs w:val="18"/>
                <w:lang w:val="en-US"/>
              </w:rPr>
            </w:pPr>
            <w:r>
              <w:rPr>
                <w:rFonts w:ascii="Lucida Grande" w:hAnsi="Lucida Grande" w:cs="Lucida Grande"/>
                <w:sz w:val="18"/>
                <w:szCs w:val="18"/>
                <w:lang w:val="en-US"/>
              </w:rPr>
              <w:t xml:space="preserve">The launch of the AAP Investable Life Settlement Index </w:t>
            </w:r>
            <w:r w:rsidR="00AE798E">
              <w:rPr>
                <w:rFonts w:ascii="Lucida Grande" w:hAnsi="Lucida Grande" w:cs="Lucida Grande"/>
                <w:sz w:val="18"/>
                <w:szCs w:val="18"/>
                <w:lang w:val="en-US"/>
              </w:rPr>
              <w:t xml:space="preserve">inspired </w:t>
            </w:r>
            <w:r w:rsidR="0073528B">
              <w:rPr>
                <w:rFonts w:ascii="Lucida Grande" w:hAnsi="Lucida Grande" w:cs="Lucida Grande"/>
                <w:sz w:val="18"/>
                <w:szCs w:val="18"/>
                <w:lang w:val="en-US"/>
              </w:rPr>
              <w:t>a new generation of investment products</w:t>
            </w:r>
            <w:r w:rsidR="00AE798E">
              <w:rPr>
                <w:rFonts w:ascii="Lucida Grande" w:hAnsi="Lucida Grande" w:cs="Lucida Grande"/>
                <w:sz w:val="18"/>
                <w:szCs w:val="18"/>
                <w:lang w:val="en-US"/>
              </w:rPr>
              <w:t xml:space="preserve"> and gave investors access to the asset class</w:t>
            </w:r>
            <w:r>
              <w:rPr>
                <w:rFonts w:ascii="Lucida Grande" w:hAnsi="Lucida Grande" w:cs="Lucida Grande"/>
                <w:sz w:val="18"/>
                <w:szCs w:val="18"/>
                <w:lang w:val="en-US"/>
              </w:rPr>
              <w:t xml:space="preserve">. </w:t>
            </w:r>
            <w:r w:rsidR="0048321F">
              <w:rPr>
                <w:rFonts w:ascii="Lucida Grande" w:hAnsi="Lucida Grande" w:cs="Lucida Grande"/>
                <w:sz w:val="18"/>
                <w:szCs w:val="18"/>
                <w:lang w:val="en-US"/>
              </w:rPr>
              <w:t>The next step, to make lif</w:t>
            </w:r>
            <w:r w:rsidR="00AE798E">
              <w:rPr>
                <w:rFonts w:ascii="Lucida Grande" w:hAnsi="Lucida Grande" w:cs="Lucida Grande"/>
                <w:sz w:val="18"/>
                <w:szCs w:val="18"/>
                <w:lang w:val="en-US"/>
              </w:rPr>
              <w:t xml:space="preserve">e settlements even more appealing, would require the tradability of risk and returns of specific life settlement risk. </w:t>
            </w:r>
            <w:r w:rsidR="00AF3126">
              <w:rPr>
                <w:rFonts w:ascii="Lucida Grande" w:hAnsi="Lucida Grande" w:cs="Lucida Grande"/>
                <w:sz w:val="18"/>
                <w:szCs w:val="18"/>
                <w:lang w:val="en-US"/>
              </w:rPr>
              <w:t>We highlight the current state of discussion (</w:t>
            </w:r>
            <w:proofErr w:type="spellStart"/>
            <w:r w:rsidR="00AF3126">
              <w:rPr>
                <w:rFonts w:ascii="Lucida Grande" w:hAnsi="Lucida Grande" w:cs="Lucida Grande"/>
                <w:sz w:val="18"/>
                <w:szCs w:val="18"/>
                <w:lang w:val="en-US"/>
              </w:rPr>
              <w:t>oder</w:t>
            </w:r>
            <w:proofErr w:type="spellEnd"/>
            <w:r w:rsidR="00AF3126">
              <w:rPr>
                <w:rFonts w:ascii="Lucida Grande" w:hAnsi="Lucida Grande" w:cs="Lucida Grande"/>
                <w:sz w:val="18"/>
                <w:szCs w:val="18"/>
                <w:lang w:val="en-US"/>
              </w:rPr>
              <w:t xml:space="preserve">: We highlight a new approach...) and show how this could change the market. </w:t>
            </w:r>
          </w:p>
          <w:p w14:paraId="697BA425" w14:textId="349D3526" w:rsidR="00CE056B" w:rsidRPr="00CE056B" w:rsidRDefault="00901CED" w:rsidP="00901CED">
            <w:pPr>
              <w:pStyle w:val="Textb-to-v"/>
              <w:jc w:val="both"/>
              <w:rPr>
                <w:rFonts w:ascii="Lucida Grande" w:hAnsi="Lucida Grande" w:cs="Lucida Grande"/>
                <w:sz w:val="18"/>
                <w:szCs w:val="18"/>
                <w:lang w:val="en-US"/>
              </w:rPr>
            </w:pPr>
            <w:r>
              <w:rPr>
                <w:rFonts w:ascii="Lucida Grande" w:hAnsi="Lucida Grande" w:cs="Lucida Grande"/>
                <w:sz w:val="18"/>
                <w:szCs w:val="18"/>
                <w:lang w:val="en-US"/>
              </w:rPr>
              <w:t xml:space="preserve">. </w:t>
            </w:r>
          </w:p>
        </w:tc>
      </w:tr>
      <w:tr w:rsidR="00CE056B" w:rsidRPr="00AF3126" w14:paraId="3340021D" w14:textId="77777777" w:rsidTr="00CE05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0701A988" w14:textId="3B359F4F" w:rsidR="00CE056B" w:rsidRDefault="00CE056B" w:rsidP="000724D5">
            <w:pPr>
              <w:pStyle w:val="Textb-to-v"/>
              <w:jc w:val="both"/>
              <w:rPr>
                <w:rFonts w:ascii="Lucida Grande" w:hAnsi="Lucida Grande" w:cs="Lucida Grande"/>
                <w:b/>
                <w:sz w:val="18"/>
                <w:szCs w:val="18"/>
                <w:lang w:val="en-US"/>
              </w:rPr>
            </w:pPr>
            <w:r w:rsidRPr="00CE056B">
              <w:rPr>
                <w:rFonts w:ascii="Lucida Grande" w:hAnsi="Lucida Grande" w:cs="Lucida Grande"/>
                <w:b/>
                <w:sz w:val="18"/>
                <w:szCs w:val="18"/>
                <w:lang w:val="en-US"/>
              </w:rPr>
              <w:t>11.40 – 11.45</w:t>
            </w:r>
          </w:p>
        </w:tc>
        <w:tc>
          <w:tcPr>
            <w:tcW w:w="7166" w:type="dxa"/>
            <w:tcBorders>
              <w:top w:val="nil"/>
              <w:left w:val="nil"/>
              <w:bottom w:val="nil"/>
              <w:right w:val="nil"/>
            </w:tcBorders>
          </w:tcPr>
          <w:p w14:paraId="65D18DF6" w14:textId="3B6EB4BF" w:rsidR="00CE056B" w:rsidRPr="00CE056B" w:rsidRDefault="00CE056B" w:rsidP="000724D5">
            <w:pPr>
              <w:pStyle w:val="Textb-to-v"/>
              <w:jc w:val="both"/>
              <w:rPr>
                <w:rFonts w:ascii="Lucida Grande" w:hAnsi="Lucida Grande" w:cs="Lucida Grande"/>
                <w:b/>
                <w:sz w:val="18"/>
                <w:szCs w:val="18"/>
                <w:lang w:val="en-US"/>
              </w:rPr>
            </w:pPr>
            <w:r w:rsidRPr="00CE056B">
              <w:rPr>
                <w:rFonts w:ascii="Lucida Grande" w:hAnsi="Lucida Grande" w:cs="Lucida Grande"/>
                <w:b/>
                <w:sz w:val="18"/>
                <w:szCs w:val="18"/>
                <w:lang w:val="en-US"/>
              </w:rPr>
              <w:t>Q&amp;A, final remarks</w:t>
            </w:r>
          </w:p>
        </w:tc>
      </w:tr>
    </w:tbl>
    <w:p w14:paraId="1A022015" w14:textId="6DD8E342" w:rsidR="00A94DAD" w:rsidRDefault="00A94DAD" w:rsidP="008B6990">
      <w:pPr>
        <w:pStyle w:val="Textb-to-v"/>
        <w:jc w:val="both"/>
        <w:rPr>
          <w:rFonts w:ascii="Lucida Grande" w:hAnsi="Lucida Grande" w:cs="Lucida Grande"/>
          <w:sz w:val="18"/>
          <w:szCs w:val="18"/>
          <w:lang w:val="en-US"/>
        </w:rPr>
      </w:pPr>
    </w:p>
    <w:p w14:paraId="4AE45F47" w14:textId="77777777" w:rsidR="00FB4C24" w:rsidRDefault="00FB4C24" w:rsidP="008B6990">
      <w:pPr>
        <w:pStyle w:val="Textb-to-v"/>
        <w:jc w:val="both"/>
        <w:rPr>
          <w:rFonts w:ascii="Lucida Grande" w:hAnsi="Lucida Grande" w:cs="Lucida Grande"/>
          <w:sz w:val="18"/>
          <w:szCs w:val="18"/>
          <w:lang w:val="en-US"/>
        </w:rPr>
      </w:pPr>
    </w:p>
    <w:p w14:paraId="45B1FF38" w14:textId="77777777" w:rsidR="00FE07FC" w:rsidRPr="000834AD" w:rsidRDefault="00FE07FC" w:rsidP="008B6990">
      <w:pPr>
        <w:pStyle w:val="Textb-to-v"/>
        <w:jc w:val="both"/>
        <w:rPr>
          <w:rFonts w:ascii="Lucida Grande" w:hAnsi="Lucida Grande" w:cs="Lucida Grande"/>
          <w:sz w:val="18"/>
          <w:szCs w:val="18"/>
          <w:lang w:val="en-US"/>
        </w:rPr>
      </w:pPr>
    </w:p>
    <w:p w14:paraId="5E9584DE" w14:textId="04A044EB" w:rsidR="008B6990" w:rsidRPr="000834AD" w:rsidRDefault="00FB4C24" w:rsidP="00082651">
      <w:pPr>
        <w:pStyle w:val="Marginalieb-to-v"/>
        <w:framePr w:h="1092" w:hRule="exact" w:wrap="around" w:y="12"/>
        <w:rPr>
          <w:rFonts w:ascii="Lucida Grande" w:hAnsi="Lucida Grande" w:cs="Lucida Grande"/>
          <w:color w:val="244061" w:themeColor="accent1" w:themeShade="80"/>
          <w:sz w:val="18"/>
          <w:szCs w:val="18"/>
          <w:lang w:val="en-US"/>
        </w:rPr>
      </w:pPr>
      <w:r>
        <w:rPr>
          <w:rFonts w:ascii="Lucida Grande" w:hAnsi="Lucida Grande" w:cs="Lucida Grande"/>
          <w:color w:val="244061" w:themeColor="accent1" w:themeShade="80"/>
          <w:sz w:val="18"/>
          <w:szCs w:val="18"/>
          <w:lang w:val="en-US"/>
        </w:rPr>
        <w:t>REGISTRATION DETAILS</w:t>
      </w:r>
    </w:p>
    <w:p w14:paraId="29171E2E" w14:textId="5D639519" w:rsidR="00E836BE" w:rsidRPr="000834AD" w:rsidRDefault="00FB4C24" w:rsidP="00F26C9A">
      <w:pPr>
        <w:rPr>
          <w:rFonts w:ascii="Lucida Grande" w:hAnsi="Lucida Grande" w:cs="Lucida Grande"/>
          <w:sz w:val="18"/>
          <w:szCs w:val="18"/>
          <w:lang w:val="en-US"/>
        </w:rPr>
      </w:pPr>
      <w:r>
        <w:rPr>
          <w:rFonts w:ascii="Lucida Grande" w:hAnsi="Lucida Grande" w:cs="Lucida Grande"/>
          <w:sz w:val="18"/>
          <w:szCs w:val="18"/>
          <w:lang w:val="en-US"/>
        </w:rPr>
        <w:t>The number of attendees is limited and a reservation therefore necessary via th</w:t>
      </w:r>
      <w:r w:rsidR="000F637B">
        <w:rPr>
          <w:rFonts w:ascii="Lucida Grande" w:hAnsi="Lucida Grande" w:cs="Lucida Grande"/>
          <w:sz w:val="18"/>
          <w:szCs w:val="18"/>
          <w:lang w:val="en-US"/>
        </w:rPr>
        <w:t>e homepage of AA-Partners Ltd.</w:t>
      </w:r>
      <w:r w:rsidRPr="00FB4C24">
        <w:rPr>
          <w:rFonts w:ascii="Lucida Grande" w:hAnsi="Lucida Grande" w:cs="Lucida Grande"/>
          <w:sz w:val="18"/>
          <w:szCs w:val="18"/>
          <w:lang w:val="en-US"/>
        </w:rPr>
        <w:t xml:space="preserve"> (</w:t>
      </w:r>
      <w:hyperlink r:id="rId8" w:history="1">
        <w:r w:rsidRPr="00FB4C24">
          <w:rPr>
            <w:rFonts w:ascii="Lucida Grande" w:hAnsi="Lucida Grande" w:cs="Lucida Grande"/>
            <w:sz w:val="18"/>
            <w:szCs w:val="18"/>
            <w:lang w:val="en-US"/>
          </w:rPr>
          <w:t>http://www.aa-partners.ch/contact/</w:t>
        </w:r>
      </w:hyperlink>
      <w:r w:rsidRPr="00FB4C24">
        <w:rPr>
          <w:rFonts w:ascii="Lucida Grande" w:hAnsi="Lucida Grande" w:cs="Lucida Grande"/>
          <w:sz w:val="18"/>
          <w:szCs w:val="18"/>
          <w:lang w:val="en-US"/>
        </w:rPr>
        <w:t>; key word ‘AAP Life Settlement Roundtable’)</w:t>
      </w:r>
      <w:r>
        <w:rPr>
          <w:rFonts w:ascii="Lucida Grande" w:hAnsi="Lucida Grande" w:cs="Lucida Grande"/>
          <w:sz w:val="18"/>
          <w:szCs w:val="18"/>
          <w:lang w:val="en-US"/>
        </w:rPr>
        <w:t xml:space="preserve">. </w:t>
      </w:r>
      <w:r w:rsidR="000F637B">
        <w:rPr>
          <w:rFonts w:ascii="Lucida Grande" w:hAnsi="Lucida Grande" w:cs="Lucida Grande"/>
          <w:sz w:val="18"/>
          <w:szCs w:val="18"/>
          <w:lang w:val="en-US"/>
        </w:rPr>
        <w:t>After your registration y</w:t>
      </w:r>
      <w:r>
        <w:rPr>
          <w:rFonts w:ascii="Lucida Grande" w:hAnsi="Lucida Grande" w:cs="Lucida Grande"/>
          <w:sz w:val="18"/>
          <w:szCs w:val="18"/>
          <w:lang w:val="en-US"/>
        </w:rPr>
        <w:t xml:space="preserve">ou </w:t>
      </w:r>
      <w:r w:rsidR="000F637B">
        <w:rPr>
          <w:rFonts w:ascii="Lucida Grande" w:hAnsi="Lucida Grande" w:cs="Lucida Grande"/>
          <w:sz w:val="18"/>
          <w:szCs w:val="18"/>
          <w:lang w:val="en-US"/>
        </w:rPr>
        <w:t xml:space="preserve">will </w:t>
      </w:r>
      <w:r>
        <w:rPr>
          <w:rFonts w:ascii="Lucida Grande" w:hAnsi="Lucida Grande" w:cs="Lucida Grande"/>
          <w:sz w:val="18"/>
          <w:szCs w:val="18"/>
          <w:lang w:val="en-US"/>
        </w:rPr>
        <w:t xml:space="preserve">receive a confirmation </w:t>
      </w:r>
      <w:r w:rsidR="000F637B">
        <w:rPr>
          <w:rFonts w:ascii="Lucida Grande" w:hAnsi="Lucida Grande" w:cs="Lucida Grande"/>
          <w:sz w:val="18"/>
          <w:szCs w:val="18"/>
          <w:lang w:val="en-US"/>
        </w:rPr>
        <w:t>with separate mail</w:t>
      </w:r>
      <w:r>
        <w:rPr>
          <w:rFonts w:ascii="Lucida Grande" w:hAnsi="Lucida Grande" w:cs="Lucida Grande"/>
          <w:sz w:val="18"/>
          <w:szCs w:val="18"/>
          <w:lang w:val="en-US"/>
        </w:rPr>
        <w:t>.</w:t>
      </w:r>
      <w:r w:rsidR="00E04F0D">
        <w:rPr>
          <w:rFonts w:ascii="Lucida Grande" w:hAnsi="Lucida Grande" w:cs="Lucida Grande"/>
          <w:sz w:val="18"/>
          <w:szCs w:val="18"/>
          <w:lang w:val="en-US"/>
        </w:rPr>
        <w:t xml:space="preserve"> The event is complimentary.</w:t>
      </w:r>
    </w:p>
    <w:p w14:paraId="4605AE34" w14:textId="77777777" w:rsidR="00413183" w:rsidRPr="000834AD" w:rsidRDefault="00413183" w:rsidP="000834AD">
      <w:pPr>
        <w:pStyle w:val="Textb-to-v"/>
        <w:rPr>
          <w:rFonts w:ascii="Lucida Grande" w:hAnsi="Lucida Grande" w:cs="Lucida Grande"/>
          <w:sz w:val="18"/>
          <w:szCs w:val="18"/>
          <w:lang w:val="en-US"/>
        </w:rPr>
      </w:pPr>
    </w:p>
    <w:sectPr w:rsidR="00413183" w:rsidRPr="000834AD" w:rsidSect="000F4D62">
      <w:headerReference w:type="default" r:id="rId9"/>
      <w:headerReference w:type="first" r:id="rId10"/>
      <w:footerReference w:type="first" r:id="rId11"/>
      <w:pgSz w:w="11906" w:h="16838" w:code="9"/>
      <w:pgMar w:top="2041" w:right="680" w:bottom="680" w:left="2608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E49069" w14:textId="77777777" w:rsidR="00657B03" w:rsidRDefault="00657B03" w:rsidP="006512DE">
      <w:pPr>
        <w:spacing w:after="0" w:line="240" w:lineRule="auto"/>
      </w:pPr>
      <w:r>
        <w:separator/>
      </w:r>
    </w:p>
  </w:endnote>
  <w:endnote w:type="continuationSeparator" w:id="0">
    <w:p w14:paraId="658CEA5F" w14:textId="77777777" w:rsidR="00657B03" w:rsidRDefault="00657B03" w:rsidP="00651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yriaMM_215 LT 600 NO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yriaMM_565 SB 600 NO">
    <w:altName w:val="Courier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108" w:type="dxa"/>
      <w:tblBorders>
        <w:top w:val="single" w:sz="8" w:space="0" w:color="948A54" w:themeColor="background2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10"/>
    </w:tblGrid>
    <w:tr w:rsidR="006F5D2A" w14:paraId="7BDFE6C7" w14:textId="77777777" w:rsidTr="00680681">
      <w:trPr>
        <w:trHeight w:val="694"/>
      </w:trPr>
      <w:tc>
        <w:tcPr>
          <w:tcW w:w="8647" w:type="dxa"/>
        </w:tcPr>
        <w:p w14:paraId="7CB90DCC" w14:textId="633D808D" w:rsidR="006F5D2A" w:rsidRPr="006175F4" w:rsidRDefault="000F4D62" w:rsidP="006F5D2A">
          <w:pPr>
            <w:pStyle w:val="Footer"/>
            <w:tabs>
              <w:tab w:val="clear" w:pos="9072"/>
              <w:tab w:val="right" w:pos="8543"/>
            </w:tabs>
            <w:rPr>
              <w:rFonts w:ascii="Lucida Sans" w:hAnsi="Lucida Sans"/>
              <w:color w:val="244061" w:themeColor="accent1" w:themeShade="80"/>
              <w:sz w:val="16"/>
              <w:szCs w:val="16"/>
            </w:rPr>
          </w:pPr>
          <w:r>
            <w:rPr>
              <w:rFonts w:ascii="Lucida Sans" w:hAnsi="Lucida Sans"/>
              <w:color w:val="244061" w:themeColor="accent1" w:themeShade="80"/>
              <w:sz w:val="16"/>
              <w:szCs w:val="16"/>
            </w:rPr>
            <w:br/>
          </w:r>
          <w:r w:rsidR="006F5D2A" w:rsidRPr="00FE07FC">
            <w:rPr>
              <w:rFonts w:ascii="Arial" w:hAnsi="Arial" w:cs="Arial"/>
              <w:color w:val="244061" w:themeColor="accent1" w:themeShade="80"/>
              <w:sz w:val="16"/>
              <w:szCs w:val="16"/>
            </w:rPr>
            <w:t>AA-Partners Ltd.</w:t>
          </w:r>
          <w:r w:rsidR="006F5D2A" w:rsidRPr="00FE07FC">
            <w:rPr>
              <w:rFonts w:ascii="Arial" w:hAnsi="Arial" w:cs="Arial"/>
              <w:color w:val="244061" w:themeColor="accent1" w:themeShade="80"/>
              <w:sz w:val="16"/>
              <w:szCs w:val="16"/>
            </w:rPr>
            <w:br/>
          </w:r>
          <w:proofErr w:type="spellStart"/>
          <w:r w:rsidR="006F5D2A" w:rsidRPr="00FE07FC">
            <w:rPr>
              <w:rFonts w:ascii="Arial" w:hAnsi="Arial" w:cs="Arial"/>
              <w:color w:val="244061" w:themeColor="accent1" w:themeShade="80"/>
              <w:sz w:val="16"/>
              <w:szCs w:val="16"/>
            </w:rPr>
            <w:t>Witikonerstrasse</w:t>
          </w:r>
          <w:proofErr w:type="spellEnd"/>
          <w:r w:rsidR="006F5D2A" w:rsidRPr="00FE07FC">
            <w:rPr>
              <w:rFonts w:ascii="Arial" w:hAnsi="Arial" w:cs="Arial"/>
              <w:color w:val="244061" w:themeColor="accent1" w:themeShade="80"/>
              <w:sz w:val="16"/>
              <w:szCs w:val="16"/>
            </w:rPr>
            <w:t xml:space="preserve"> 36, 8032 Zürich</w:t>
          </w:r>
          <w:r w:rsidR="006F5D2A" w:rsidRPr="00FE07FC">
            <w:rPr>
              <w:rFonts w:ascii="Arial" w:hAnsi="Arial" w:cs="Arial"/>
              <w:color w:val="244061" w:themeColor="accent1" w:themeShade="80"/>
              <w:sz w:val="16"/>
              <w:szCs w:val="16"/>
            </w:rPr>
            <w:tab/>
            <w:t>www-aa-partners.ch</w:t>
          </w:r>
          <w:r w:rsidR="006F5D2A" w:rsidRPr="006175F4">
            <w:rPr>
              <w:color w:val="244061" w:themeColor="accent1" w:themeShade="80"/>
            </w:rPr>
            <w:tab/>
          </w:r>
          <w:r w:rsidR="006F5D2A" w:rsidRPr="006175F4">
            <w:rPr>
              <w:rFonts w:ascii="Lucida Sans" w:hAnsi="Lucida Sans"/>
              <w:color w:val="244061" w:themeColor="accent1" w:themeShade="80"/>
              <w:sz w:val="16"/>
              <w:szCs w:val="16"/>
            </w:rPr>
            <w:fldChar w:fldCharType="begin"/>
          </w:r>
          <w:r w:rsidR="006F5D2A" w:rsidRPr="006175F4">
            <w:rPr>
              <w:rFonts w:ascii="Lucida Sans" w:hAnsi="Lucida Sans"/>
              <w:color w:val="244061" w:themeColor="accent1" w:themeShade="80"/>
              <w:sz w:val="16"/>
              <w:szCs w:val="16"/>
            </w:rPr>
            <w:instrText xml:space="preserve"> PAGE   \* MERGEFORMAT </w:instrText>
          </w:r>
          <w:r w:rsidR="006F5D2A" w:rsidRPr="006175F4">
            <w:rPr>
              <w:rFonts w:ascii="Lucida Sans" w:hAnsi="Lucida Sans"/>
              <w:color w:val="244061" w:themeColor="accent1" w:themeShade="80"/>
              <w:sz w:val="16"/>
              <w:szCs w:val="16"/>
            </w:rPr>
            <w:fldChar w:fldCharType="separate"/>
          </w:r>
          <w:r w:rsidR="0007051E">
            <w:rPr>
              <w:rFonts w:ascii="Lucida Sans" w:hAnsi="Lucida Sans"/>
              <w:noProof/>
              <w:color w:val="244061" w:themeColor="accent1" w:themeShade="80"/>
              <w:sz w:val="16"/>
              <w:szCs w:val="16"/>
            </w:rPr>
            <w:t>1</w:t>
          </w:r>
          <w:r w:rsidR="006F5D2A" w:rsidRPr="006175F4">
            <w:rPr>
              <w:rFonts w:ascii="Lucida Sans" w:hAnsi="Lucida Sans"/>
              <w:noProof/>
              <w:color w:val="244061" w:themeColor="accent1" w:themeShade="80"/>
              <w:sz w:val="16"/>
              <w:szCs w:val="16"/>
            </w:rPr>
            <w:fldChar w:fldCharType="end"/>
          </w:r>
        </w:p>
        <w:p w14:paraId="309915A3" w14:textId="77777777" w:rsidR="006F5D2A" w:rsidRDefault="006F5D2A" w:rsidP="00735A7A">
          <w:pPr>
            <w:pStyle w:val="Footer"/>
          </w:pPr>
        </w:p>
      </w:tc>
    </w:tr>
  </w:tbl>
  <w:p w14:paraId="20CA73E4" w14:textId="7F2B484E" w:rsidR="00735A7A" w:rsidRPr="00735A7A" w:rsidRDefault="00735A7A" w:rsidP="000F4D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201AA" w14:textId="77777777" w:rsidR="00657B03" w:rsidRDefault="00657B03" w:rsidP="006512DE">
      <w:pPr>
        <w:spacing w:after="0" w:line="240" w:lineRule="auto"/>
      </w:pPr>
      <w:r>
        <w:separator/>
      </w:r>
    </w:p>
  </w:footnote>
  <w:footnote w:type="continuationSeparator" w:id="0">
    <w:p w14:paraId="2F1467F1" w14:textId="77777777" w:rsidR="00657B03" w:rsidRDefault="00657B03" w:rsidP="00651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3D95E9" w14:textId="659F8A01" w:rsidR="00735A7A" w:rsidRDefault="00735A7A">
    <w:pPr>
      <w:tabs>
        <w:tab w:val="right" w:pos="7797"/>
      </w:tabs>
      <w:jc w:val="right"/>
    </w:pPr>
    <w:r>
      <w:rPr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4673994F" wp14:editId="3667E3C1">
              <wp:simplePos x="0" y="0"/>
              <wp:positionH relativeFrom="column">
                <wp:posOffset>4726305</wp:posOffset>
              </wp:positionH>
              <wp:positionV relativeFrom="paragraph">
                <wp:posOffset>-24131</wp:posOffset>
              </wp:positionV>
              <wp:extent cx="179705" cy="0"/>
              <wp:effectExtent l="0" t="0" r="23495" b="2540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7970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8B66128" id="Line 2" o:spid="_x0000_s1026" style="position:absolute;flip:y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72.15pt,-1.9pt" to="386.3pt,-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378FwIAADE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0" allowOverlap="1" wp14:anchorId="5BCD3C19" wp14:editId="259BB65D">
              <wp:simplePos x="0" y="0"/>
              <wp:positionH relativeFrom="column">
                <wp:posOffset>5986780</wp:posOffset>
              </wp:positionH>
              <wp:positionV relativeFrom="paragraph">
                <wp:posOffset>-35561</wp:posOffset>
              </wp:positionV>
              <wp:extent cx="276225" cy="0"/>
              <wp:effectExtent l="0" t="0" r="28575" b="254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762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23C2CEA" id="Line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71.4pt,-2.8pt" to="493.15pt,-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" o:allowincell="f"/>
          </w:pict>
        </mc:Fallback>
      </mc:AlternateContent>
    </w:r>
    <w:r>
      <w:fldChar w:fldCharType="begin"/>
    </w:r>
    <w:r>
      <w:instrText xml:space="preserve"> PAGE </w:instrText>
    </w:r>
    <w:r>
      <w:fldChar w:fldCharType="separate"/>
    </w:r>
    <w:r w:rsidR="0007051E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FE2DF6" w14:textId="5CF66247" w:rsidR="00735A7A" w:rsidRDefault="006F5D2A">
    <w:r>
      <w:rPr>
        <w:rFonts w:ascii="Lucida Grande" w:hAnsi="Lucida Grande" w:cs="Lucida Grande"/>
        <w:color w:val="244061" w:themeColor="accent1" w:themeShade="80"/>
        <w:sz w:val="36"/>
        <w:szCs w:val="36"/>
        <w:lang w:val="en-US"/>
      </w:rPr>
      <w:br/>
    </w:r>
    <w:r w:rsidR="00713D29">
      <w:rPr>
        <w:noProof/>
        <w:lang w:val="en-US" w:eastAsia="en-US"/>
      </w:rPr>
      <w:drawing>
        <wp:anchor distT="0" distB="0" distL="114300" distR="114300" simplePos="0" relativeHeight="251673600" behindDoc="1" locked="0" layoutInCell="1" allowOverlap="1" wp14:anchorId="1438E17A" wp14:editId="016537FC">
          <wp:simplePos x="0" y="0"/>
          <wp:positionH relativeFrom="column">
            <wp:posOffset>-1371600</wp:posOffset>
          </wp:positionH>
          <wp:positionV relativeFrom="paragraph">
            <wp:posOffset>22860</wp:posOffset>
          </wp:positionV>
          <wp:extent cx="1222375" cy="587375"/>
          <wp:effectExtent l="0" t="0" r="0" b="0"/>
          <wp:wrapNone/>
          <wp:docPr id="5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a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2375" cy="587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13D29" w:rsidRPr="000834AD">
      <w:rPr>
        <w:rFonts w:ascii="Lucida Grande" w:hAnsi="Lucida Grande" w:cs="Lucida Grande"/>
        <w:color w:val="244061" w:themeColor="accent1" w:themeShade="80"/>
        <w:sz w:val="36"/>
        <w:szCs w:val="36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754617"/>
    <w:multiLevelType w:val="hybridMultilevel"/>
    <w:tmpl w:val="20548416"/>
    <w:lvl w:ilvl="0" w:tplc="BF36F9D4">
      <w:start w:val="1"/>
      <w:numFmt w:val="bullet"/>
      <w:pStyle w:val="Bulletsb-to-v"/>
      <w:lvlText w:val="-"/>
      <w:lvlJc w:val="left"/>
      <w:pPr>
        <w:ind w:left="720" w:hanging="360"/>
      </w:pPr>
      <w:rPr>
        <w:rFonts w:ascii="MyriaMM_215 LT 600 NO" w:hAnsi="MyriaMM_215 LT 600 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E0B97"/>
    <w:multiLevelType w:val="multilevel"/>
    <w:tmpl w:val="5F3E258A"/>
    <w:lvl w:ilvl="0">
      <w:start w:val="1"/>
      <w:numFmt w:val="none"/>
      <w:pStyle w:val="DokumentTitelb-to-v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F47"/>
    <w:rsid w:val="00003D7C"/>
    <w:rsid w:val="00013396"/>
    <w:rsid w:val="00016569"/>
    <w:rsid w:val="000268C6"/>
    <w:rsid w:val="00063ED6"/>
    <w:rsid w:val="0007051E"/>
    <w:rsid w:val="00073281"/>
    <w:rsid w:val="00082651"/>
    <w:rsid w:val="000834AD"/>
    <w:rsid w:val="000A4239"/>
    <w:rsid w:val="000C5A39"/>
    <w:rsid w:val="000D0867"/>
    <w:rsid w:val="000E202C"/>
    <w:rsid w:val="000F4D62"/>
    <w:rsid w:val="000F637B"/>
    <w:rsid w:val="00144192"/>
    <w:rsid w:val="001539C2"/>
    <w:rsid w:val="00177184"/>
    <w:rsid w:val="00180315"/>
    <w:rsid w:val="001C7715"/>
    <w:rsid w:val="00224977"/>
    <w:rsid w:val="00224BF4"/>
    <w:rsid w:val="0023480E"/>
    <w:rsid w:val="002359EC"/>
    <w:rsid w:val="00250355"/>
    <w:rsid w:val="0027205D"/>
    <w:rsid w:val="00275F12"/>
    <w:rsid w:val="00282C7A"/>
    <w:rsid w:val="002A4EB0"/>
    <w:rsid w:val="002D0DB9"/>
    <w:rsid w:val="002D327C"/>
    <w:rsid w:val="002E530A"/>
    <w:rsid w:val="00304185"/>
    <w:rsid w:val="00315F7A"/>
    <w:rsid w:val="00323888"/>
    <w:rsid w:val="00323A55"/>
    <w:rsid w:val="00327D46"/>
    <w:rsid w:val="00332AC9"/>
    <w:rsid w:val="00350296"/>
    <w:rsid w:val="0036580D"/>
    <w:rsid w:val="00376E69"/>
    <w:rsid w:val="003848E8"/>
    <w:rsid w:val="00391656"/>
    <w:rsid w:val="003A6CCF"/>
    <w:rsid w:val="003B5F08"/>
    <w:rsid w:val="003C675B"/>
    <w:rsid w:val="004019A0"/>
    <w:rsid w:val="0040203F"/>
    <w:rsid w:val="00402C61"/>
    <w:rsid w:val="0041013A"/>
    <w:rsid w:val="00413183"/>
    <w:rsid w:val="00421DF3"/>
    <w:rsid w:val="004364E4"/>
    <w:rsid w:val="00464C8C"/>
    <w:rsid w:val="0048321F"/>
    <w:rsid w:val="004A7A13"/>
    <w:rsid w:val="004E0C9B"/>
    <w:rsid w:val="004E7146"/>
    <w:rsid w:val="0052035E"/>
    <w:rsid w:val="0055280C"/>
    <w:rsid w:val="0056202A"/>
    <w:rsid w:val="005950C5"/>
    <w:rsid w:val="005A5D30"/>
    <w:rsid w:val="005C0974"/>
    <w:rsid w:val="005C54AD"/>
    <w:rsid w:val="005E584E"/>
    <w:rsid w:val="006175F4"/>
    <w:rsid w:val="00633BE8"/>
    <w:rsid w:val="00636A65"/>
    <w:rsid w:val="006512DE"/>
    <w:rsid w:val="00657B03"/>
    <w:rsid w:val="00660AE5"/>
    <w:rsid w:val="00680681"/>
    <w:rsid w:val="0069518F"/>
    <w:rsid w:val="006A58A3"/>
    <w:rsid w:val="006B24D3"/>
    <w:rsid w:val="006E6E1A"/>
    <w:rsid w:val="006F5D2A"/>
    <w:rsid w:val="00713D29"/>
    <w:rsid w:val="00727258"/>
    <w:rsid w:val="007336C3"/>
    <w:rsid w:val="0073528B"/>
    <w:rsid w:val="00735A7A"/>
    <w:rsid w:val="00754F8E"/>
    <w:rsid w:val="00787905"/>
    <w:rsid w:val="00793628"/>
    <w:rsid w:val="007949F9"/>
    <w:rsid w:val="00794B7B"/>
    <w:rsid w:val="007B3F6A"/>
    <w:rsid w:val="007C0357"/>
    <w:rsid w:val="007D7C02"/>
    <w:rsid w:val="007F709A"/>
    <w:rsid w:val="007F78DE"/>
    <w:rsid w:val="008061FD"/>
    <w:rsid w:val="00806CCB"/>
    <w:rsid w:val="00827344"/>
    <w:rsid w:val="008548BC"/>
    <w:rsid w:val="008635A4"/>
    <w:rsid w:val="00893EBD"/>
    <w:rsid w:val="008947D8"/>
    <w:rsid w:val="00895548"/>
    <w:rsid w:val="008B43D5"/>
    <w:rsid w:val="008B6990"/>
    <w:rsid w:val="008C7016"/>
    <w:rsid w:val="008E5468"/>
    <w:rsid w:val="008E7033"/>
    <w:rsid w:val="008F2ECC"/>
    <w:rsid w:val="009000DE"/>
    <w:rsid w:val="009011E2"/>
    <w:rsid w:val="00901CED"/>
    <w:rsid w:val="00915D6F"/>
    <w:rsid w:val="00917A58"/>
    <w:rsid w:val="00933E93"/>
    <w:rsid w:val="009465FD"/>
    <w:rsid w:val="009501B6"/>
    <w:rsid w:val="009742DC"/>
    <w:rsid w:val="0097677E"/>
    <w:rsid w:val="0098550F"/>
    <w:rsid w:val="009A18FB"/>
    <w:rsid w:val="009A7606"/>
    <w:rsid w:val="009B2BE6"/>
    <w:rsid w:val="009D1F7E"/>
    <w:rsid w:val="009D4E0B"/>
    <w:rsid w:val="009E1831"/>
    <w:rsid w:val="00A01232"/>
    <w:rsid w:val="00A06FEF"/>
    <w:rsid w:val="00A3345D"/>
    <w:rsid w:val="00A44942"/>
    <w:rsid w:val="00A614A2"/>
    <w:rsid w:val="00A714CF"/>
    <w:rsid w:val="00A7418F"/>
    <w:rsid w:val="00A81949"/>
    <w:rsid w:val="00A91795"/>
    <w:rsid w:val="00A94DAD"/>
    <w:rsid w:val="00AA3F01"/>
    <w:rsid w:val="00AB78CB"/>
    <w:rsid w:val="00AC4F2A"/>
    <w:rsid w:val="00AC7EC0"/>
    <w:rsid w:val="00AE189B"/>
    <w:rsid w:val="00AE2162"/>
    <w:rsid w:val="00AE798E"/>
    <w:rsid w:val="00AF3126"/>
    <w:rsid w:val="00B02EF6"/>
    <w:rsid w:val="00B4760F"/>
    <w:rsid w:val="00B5559E"/>
    <w:rsid w:val="00B9359B"/>
    <w:rsid w:val="00BB0405"/>
    <w:rsid w:val="00BC65EA"/>
    <w:rsid w:val="00BE3D06"/>
    <w:rsid w:val="00C02FBC"/>
    <w:rsid w:val="00C17CDE"/>
    <w:rsid w:val="00C27AA7"/>
    <w:rsid w:val="00C40556"/>
    <w:rsid w:val="00C4460A"/>
    <w:rsid w:val="00C466A4"/>
    <w:rsid w:val="00C578F7"/>
    <w:rsid w:val="00C77E75"/>
    <w:rsid w:val="00C82F47"/>
    <w:rsid w:val="00C83349"/>
    <w:rsid w:val="00C87310"/>
    <w:rsid w:val="00C95BCF"/>
    <w:rsid w:val="00CA0557"/>
    <w:rsid w:val="00CB72E1"/>
    <w:rsid w:val="00CC4082"/>
    <w:rsid w:val="00CC4FDC"/>
    <w:rsid w:val="00CD6436"/>
    <w:rsid w:val="00CE056B"/>
    <w:rsid w:val="00CE0D37"/>
    <w:rsid w:val="00CF1BB9"/>
    <w:rsid w:val="00D13D05"/>
    <w:rsid w:val="00D3280C"/>
    <w:rsid w:val="00D37057"/>
    <w:rsid w:val="00D45209"/>
    <w:rsid w:val="00D53BC2"/>
    <w:rsid w:val="00D60820"/>
    <w:rsid w:val="00DB2B1E"/>
    <w:rsid w:val="00DE62A6"/>
    <w:rsid w:val="00DF0BAA"/>
    <w:rsid w:val="00E04F0D"/>
    <w:rsid w:val="00E060B0"/>
    <w:rsid w:val="00E15BA0"/>
    <w:rsid w:val="00E650C5"/>
    <w:rsid w:val="00E7600C"/>
    <w:rsid w:val="00E836BE"/>
    <w:rsid w:val="00E87282"/>
    <w:rsid w:val="00E913FC"/>
    <w:rsid w:val="00E91D25"/>
    <w:rsid w:val="00EA0191"/>
    <w:rsid w:val="00ED11A0"/>
    <w:rsid w:val="00ED4B7D"/>
    <w:rsid w:val="00F1441A"/>
    <w:rsid w:val="00F22BDF"/>
    <w:rsid w:val="00F26C9A"/>
    <w:rsid w:val="00F301C7"/>
    <w:rsid w:val="00F376CA"/>
    <w:rsid w:val="00F37CC5"/>
    <w:rsid w:val="00F4237D"/>
    <w:rsid w:val="00F469F5"/>
    <w:rsid w:val="00F5744E"/>
    <w:rsid w:val="00F57A33"/>
    <w:rsid w:val="00F90199"/>
    <w:rsid w:val="00FA55DA"/>
    <w:rsid w:val="00FB0CB1"/>
    <w:rsid w:val="00FB4C24"/>
    <w:rsid w:val="00FC32EC"/>
    <w:rsid w:val="00FC6C75"/>
    <w:rsid w:val="00FC7DB1"/>
    <w:rsid w:val="00FD0938"/>
    <w:rsid w:val="00FE07FC"/>
    <w:rsid w:val="00FE2642"/>
    <w:rsid w:val="00FE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7EABDE1F"/>
  <w15:docId w15:val="{76DC3B2B-4690-4EE5-AE7B-DB8A3C857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990"/>
    <w:pPr>
      <w:spacing w:after="90" w:line="312" w:lineRule="auto"/>
    </w:pPr>
    <w:rPr>
      <w:rFonts w:ascii="MyriaMM_215 LT 600 NO" w:eastAsia="Times New Roman" w:hAnsi="MyriaMM_215 LT 600 NO" w:cs="Times New Roman"/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9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tionTitelb-to-v">
    <w:name w:val="Action Titel (b-to-v)"/>
    <w:basedOn w:val="DefaultParagraphFont"/>
    <w:rsid w:val="008B6990"/>
    <w:rPr>
      <w:rFonts w:ascii="MyriaMM_215 LT 600 NO" w:hAnsi="MyriaMM_215 LT 600 NO"/>
      <w:color w:val="000080"/>
      <w:sz w:val="22"/>
      <w:lang w:val="de-CH" w:eastAsia="de-DE" w:bidi="ar-SA"/>
    </w:rPr>
  </w:style>
  <w:style w:type="paragraph" w:customStyle="1" w:styleId="Bulletsb-to-v">
    <w:name w:val="Bullets (b-to-v)"/>
    <w:basedOn w:val="Normal"/>
    <w:qFormat/>
    <w:rsid w:val="008B6990"/>
    <w:pPr>
      <w:numPr>
        <w:numId w:val="1"/>
      </w:numPr>
      <w:tabs>
        <w:tab w:val="left" w:pos="426"/>
      </w:tabs>
      <w:ind w:left="426" w:hanging="426"/>
      <w:contextualSpacing/>
    </w:pPr>
    <w:rPr>
      <w:lang w:val="de-CH"/>
    </w:rPr>
  </w:style>
  <w:style w:type="paragraph" w:customStyle="1" w:styleId="DokumentTitelb-to-v">
    <w:name w:val="Dokument Titel (b-to-v)"/>
    <w:basedOn w:val="Heading1"/>
    <w:next w:val="Normal"/>
    <w:rsid w:val="008B6990"/>
    <w:pPr>
      <w:keepLines w:val="0"/>
      <w:pageBreakBefore/>
      <w:numPr>
        <w:numId w:val="2"/>
      </w:numPr>
      <w:spacing w:before="0" w:after="90"/>
    </w:pPr>
    <w:rPr>
      <w:rFonts w:ascii="MyriaMM_565 SB 600 NO" w:eastAsia="Times New Roman" w:hAnsi="MyriaMM_565 SB 600 NO" w:cs="Times New Roman"/>
      <w:b w:val="0"/>
      <w:bCs w:val="0"/>
      <w:color w:val="000080"/>
      <w:sz w:val="32"/>
      <w:szCs w:val="20"/>
      <w:lang w:val="de-CH"/>
    </w:rPr>
  </w:style>
  <w:style w:type="paragraph" w:customStyle="1" w:styleId="Marginalieb-to-v">
    <w:name w:val="Marginalie (b-to-v)"/>
    <w:basedOn w:val="Normal"/>
    <w:next w:val="Normal"/>
    <w:rsid w:val="008B6990"/>
    <w:pPr>
      <w:framePr w:w="1911" w:h="777" w:hRule="exact" w:hSpace="181" w:wrap="around" w:vAnchor="text" w:hAnchor="text" w:x="-2182" w:y="1"/>
      <w:jc w:val="right"/>
    </w:pPr>
    <w:rPr>
      <w:rFonts w:ascii="MyriaMM_565 SB 600 NO" w:hAnsi="MyriaMM_565 SB 600 NO"/>
      <w:color w:val="000080"/>
      <w:lang w:val="de-CH"/>
    </w:rPr>
  </w:style>
  <w:style w:type="paragraph" w:customStyle="1" w:styleId="TabelleSpalteb-to-v">
    <w:name w:val="Tabelle Spalte (b-to-v)"/>
    <w:basedOn w:val="Normal"/>
    <w:rsid w:val="008B6990"/>
    <w:pPr>
      <w:spacing w:before="30" w:after="60"/>
      <w:jc w:val="right"/>
    </w:pPr>
    <w:rPr>
      <w:lang w:val="de-CH"/>
    </w:rPr>
  </w:style>
  <w:style w:type="paragraph" w:customStyle="1" w:styleId="TabelleSpaltefettb-to-v">
    <w:name w:val="Tabelle Spalte fett (b-to-v)"/>
    <w:basedOn w:val="TabelleSpalteb-to-v"/>
    <w:rsid w:val="008B6990"/>
    <w:rPr>
      <w:rFonts w:ascii="MyriaMM_565 SB 600 NO" w:hAnsi="MyriaMM_565 SB 600 NO"/>
      <w:lang w:val="en-US"/>
    </w:rPr>
  </w:style>
  <w:style w:type="paragraph" w:customStyle="1" w:styleId="TabelleZeilentitelfettb-to-v">
    <w:name w:val="Tabelle Zeilentitel fett (b-to-v)"/>
    <w:basedOn w:val="Normal"/>
    <w:rsid w:val="008B6990"/>
    <w:pPr>
      <w:spacing w:before="60" w:after="60"/>
      <w:contextualSpacing/>
    </w:pPr>
    <w:rPr>
      <w:rFonts w:ascii="MyriaMM_565 SB 600 NO" w:hAnsi="MyriaMM_565 SB 600 NO"/>
      <w:bCs/>
      <w:lang w:val="de-CH"/>
    </w:rPr>
  </w:style>
  <w:style w:type="paragraph" w:customStyle="1" w:styleId="Textb-to-v">
    <w:name w:val="Text (b-to-v)"/>
    <w:basedOn w:val="Normal"/>
    <w:rsid w:val="008B6990"/>
    <w:rPr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8B69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 w:eastAsia="de-DE"/>
    </w:rPr>
  </w:style>
  <w:style w:type="paragraph" w:styleId="Header">
    <w:name w:val="header"/>
    <w:basedOn w:val="Normal"/>
    <w:link w:val="HeaderChar"/>
    <w:uiPriority w:val="99"/>
    <w:unhideWhenUsed/>
    <w:rsid w:val="006512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2DE"/>
    <w:rPr>
      <w:rFonts w:ascii="MyriaMM_215 LT 600 NO" w:eastAsia="Times New Roman" w:hAnsi="MyriaMM_215 LT 600 NO" w:cs="Times New Roman"/>
      <w:sz w:val="20"/>
      <w:szCs w:val="20"/>
      <w:lang w:val="de-DE" w:eastAsia="de-DE"/>
    </w:rPr>
  </w:style>
  <w:style w:type="paragraph" w:styleId="Footer">
    <w:name w:val="footer"/>
    <w:basedOn w:val="Normal"/>
    <w:link w:val="FooterChar"/>
    <w:uiPriority w:val="99"/>
    <w:unhideWhenUsed/>
    <w:rsid w:val="006512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2DE"/>
    <w:rPr>
      <w:rFonts w:ascii="MyriaMM_215 LT 600 NO" w:eastAsia="Times New Roman" w:hAnsi="MyriaMM_215 LT 600 NO" w:cs="Times New Roman"/>
      <w:sz w:val="20"/>
      <w:szCs w:val="20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18F"/>
    <w:rPr>
      <w:rFonts w:ascii="Tahoma" w:eastAsia="Times New Roman" w:hAnsi="Tahoma" w:cs="Tahoma"/>
      <w:sz w:val="16"/>
      <w:szCs w:val="16"/>
      <w:lang w:val="de-DE" w:eastAsia="de-DE"/>
    </w:rPr>
  </w:style>
  <w:style w:type="character" w:customStyle="1" w:styleId="FuzeileZeichen">
    <w:name w:val="Fußzeile Zeichen"/>
    <w:basedOn w:val="DefaultParagraphFont"/>
    <w:uiPriority w:val="99"/>
    <w:rsid w:val="00735A7A"/>
  </w:style>
  <w:style w:type="table" w:styleId="TableGrid">
    <w:name w:val="Table Grid"/>
    <w:basedOn w:val="TableNormal"/>
    <w:uiPriority w:val="59"/>
    <w:rsid w:val="006F5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B4C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6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a-partners.ch/contac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010D71-26E0-43DE-AF86-2922A7C47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</dc:creator>
  <cp:lastModifiedBy>Alexander Braun</cp:lastModifiedBy>
  <cp:revision>10</cp:revision>
  <cp:lastPrinted>2017-01-24T16:14:00Z</cp:lastPrinted>
  <dcterms:created xsi:type="dcterms:W3CDTF">2016-12-13T14:11:00Z</dcterms:created>
  <dcterms:modified xsi:type="dcterms:W3CDTF">2017-01-24T16:15:00Z</dcterms:modified>
</cp:coreProperties>
</file>