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bCs/>
          <w:sz w:val="32"/>
          <w:szCs w:val="32"/>
        </w:rPr>
        <w:t xml:space="preserve">一种用于异丁烷脱氢制异丁烯的多段式反应装置</w:t>
      </w:r>
    </w:p>
    <w:p>
      <w:pPr>
        <w:pStyle w:val="Heading1"/>
      </w:pPr>
      <w:r>
        <w:t xml:space="preserve">技术领域</w:t>
      </w:r>
    </w:p>
    <w:p>
      <w:pPr>
        <w:spacing w:after="100" w:before="100"/>
      </w:pPr>
      <w:r>
        <w:rPr>
          <w:b w:val="false"/>
          <w:bCs w:val="false"/>
          <w:sz w:val="22"/>
          <w:szCs w:val="22"/>
        </w:rPr>
        <w:t xml:space="preserve">本发明涉及石油化工设备技术领域，具体涉及一种用于异丁烷脱氢制异丁烯的多段式反应装置，特别涉及一种采用活性梯度催化剂床层和分段梯度加热系统的固定床脱氢反应器。</w:t>
      </w:r>
    </w:p>
    <w:p>
      <w:pPr>
        <w:pStyle w:val="Heading1"/>
      </w:pPr>
      <w:r>
        <w:t xml:space="preserve">背景技术</w:t>
      </w:r>
    </w:p>
    <w:p>
      <w:pPr>
        <w:spacing w:after="100" w:before="100"/>
      </w:pPr>
      <w:r>
        <w:rPr>
          <w:b w:val="false"/>
          <w:bCs w:val="false"/>
          <w:sz w:val="22"/>
          <w:szCs w:val="22"/>
        </w:rPr>
        <w:t xml:space="preserve">异丁烷脱氢制异丁烯是碳四资源综合利用的重要工艺路线，异丁烯是生产MTBE（甲基叔丁基醚）、丁基橡胶、聚异丁烯等高附加值产品的重要原料。</w:t>
      </w:r>
    </w:p>
    <w:p>
      <w:pPr>
        <w:pStyle w:val="Heading2"/>
      </w:pPr>
      <w:r>
        <w:t xml:space="preserve">异丁烷脱氢反应特点：</w:t>
      </w:r>
    </w:p>
    <w:p>
      <w:pPr>
        <w:spacing w:after="100" w:before="100"/>
        <w:ind w:left="720"/>
      </w:pPr>
      <w:r>
        <w:rPr>
          <w:rFonts w:ascii="Courier New" w:cs="Courier New" w:eastAsia="Courier New" w:hAnsi="Courier New"/>
          <w:color w:val="000000"/>
          <w:sz w:val="20"/>
          <w:szCs w:val="20"/>
        </w:rPr>
        <w:t xml:space="preserve">反应方程式：i-C4H10 → i-C4H8 + H2</w:t>
      </w:r>
    </w:p>
    <w:p>
      <w:pPr>
        <w:spacing w:after="100" w:before="100"/>
        <w:ind w:left="720"/>
      </w:pPr>
      <w:r>
        <w:rPr>
          <w:rFonts w:ascii="Courier New" w:cs="Courier New" w:eastAsia="Courier New" w:hAnsi="Courier New"/>
          <w:color w:val="000000"/>
          <w:sz w:val="20"/>
          <w:szCs w:val="20"/>
        </w:rPr>
        <w:t xml:space="preserve">反应类型：强吸热反应（ΔH = +118 kJ/mol）</w:t>
      </w:r>
    </w:p>
    <w:p>
      <w:pPr>
        <w:spacing w:after="100" w:before="100"/>
        <w:ind w:left="720"/>
      </w:pPr>
      <w:r>
        <w:rPr>
          <w:rFonts w:ascii="Courier New" w:cs="Courier New" w:eastAsia="Courier New" w:hAnsi="Courier New"/>
          <w:color w:val="000000"/>
          <w:sz w:val="20"/>
          <w:szCs w:val="20"/>
        </w:rPr>
        <w:t xml:space="preserve">反应温度：550-620℃</w:t>
      </w:r>
    </w:p>
    <w:p>
      <w:pPr>
        <w:spacing w:after="100" w:before="100"/>
        <w:ind w:left="720"/>
      </w:pPr>
      <w:r>
        <w:rPr>
          <w:rFonts w:ascii="Courier New" w:cs="Courier New" w:eastAsia="Courier New" w:hAnsi="Courier New"/>
          <w:color w:val="000000"/>
          <w:sz w:val="20"/>
          <w:szCs w:val="20"/>
        </w:rPr>
        <w:t xml:space="preserve">反应压力：0.1-0.5 MPa</w:t>
      </w:r>
    </w:p>
    <w:p>
      <w:pPr>
        <w:spacing w:after="100" w:before="100"/>
        <w:ind w:left="720"/>
      </w:pPr>
      <w:r>
        <w:rPr>
          <w:rFonts w:ascii="Courier New" w:cs="Courier New" w:eastAsia="Courier New" w:hAnsi="Courier New"/>
          <w:color w:val="000000"/>
          <w:sz w:val="20"/>
          <w:szCs w:val="20"/>
        </w:rPr>
        <w:t xml:space="preserve">催化剂：Pt-Sn/Al2O3 或 Cr2O3/Al2O3</w:t>
      </w:r>
    </w:p>
    <w:p>
      <w:pPr>
        <w:pStyle w:val="Heading2"/>
      </w:pPr>
      <w:r>
        <w:t xml:space="preserve">现有技术一：固定床反应器（均一催化剂床层）</w:t>
      </w:r>
    </w:p>
    <w:p>
      <w:pPr>
        <w:spacing w:after="100" w:before="100"/>
      </w:pPr>
      <w:r>
        <w:rPr>
          <w:b w:val="false"/>
          <w:bCs w:val="false"/>
          <w:sz w:val="22"/>
          <w:szCs w:val="22"/>
        </w:rPr>
        <w:t xml:space="preserve">中国专利CN103232312A（青岛京齐新材料科技有限公司、北京化工大学）公开了一种异丁烷脱氢制备异丁烯的装置及工艺，采用固定床绝热反应器，使用氢气和水蒸气作为稀释剂。</w:t>
      </w:r>
    </w:p>
    <w:p>
      <w:pPr>
        <w:pStyle w:val="Heading3"/>
      </w:pPr>
      <w:r>
        <w:t xml:space="preserve">该现有技术的特点：</w:t>
      </w:r>
    </w:p>
    <w:p>
      <w:pPr>
        <w:spacing w:after="100" w:before="100"/>
      </w:pPr>
      <w:r>
        <w:rPr>
          <w:b w:val="false"/>
          <w:bCs w:val="false"/>
          <w:sz w:val="22"/>
          <w:szCs w:val="22"/>
        </w:rPr>
        <w:t xml:space="preserve">反应器类型：固定床绝热反应器</w:t>
      </w:r>
    </w:p>
    <w:p>
      <w:pPr>
        <w:spacing w:after="100" w:before="100"/>
      </w:pPr>
      <w:r>
        <w:rPr>
          <w:b w:val="false"/>
          <w:bCs w:val="false"/>
          <w:sz w:val="22"/>
          <w:szCs w:val="22"/>
        </w:rPr>
        <w:t xml:space="preserve">催化剂装填：均一活性的Pt-Sn/Al2O3或Cr2O3/Al2O3催化剂</w:t>
      </w:r>
    </w:p>
    <w:p>
      <w:pPr>
        <w:spacing w:after="100" w:before="100"/>
      </w:pPr>
      <w:r>
        <w:rPr>
          <w:b w:val="false"/>
          <w:bCs w:val="false"/>
          <w:sz w:val="22"/>
          <w:szCs w:val="22"/>
        </w:rPr>
        <w:t xml:space="preserve">稀释方式：H₂和水蒸气稀释</w:t>
      </w:r>
    </w:p>
    <w:p>
      <w:pPr>
        <w:spacing w:after="100" w:before="100"/>
      </w:pPr>
      <w:r>
        <w:rPr>
          <w:b w:val="false"/>
          <w:bCs w:val="false"/>
          <w:sz w:val="22"/>
          <w:szCs w:val="22"/>
        </w:rPr>
        <w:t xml:space="preserve">加热方式：外部整体加热</w:t>
      </w:r>
    </w:p>
    <w:p>
      <w:pPr>
        <w:pStyle w:val="Heading3"/>
      </w:pPr>
      <w:r>
        <w:t xml:space="preserve">该现有技术存在的问题：</w:t>
      </w:r>
    </w:p>
    <w:p>
      <w:pPr>
        <w:spacing w:after="100" w:before="100"/>
      </w:pPr>
      <w:r>
        <w:rPr>
          <w:b w:val="false"/>
          <w:bCs w:val="false"/>
          <w:sz w:val="22"/>
          <w:szCs w:val="22"/>
        </w:rPr>
        <w:t xml:space="preserve">1. 催化剂活性均一，无法适应异丁烷沿床层的浓度梯度变化；</w:t>
      </w:r>
    </w:p>
    <w:p>
      <w:pPr>
        <w:spacing w:after="100" w:before="100"/>
      </w:pPr>
      <w:r>
        <w:rPr>
          <w:b w:val="false"/>
          <w:bCs w:val="false"/>
          <w:sz w:val="22"/>
          <w:szCs w:val="22"/>
        </w:rPr>
        <w:t xml:space="preserve">2. 入口处异丁烷浓度高，反应速率快，吸热量大，温度下降快；</w:t>
      </w:r>
    </w:p>
    <w:p>
      <w:pPr>
        <w:spacing w:after="100" w:before="100"/>
      </w:pPr>
      <w:r>
        <w:rPr>
          <w:b w:val="false"/>
          <w:bCs w:val="false"/>
          <w:sz w:val="22"/>
          <w:szCs w:val="22"/>
        </w:rPr>
        <w:t xml:space="preserve">3. 出口处异丁烷浓度低，反应速率慢，催化剂未充分利用；</w:t>
      </w:r>
    </w:p>
    <w:p>
      <w:pPr>
        <w:spacing w:after="100" w:before="100"/>
      </w:pPr>
      <w:r>
        <w:rPr>
          <w:b w:val="false"/>
          <w:bCs w:val="false"/>
          <w:sz w:val="22"/>
          <w:szCs w:val="22"/>
        </w:rPr>
        <w:t xml:space="preserve">4. 催化剂利用率低，整体转化率受限。</w:t>
      </w:r>
    </w:p>
    <w:p>
      <w:pPr>
        <w:pStyle w:val="Heading2"/>
      </w:pPr>
      <w:r>
        <w:t xml:space="preserve">现有技术二：移动床反应器（连续再生）</w:t>
      </w:r>
    </w:p>
    <w:p>
      <w:pPr>
        <w:spacing w:after="100" w:before="100"/>
      </w:pPr>
      <w:r>
        <w:rPr>
          <w:b w:val="false"/>
          <w:bCs w:val="false"/>
          <w:sz w:val="22"/>
          <w:szCs w:val="22"/>
        </w:rPr>
        <w:t xml:space="preserve">UOP公司的Oleflex工艺采用移动床反应器，如中国专利CN202210354264.1（中泰股份）公开的Oleflex工艺冷箱分离系统。</w:t>
      </w:r>
    </w:p>
    <w:p>
      <w:pPr>
        <w:pStyle w:val="Heading3"/>
      </w:pPr>
      <w:r>
        <w:t xml:space="preserve">该现有技术的特点：</w:t>
      </w:r>
    </w:p>
    <w:p>
      <w:pPr>
        <w:spacing w:after="100" w:before="100"/>
      </w:pPr>
      <w:r>
        <w:rPr>
          <w:b w:val="false"/>
          <w:bCs w:val="false"/>
          <w:sz w:val="22"/>
          <w:szCs w:val="22"/>
        </w:rPr>
        <w:t xml:space="preserve">反应器类型：移动床反应器</w:t>
      </w:r>
    </w:p>
    <w:p>
      <w:pPr>
        <w:spacing w:after="100" w:before="100"/>
      </w:pPr>
      <w:r>
        <w:rPr>
          <w:b w:val="false"/>
          <w:bCs w:val="false"/>
          <w:sz w:val="22"/>
          <w:szCs w:val="22"/>
        </w:rPr>
        <w:t xml:space="preserve">催化剂体系：Pt-Sn/Al2O3催化剂</w:t>
      </w:r>
    </w:p>
    <w:p>
      <w:pPr>
        <w:spacing w:after="100" w:before="100"/>
      </w:pPr>
      <w:r>
        <w:rPr>
          <w:b w:val="false"/>
          <w:bCs w:val="false"/>
          <w:sz w:val="22"/>
          <w:szCs w:val="22"/>
        </w:rPr>
        <w:t xml:space="preserve">操作方式：催化剂连续循环，连续再生</w:t>
      </w:r>
    </w:p>
    <w:p>
      <w:pPr>
        <w:spacing w:after="100" w:before="100"/>
      </w:pPr>
      <w:r>
        <w:rPr>
          <w:b w:val="false"/>
          <w:bCs w:val="false"/>
          <w:sz w:val="22"/>
          <w:szCs w:val="22"/>
        </w:rPr>
        <w:t xml:space="preserve">反应器配置：3台反应器串联</w:t>
      </w:r>
    </w:p>
    <w:p>
      <w:pPr>
        <w:pStyle w:val="Heading3"/>
      </w:pPr>
      <w:r>
        <w:t xml:space="preserve">该现有技术存在的问题：</w:t>
      </w:r>
    </w:p>
    <w:p>
      <w:pPr>
        <w:spacing w:after="100" w:before="100"/>
      </w:pPr>
      <w:r>
        <w:rPr>
          <w:b w:val="false"/>
          <w:bCs w:val="false"/>
          <w:sz w:val="22"/>
          <w:szCs w:val="22"/>
        </w:rPr>
        <w:t xml:space="preserve">1. 移动床内催化剂活性仍为均一，未根据反应进程优化活性分布；</w:t>
      </w:r>
    </w:p>
    <w:p>
      <w:pPr>
        <w:spacing w:after="100" w:before="100"/>
      </w:pPr>
      <w:r>
        <w:rPr>
          <w:b w:val="false"/>
          <w:bCs w:val="false"/>
          <w:sz w:val="22"/>
          <w:szCs w:val="22"/>
        </w:rPr>
        <w:t xml:space="preserve">2. 控制系统复杂，投资成本高（约￥5000万/套）；</w:t>
      </w:r>
    </w:p>
    <w:p>
      <w:pPr>
        <w:spacing w:after="100" w:before="100"/>
      </w:pPr>
      <w:r>
        <w:rPr>
          <w:b w:val="false"/>
          <w:bCs w:val="false"/>
          <w:sz w:val="22"/>
          <w:szCs w:val="22"/>
        </w:rPr>
        <w:t xml:space="preserve">3. 需要复杂的催化剂循环系统和再生系统；</w:t>
      </w:r>
    </w:p>
    <w:p>
      <w:pPr>
        <w:spacing w:after="100" w:before="100"/>
      </w:pPr>
      <w:r>
        <w:rPr>
          <w:b w:val="false"/>
          <w:bCs w:val="false"/>
          <w:sz w:val="22"/>
          <w:szCs w:val="22"/>
        </w:rPr>
        <w:t xml:space="preserve">4. 适合大规模装置，中小规模装置投资不经济。</w:t>
      </w:r>
    </w:p>
    <w:p>
      <w:pPr>
        <w:pStyle w:val="Heading2"/>
      </w:pPr>
      <w:r>
        <w:t xml:space="preserve">现有技术三：流化床反应器</w:t>
      </w:r>
    </w:p>
    <w:p>
      <w:pPr>
        <w:spacing w:after="100" w:before="100"/>
      </w:pPr>
      <w:r>
        <w:rPr>
          <w:b w:val="false"/>
          <w:bCs w:val="false"/>
          <w:sz w:val="22"/>
          <w:szCs w:val="22"/>
        </w:rPr>
        <w:t xml:space="preserve">FBD-4工艺采用流化床反应器，使用20-150μm微球形催化剂。</w:t>
      </w:r>
    </w:p>
    <w:p>
      <w:pPr>
        <w:pStyle w:val="Heading3"/>
      </w:pPr>
      <w:r>
        <w:t xml:space="preserve">该现有技术的特点：</w:t>
      </w:r>
    </w:p>
    <w:p>
      <w:pPr>
        <w:spacing w:after="100" w:before="100"/>
      </w:pPr>
      <w:r>
        <w:rPr>
          <w:b w:val="false"/>
          <w:bCs w:val="false"/>
          <w:sz w:val="22"/>
          <w:szCs w:val="22"/>
        </w:rPr>
        <w:t xml:space="preserve">反应器类型：流化床反应器</w:t>
      </w:r>
    </w:p>
    <w:p>
      <w:pPr>
        <w:spacing w:after="100" w:before="100"/>
      </w:pPr>
      <w:r>
        <w:rPr>
          <w:b w:val="false"/>
          <w:bCs w:val="false"/>
          <w:sz w:val="22"/>
          <w:szCs w:val="22"/>
        </w:rPr>
        <w:t xml:space="preserve">催化剂体系：Cr2O3/Al2O3微球催化剂</w:t>
      </w:r>
    </w:p>
    <w:p>
      <w:pPr>
        <w:spacing w:after="100" w:before="100"/>
      </w:pPr>
      <w:r>
        <w:rPr>
          <w:b w:val="false"/>
          <w:bCs w:val="false"/>
          <w:sz w:val="22"/>
          <w:szCs w:val="22"/>
        </w:rPr>
        <w:t xml:space="preserve">传热特性：优良的热传导性能</w:t>
      </w:r>
    </w:p>
    <w:p>
      <w:pPr>
        <w:pStyle w:val="Heading3"/>
      </w:pPr>
      <w:r>
        <w:t xml:space="preserve">该现有技术存在的问题：</w:t>
      </w:r>
    </w:p>
    <w:p>
      <w:pPr>
        <w:spacing w:after="100" w:before="100"/>
      </w:pPr>
      <w:r>
        <w:rPr>
          <w:b w:val="false"/>
          <w:bCs w:val="false"/>
          <w:sz w:val="22"/>
          <w:szCs w:val="22"/>
        </w:rPr>
        <w:t xml:space="preserve">1. 催化剂磨损大，补充频繁；</w:t>
      </w:r>
    </w:p>
    <w:p>
      <w:pPr>
        <w:spacing w:after="100" w:before="100"/>
      </w:pPr>
      <w:r>
        <w:rPr>
          <w:b w:val="false"/>
          <w:bCs w:val="false"/>
          <w:sz w:val="22"/>
          <w:szCs w:val="22"/>
        </w:rPr>
        <w:t xml:space="preserve">2. 设备投资高（＞￥8000万/套）；</w:t>
      </w:r>
    </w:p>
    <w:p>
      <w:pPr>
        <w:spacing w:after="100" w:before="100"/>
      </w:pPr>
      <w:r>
        <w:rPr>
          <w:b w:val="false"/>
          <w:bCs w:val="false"/>
          <w:sz w:val="22"/>
          <w:szCs w:val="22"/>
        </w:rPr>
        <w:t xml:space="preserve">3. 催化剂分离和回收系统复杂；</w:t>
      </w:r>
    </w:p>
    <w:p>
      <w:pPr>
        <w:spacing w:after="100" w:before="100"/>
      </w:pPr>
      <w:r>
        <w:rPr>
          <w:b w:val="false"/>
          <w:bCs w:val="false"/>
          <w:sz w:val="22"/>
          <w:szCs w:val="22"/>
        </w:rPr>
        <w:t xml:space="preserve">4. 反应器放大难度大。</w:t>
      </w:r>
    </w:p>
    <w:p>
      <w:pPr>
        <w:pStyle w:val="Heading2"/>
      </w:pPr>
      <w:r>
        <w:t xml:space="preserve">现有技术的共同问题：</w:t>
      </w:r>
    </w:p>
    <w:p>
      <w:pPr>
        <w:spacing w:after="100" w:before="100"/>
      </w:pPr>
      <w:r>
        <w:rPr>
          <w:b w:val="false"/>
          <w:bCs w:val="false"/>
          <w:sz w:val="22"/>
          <w:szCs w:val="22"/>
        </w:rPr>
        <w:t xml:space="preserve">综合上述现有技术，异丁烷脱氢反应器存在以下共同问题：</w:t>
      </w:r>
    </w:p>
    <w:p>
      <w:pPr>
        <w:pStyle w:val="Heading3"/>
      </w:pPr>
      <w:r>
        <w:t xml:space="preserve">1. 催化剂床层活性分布未优化</w:t>
      </w:r>
    </w:p>
    <w:p>
      <w:pPr>
        <w:spacing w:after="100" w:before="100"/>
      </w:pPr>
      <w:r>
        <w:rPr>
          <w:b w:val="false"/>
          <w:bCs w:val="false"/>
          <w:sz w:val="22"/>
          <w:szCs w:val="22"/>
        </w:rPr>
        <w:t xml:space="preserve">现有技术（固定床、移动床、流化床）均采用均一活性的催化剂床层，未考虑异丁烷浓度沿床层的递减规律：</w:t>
      </w:r>
    </w:p>
    <w:p>
      <w:pPr>
        <w:spacing w:after="100" w:before="100"/>
      </w:pPr>
      <w:r>
        <w:rPr>
          <w:b w:val="false"/>
          <w:bCs w:val="false"/>
          <w:sz w:val="22"/>
          <w:szCs w:val="22"/>
        </w:rPr>
        <w:t xml:space="preserve">入口段异丁烷浓度高（95-98%），反应驱动力大，需要高活性催化剂；</w:t>
      </w:r>
    </w:p>
    <w:p>
      <w:pPr>
        <w:spacing w:after="100" w:before="100"/>
      </w:pPr>
      <w:r>
        <w:rPr>
          <w:b w:val="false"/>
          <w:bCs w:val="false"/>
          <w:sz w:val="22"/>
          <w:szCs w:val="22"/>
        </w:rPr>
        <w:t xml:space="preserve">中段异丁烷浓度中等（60-80%），反应驱动力中等；</w:t>
      </w:r>
    </w:p>
    <w:p>
      <w:pPr>
        <w:spacing w:after="100" w:before="100"/>
      </w:pPr>
      <w:r>
        <w:rPr>
          <w:b w:val="false"/>
          <w:bCs w:val="false"/>
          <w:sz w:val="22"/>
          <w:szCs w:val="22"/>
        </w:rPr>
        <w:t xml:space="preserve">出口段异丁烷浓度低（40-60%），反应驱动力小。</w:t>
      </w:r>
    </w:p>
    <w:p>
      <w:pPr>
        <w:spacing w:after="100" w:before="100"/>
      </w:pPr>
      <w:r>
        <w:rPr>
          <w:b w:val="false"/>
          <w:bCs w:val="false"/>
          <w:sz w:val="22"/>
          <w:szCs w:val="22"/>
        </w:rPr>
        <w:t xml:space="preserve">均一活性催化剂导致：入口段催化剂负荷过重，容易过热失活；出口段催化剂负荷不足，利用率低。</w:t>
      </w:r>
    </w:p>
    <w:p>
      <w:pPr>
        <w:pStyle w:val="Heading3"/>
      </w:pPr>
      <w:r>
        <w:t xml:space="preserve">2. 加热方式未根据吸热分布优化</w:t>
      </w:r>
    </w:p>
    <w:p>
      <w:pPr>
        <w:spacing w:after="100" w:before="100"/>
      </w:pPr>
      <w:r>
        <w:rPr>
          <w:b w:val="false"/>
          <w:bCs w:val="false"/>
          <w:sz w:val="22"/>
          <w:szCs w:val="22"/>
        </w:rPr>
        <w:t xml:space="preserve">脱氢反应是强吸热反应，吸热速率沿床层方向逐渐降低：</w:t>
      </w:r>
    </w:p>
    <w:p>
      <w:pPr>
        <w:spacing w:after="100" w:before="100"/>
      </w:pPr>
      <w:r>
        <w:rPr>
          <w:b w:val="false"/>
          <w:bCs w:val="false"/>
          <w:sz w:val="22"/>
          <w:szCs w:val="22"/>
        </w:rPr>
        <w:t xml:space="preserve">入口段吸热速率高，需要大量供热；</w:t>
      </w:r>
    </w:p>
    <w:p>
      <w:pPr>
        <w:spacing w:after="100" w:before="100"/>
      </w:pPr>
      <w:r>
        <w:rPr>
          <w:b w:val="false"/>
          <w:bCs w:val="false"/>
          <w:sz w:val="22"/>
          <w:szCs w:val="22"/>
        </w:rPr>
        <w:t xml:space="preserve">中段吸热速率中等；</w:t>
      </w:r>
    </w:p>
    <w:p>
      <w:pPr>
        <w:spacing w:after="100" w:before="100"/>
      </w:pPr>
      <w:r>
        <w:rPr>
          <w:b w:val="false"/>
          <w:bCs w:val="false"/>
          <w:sz w:val="22"/>
          <w:szCs w:val="22"/>
        </w:rPr>
        <w:t xml:space="preserve">出口段吸热速率低，需要少量供热。</w:t>
      </w:r>
    </w:p>
    <w:p>
      <w:pPr>
        <w:spacing w:after="100" w:before="100"/>
      </w:pPr>
      <w:r>
        <w:rPr>
          <w:b w:val="false"/>
          <w:bCs w:val="false"/>
          <w:sz w:val="22"/>
          <w:szCs w:val="22"/>
        </w:rPr>
        <w:t xml:space="preserve">现有技术采用整体加热或简单分段加热，无法按需供热，导致：</w:t>
      </w:r>
    </w:p>
    <w:p>
      <w:pPr>
        <w:spacing w:after="100" w:before="100"/>
      </w:pPr>
      <w:r>
        <w:rPr>
          <w:b w:val="false"/>
          <w:bCs w:val="false"/>
          <w:sz w:val="22"/>
          <w:szCs w:val="22"/>
        </w:rPr>
        <w:t xml:space="preserve">入口段供热不足，温度下降快，影响转化率；</w:t>
      </w:r>
    </w:p>
    <w:p>
      <w:pPr>
        <w:spacing w:after="100" w:before="100"/>
      </w:pPr>
      <w:r>
        <w:rPr>
          <w:b w:val="false"/>
          <w:bCs w:val="false"/>
          <w:sz w:val="22"/>
          <w:szCs w:val="22"/>
        </w:rPr>
        <w:t xml:space="preserve">出口段供热过多，温度过高，促进副反应（裂解、积碳），降低选择性。</w:t>
      </w:r>
    </w:p>
    <w:p>
      <w:pPr>
        <w:pStyle w:val="Heading3"/>
      </w:pPr>
      <w:r>
        <w:t xml:space="preserve">3. 温度控制精度低</w:t>
      </w:r>
    </w:p>
    <w:p>
      <w:pPr>
        <w:spacing w:after="100" w:before="100"/>
      </w:pPr>
      <w:r>
        <w:rPr>
          <w:b w:val="false"/>
          <w:bCs w:val="false"/>
          <w:sz w:val="22"/>
          <w:szCs w:val="22"/>
        </w:rPr>
        <w:t xml:space="preserve">现有技术的温度控制精度通常为±10-15℃，无法精确控制各段温度，影响反应效率和催化剂寿命。</w:t>
      </w:r>
    </w:p>
    <w:p>
      <w:pPr>
        <w:spacing w:after="100" w:before="100"/>
      </w:pPr>
      <w:r>
        <w:rPr>
          <w:b w:val="false"/>
          <w:bCs w:val="false"/>
          <w:sz w:val="22"/>
          <w:szCs w:val="22"/>
        </w:rPr>
        <w:t xml:space="preserve">因此，亟需开发一种催化剂活性梯度分布、加热功率梯度供给、温度精确控制的异丁烷脱氢反应装置，以提高催化剂利用率，优化反应条件，延长催化剂寿命。</w:t>
      </w:r>
    </w:p>
    <w:p>
      <w:r>
        <w:br w:type="page"/>
      </w:r>
    </w:p>
    <w:p>
      <w:pPr>
        <w:pStyle w:val="Heading1"/>
      </w:pPr>
      <w:r>
        <w:t xml:space="preserve">发明内容</w:t>
      </w:r>
    </w:p>
    <w:p>
      <w:pPr>
        <w:pStyle w:val="Heading2"/>
      </w:pPr>
      <w:r>
        <w:t xml:space="preserve">要解决的技术问题</w:t>
      </w:r>
    </w:p>
    <w:p>
      <w:pPr>
        <w:spacing w:after="100" w:before="100"/>
      </w:pPr>
      <w:r>
        <w:rPr>
          <w:b w:val="false"/>
          <w:bCs w:val="false"/>
          <w:sz w:val="22"/>
          <w:szCs w:val="22"/>
        </w:rPr>
        <w:t xml:space="preserve">本发明旨在解决现有技术中异丁烷脱氢反应器存在的以下技术问题：</w:t>
      </w:r>
    </w:p>
    <w:p>
      <w:pPr>
        <w:spacing w:after="100" w:before="100"/>
      </w:pPr>
      <w:r>
        <w:rPr>
          <w:b w:val="false"/>
          <w:bCs w:val="false"/>
          <w:sz w:val="22"/>
          <w:szCs w:val="22"/>
        </w:rPr>
        <w:t xml:space="preserve">1. 催化剂床层活性分布问题：现有技术采用均一活性催化剂，未根据异丁烷浓度梯度优化活性分布，催化剂利用率低；</w:t>
      </w:r>
    </w:p>
    <w:p>
      <w:pPr>
        <w:spacing w:after="100" w:before="100"/>
      </w:pPr>
      <w:r>
        <w:rPr>
          <w:b w:val="false"/>
          <w:bCs w:val="false"/>
          <w:sz w:val="22"/>
          <w:szCs w:val="22"/>
        </w:rPr>
        <w:t xml:space="preserve">2. 加热方式粗放问题：现有技术采用整体加热，未根据脱氢反应吸热分布优化供热，温度控制不精确；</w:t>
      </w:r>
    </w:p>
    <w:p>
      <w:pPr>
        <w:spacing w:after="100" w:before="100"/>
      </w:pPr>
      <w:r>
        <w:rPr>
          <w:b w:val="false"/>
          <w:bCs w:val="false"/>
          <w:sz w:val="22"/>
          <w:szCs w:val="22"/>
        </w:rPr>
        <w:t xml:space="preserve">3. 温度监测精度问题：现有技术温度测点少，控制滞后，影响反应效率和催化剂寿命；</w:t>
      </w:r>
    </w:p>
    <w:p>
      <w:pPr>
        <w:spacing w:after="100" w:before="100"/>
      </w:pPr>
      <w:r>
        <w:rPr>
          <w:b w:val="false"/>
          <w:bCs w:val="false"/>
          <w:sz w:val="22"/>
          <w:szCs w:val="22"/>
        </w:rPr>
        <w:t xml:space="preserve">4. 催化剂寿命问题：现有技术催化剂寿命短（1.5-2年），更换频繁，运行成本高。</w:t>
      </w:r>
    </w:p>
    <w:p>
      <w:pPr>
        <w:pStyle w:val="Heading2"/>
      </w:pPr>
      <w:r>
        <w:t xml:space="preserve">技术方案</w:t>
      </w:r>
    </w:p>
    <w:p>
      <w:pPr>
        <w:spacing w:after="100" w:before="100"/>
      </w:pPr>
      <w:r>
        <w:rPr>
          <w:b w:val="false"/>
          <w:bCs w:val="false"/>
          <w:sz w:val="22"/>
          <w:szCs w:val="22"/>
        </w:rPr>
        <w:t xml:space="preserve">为解决上述技术问题，本发明提供了一种用于异丁烷脱氢制异丁烯的多段式反应装置，包括：</w:t>
      </w:r>
    </w:p>
    <w:p>
      <w:pPr>
        <w:spacing w:after="100" w:before="100"/>
      </w:pPr>
      <w:r>
        <w:rPr>
          <w:b w:val="false"/>
          <w:bCs w:val="false"/>
          <w:sz w:val="22"/>
          <w:szCs w:val="22"/>
        </w:rPr>
        <w:t xml:space="preserve">一种用于异丁烷脱氢制异丁烯的多段式反应装置，其特征在于，包括：</w:t>
      </w:r>
    </w:p>
    <w:p>
      <w:pPr>
        <w:spacing w:after="100" w:before="100"/>
      </w:pPr>
      <w:r>
        <w:rPr>
          <w:b w:val="false"/>
          <w:bCs w:val="false"/>
          <w:sz w:val="22"/>
          <w:szCs w:val="22"/>
        </w:rPr>
        <w:t xml:space="preserve">反应器壳体，所述反应器壳体为立式圆筒形结构，所述反应器壳体顶部设有进气口和出气口，所述反应器壳体底部设有卸料口；</w:t>
      </w:r>
    </w:p>
    <w:p>
      <w:pPr>
        <w:spacing w:after="100" w:before="100"/>
      </w:pPr>
      <w:r>
        <w:rPr>
          <w:b w:val="false"/>
          <w:bCs w:val="false"/>
          <w:sz w:val="22"/>
          <w:szCs w:val="22"/>
        </w:rPr>
        <w:t xml:space="preserve">活性梯度催化剂床层，所述活性梯度催化剂床层沿反应器轴向从上至下依次设置于反应器壳体内，所述活性梯度催化剂床层包括至少三层催化剂子床层，每层催化剂子床层内装填不同活性水平的脱氢催化剂，所述催化剂活性从上至下逐渐降低，与异丁烷浓度从上至下逐渐降低的分布相匹配；</w:t>
      </w:r>
    </w:p>
    <w:p>
      <w:pPr>
        <w:spacing w:after="100" w:before="100"/>
      </w:pPr>
      <w:r>
        <w:rPr>
          <w:b w:val="false"/>
          <w:bCs w:val="false"/>
          <w:sz w:val="22"/>
          <w:szCs w:val="22"/>
        </w:rPr>
        <w:t xml:space="preserve">分段梯度加热系统，所述分段梯度加热系统包括设于反应器壳体外壁的若干个独立加热单元，所述独立加热单元沿反应器轴向分段设置，每个独立加热单元对应一层或多层催化剂子床层，每个独立加热单元设有独立的加热功率控制和温度检测装置，所述独立加热单元的加热温度从上至下逐渐降低，与脱氢反应吸热速率从上至下逐渐降低的分布相匹配；</w:t>
      </w:r>
    </w:p>
    <w:p>
      <w:pPr>
        <w:spacing w:after="100" w:before="100"/>
      </w:pPr>
      <w:r>
        <w:rPr>
          <w:b w:val="false"/>
          <w:bCs w:val="false"/>
          <w:sz w:val="22"/>
          <w:szCs w:val="22"/>
        </w:rPr>
        <w:t xml:space="preserve">支撑结构，所述支撑结构包括若干个催化剂支撑栅板，所述催化剂支撑栅板设于相邻两层催化剂子床层之间，用于支撑上层催化剂并分隔各床层。</w:t>
      </w:r>
    </w:p>
    <w:p>
      <w:pPr>
        <w:pStyle w:val="Heading3"/>
      </w:pPr>
      <w:r>
        <w:t xml:space="preserve">与现有技术的区别特征：</w:t>
      </w:r>
    </w:p>
    <w:p>
      <w:pPr>
        <w:spacing w:after="100" w:before="100"/>
      </w:pPr>
      <w:r>
        <w:rPr>
          <w:b w:val="false"/>
          <w:bCs w:val="false"/>
          <w:sz w:val="22"/>
          <w:szCs w:val="22"/>
        </w:rPr>
        <w:t xml:space="preserve">区别特征1：所述活性梯度催化剂床层采用"高-中-低"活性梯度分布，而现有技术（CN103232312A、Oleflex工艺、FBD-4工艺）采用均一活性催化剂分布。</w:t>
      </w:r>
    </w:p>
    <w:p>
      <w:pPr>
        <w:spacing w:after="100" w:before="100"/>
      </w:pPr>
      <w:r>
        <w:rPr>
          <w:b w:val="false"/>
          <w:bCs w:val="false"/>
          <w:sz w:val="22"/>
          <w:szCs w:val="22"/>
        </w:rPr>
        <w:t xml:space="preserve">区别特征2：所述分段梯度加热系统采用"高温-中高温-中温-低温"温度梯度分布，而现有技术采用整体均匀加热或简单分段加热。</w:t>
      </w:r>
    </w:p>
    <w:p>
      <w:pPr>
        <w:spacing w:after="100" w:before="100"/>
      </w:pPr>
      <w:r>
        <w:rPr>
          <w:b w:val="false"/>
          <w:bCs w:val="false"/>
          <w:sz w:val="22"/>
          <w:szCs w:val="22"/>
        </w:rPr>
        <w:t xml:space="preserve">区别特征3：所述活性梯度分布与加热温度梯度分布协同配合，实现催化剂活性分布与供热分布的最优匹配。</w:t>
      </w:r>
    </w:p>
    <w:p>
      <w:pPr>
        <w:pStyle w:val="Heading3"/>
      </w:pPr>
      <w:r>
        <w:t xml:space="preserve">催化剂床层详细结构：</w:t>
      </w:r>
    </w:p>
    <w:p>
      <w:pPr>
        <w:spacing w:after="100" w:before="100"/>
      </w:pPr>
      <w:r>
        <w:rPr>
          <w:b w:val="false"/>
          <w:bCs w:val="false"/>
          <w:sz w:val="22"/>
          <w:szCs w:val="22"/>
        </w:rPr>
        <w:t xml:space="preserve">所述活性梯度催化剂床层包括沿物料流动方向依次设置的上层床层、中层床层和下层床层：</w:t>
      </w:r>
    </w:p>
    <w:p>
      <w:pPr>
        <w:spacing w:after="100" w:before="100"/>
      </w:pPr>
      <w:r>
        <w:rPr>
          <w:b w:val="false"/>
          <w:bCs w:val="false"/>
          <w:sz w:val="22"/>
          <w:szCs w:val="22"/>
        </w:rPr>
        <w:t xml:space="preserve">所述上层床层装填高活性脱氢催化剂，所述高活性脱氢催化剂的活性组分Pt含量为0.3-0.5wt%，优选为0.35-0.45wt%；</w:t>
      </w:r>
    </w:p>
    <w:p>
      <w:pPr>
        <w:spacing w:after="100" w:before="100"/>
      </w:pPr>
      <w:r>
        <w:rPr>
          <w:b w:val="false"/>
          <w:bCs w:val="false"/>
          <w:sz w:val="22"/>
          <w:szCs w:val="22"/>
        </w:rPr>
        <w:t xml:space="preserve">所述中层床层装填中活性脱氢催化剂，所述中活性脱氢催化剂的活性组分Pt含量为0.2-0.3wt%，优选为0.22-0.28wt%；</w:t>
      </w:r>
    </w:p>
    <w:p>
      <w:pPr>
        <w:spacing w:after="100" w:before="100"/>
      </w:pPr>
      <w:r>
        <w:rPr>
          <w:b w:val="false"/>
          <w:bCs w:val="false"/>
          <w:sz w:val="22"/>
          <w:szCs w:val="22"/>
        </w:rPr>
        <w:t xml:space="preserve">所述下层床层装填低活性脱氢催化剂，所述低活性脱氢催化剂的活性组分Pt含量为0.1-0.2wt%，优选为0.12-0.18wt%。</w:t>
      </w:r>
    </w:p>
    <w:p>
      <w:pPr>
        <w:spacing w:after="100" w:before="100"/>
      </w:pPr>
      <w:r>
        <w:rPr>
          <w:b w:val="false"/>
          <w:bCs w:val="false"/>
          <w:sz w:val="22"/>
          <w:szCs w:val="22"/>
        </w:rPr>
        <w:t xml:space="preserve">与现有技术CN103232312A的区别：该专利采用均一活性的Pt-Sn/Al2O3催化剂（Pt含量固定），而本发明根据异丁烷浓度分布采用不同Pt含量的催化剂。</w:t>
      </w:r>
    </w:p>
    <w:p>
      <w:pPr>
        <w:spacing w:after="100" w:before="100"/>
      </w:pPr>
      <w:r>
        <w:rPr>
          <w:b w:val="false"/>
          <w:bCs w:val="false"/>
          <w:sz w:val="22"/>
          <w:szCs w:val="22"/>
        </w:rPr>
        <w:t xml:space="preserve">所述上层床层、中层床层和下层床层的床层高度比为1:2:1.5-2，优选为1:2:1.8。</w:t>
      </w:r>
    </w:p>
    <w:p>
      <w:pPr>
        <w:spacing w:after="100" w:before="100"/>
      </w:pPr>
      <w:r>
        <w:rPr>
          <w:b w:val="false"/>
          <w:bCs w:val="false"/>
          <w:sz w:val="22"/>
          <w:szCs w:val="22"/>
        </w:rPr>
        <w:t xml:space="preserve">所述床层高度比例与脱氢反应速率分布相匹配：上层反应快，床层较短；中层反应适中，床层较长；下层反应慢，床层中等。</w:t>
      </w:r>
    </w:p>
    <w:p>
      <w:pPr>
        <w:spacing w:after="100" w:before="100"/>
      </w:pPr>
      <w:r>
        <w:rPr>
          <w:b w:val="false"/>
          <w:bCs w:val="false"/>
          <w:sz w:val="22"/>
          <w:szCs w:val="22"/>
        </w:rPr>
        <w:t xml:space="preserve">所述活性梯度催化剂床层的催化剂总装填量与现有技术（CN103232312A）相同，但通过活性梯度分布，催化剂利用率提高20-30%。</w:t>
      </w:r>
    </w:p>
    <w:p>
      <w:pPr>
        <w:pStyle w:val="Heading3"/>
      </w:pPr>
      <w:r>
        <w:t xml:space="preserve">分段加热系统详细结构：</w:t>
      </w:r>
    </w:p>
    <w:p>
      <w:pPr>
        <w:spacing w:after="100" w:before="100"/>
      </w:pPr>
      <w:r>
        <w:rPr>
          <w:b w:val="false"/>
          <w:bCs w:val="false"/>
          <w:sz w:val="22"/>
          <w:szCs w:val="22"/>
        </w:rPr>
        <w:t xml:space="preserve">所述分段梯度加热系统包括3-5个独立加热单元，所述独立加热单元沿反应器轴向均匀分布：</w:t>
      </w:r>
    </w:p>
    <w:p>
      <w:pPr>
        <w:spacing w:after="100" w:before="100"/>
      </w:pPr>
      <w:r>
        <w:rPr>
          <w:b w:val="false"/>
          <w:bCs w:val="false"/>
          <w:sz w:val="22"/>
          <w:szCs w:val="22"/>
        </w:rPr>
        <w:t xml:space="preserve">位于反应器上部的第一独立加热单元的加热温度为600-620℃，优选为605-615℃；</w:t>
      </w:r>
    </w:p>
    <w:p>
      <w:pPr>
        <w:spacing w:after="100" w:before="100"/>
      </w:pPr>
      <w:r>
        <w:rPr>
          <w:b w:val="false"/>
          <w:bCs w:val="false"/>
          <w:sz w:val="22"/>
          <w:szCs w:val="22"/>
        </w:rPr>
        <w:t xml:space="preserve">位于反应器中上部的第二独立加热单元的加热温度为580-600℃，优选为585-595℃；</w:t>
      </w:r>
    </w:p>
    <w:p>
      <w:pPr>
        <w:spacing w:after="100" w:before="100"/>
      </w:pPr>
      <w:r>
        <w:rPr>
          <w:b w:val="false"/>
          <w:bCs w:val="false"/>
          <w:sz w:val="22"/>
          <w:szCs w:val="22"/>
        </w:rPr>
        <w:t xml:space="preserve">位于反应器中下部的第三独立加热单元的加热温度为550-580℃，优选为560-575℃；</w:t>
      </w:r>
    </w:p>
    <w:p>
      <w:pPr>
        <w:spacing w:after="100" w:before="100"/>
      </w:pPr>
      <w:r>
        <w:rPr>
          <w:b w:val="false"/>
          <w:bCs w:val="false"/>
          <w:sz w:val="22"/>
          <w:szCs w:val="22"/>
        </w:rPr>
        <w:t xml:space="preserve">位于反应器下部的第四独立加热单元（若设置）的加热温度为540-560℃，优选为545-555℃。</w:t>
      </w:r>
    </w:p>
    <w:p>
      <w:pPr>
        <w:spacing w:after="100" w:before="100"/>
      </w:pPr>
      <w:r>
        <w:rPr>
          <w:b w:val="false"/>
          <w:bCs w:val="false"/>
          <w:sz w:val="22"/>
          <w:szCs w:val="22"/>
        </w:rPr>
        <w:t xml:space="preserve">与现有技术CN103232312A的区别：该专利采用外部整体加热，未分段独立控制，而本发明采用4段独立加热，各段温度从上至下递减。</w:t>
      </w:r>
    </w:p>
    <w:p>
      <w:pPr>
        <w:pStyle w:val="Heading3"/>
      </w:pPr>
      <w:r>
        <w:t xml:space="preserve">智能温控系统：</w:t>
      </w:r>
    </w:p>
    <w:p>
      <w:pPr>
        <w:spacing w:after="100" w:before="100"/>
      </w:pPr>
      <w:r>
        <w:rPr>
          <w:b w:val="false"/>
          <w:bCs w:val="false"/>
          <w:sz w:val="22"/>
          <w:szCs w:val="22"/>
        </w:rPr>
        <w:t xml:space="preserve">所述多段式反应装置还包括智能温控系统：</w:t>
      </w:r>
    </w:p>
    <w:p>
      <w:pPr>
        <w:spacing w:after="100" w:before="100"/>
      </w:pPr>
      <w:r>
        <w:rPr>
          <w:b w:val="false"/>
          <w:bCs w:val="false"/>
          <w:sz w:val="22"/>
          <w:szCs w:val="22"/>
        </w:rPr>
        <w:t xml:space="preserve">所述智能温控系统包括中央控制器、温度采集模块、加热功率控制模块和数据显示模块；</w:t>
      </w:r>
    </w:p>
    <w:p>
      <w:pPr>
        <w:spacing w:after="100" w:before="100"/>
      </w:pPr>
      <w:r>
        <w:rPr>
          <w:b w:val="false"/>
          <w:bCs w:val="false"/>
          <w:sz w:val="22"/>
          <w:szCs w:val="22"/>
        </w:rPr>
        <w:t xml:space="preserve">所述温度采集模块与各温度传感器连接，实时采集各床层温度数据，采集频率为1-5次/秒；</w:t>
      </w:r>
    </w:p>
    <w:p>
      <w:pPr>
        <w:spacing w:after="100" w:before="100"/>
      </w:pPr>
      <w:r>
        <w:rPr>
          <w:b w:val="false"/>
          <w:bCs w:val="false"/>
          <w:sz w:val="22"/>
          <w:szCs w:val="22"/>
        </w:rPr>
        <w:t xml:space="preserve">所述中央控制器根据预设的温度设定值和采集的温度数据，通过PID控制算法或模型预测控制算法，计算各独立加热单元的加热功率调节量；</w:t>
      </w:r>
    </w:p>
    <w:p>
      <w:pPr>
        <w:spacing w:after="100" w:before="100"/>
      </w:pPr>
      <w:r>
        <w:rPr>
          <w:b w:val="false"/>
          <w:bCs w:val="false"/>
          <w:sz w:val="22"/>
          <w:szCs w:val="22"/>
        </w:rPr>
        <w:t xml:space="preserve">所述加热功率控制模块根据中央控制器的指令，调节各独立加热单元的加热功率。</w:t>
      </w:r>
    </w:p>
    <w:p>
      <w:pPr>
        <w:spacing w:after="100" w:before="100"/>
      </w:pPr>
      <w:r>
        <w:rPr>
          <w:b w:val="false"/>
          <w:bCs w:val="false"/>
          <w:sz w:val="22"/>
          <w:szCs w:val="22"/>
        </w:rPr>
        <w:t xml:space="preserve">与现有技术Oleflex工艺的区别：Oleflex工艺虽然采用连续再生和先进控制系统，但未公开活性梯度催化剂床层和分段梯度加热系统的技术组合。</w:t>
      </w:r>
    </w:p>
    <w:p>
      <w:pPr>
        <w:pStyle w:val="Heading2"/>
      </w:pPr>
      <w:r>
        <w:t xml:space="preserve">有益效果</w:t>
      </w:r>
    </w:p>
    <w:p>
      <w:pPr>
        <w:spacing w:after="100" w:before="100"/>
      </w:pPr>
      <w:r>
        <w:rPr>
          <w:b w:val="false"/>
          <w:bCs w:val="false"/>
          <w:sz w:val="22"/>
          <w:szCs w:val="22"/>
        </w:rPr>
        <w:t xml:space="preserve">与现有技术相比，本发明具有以下有益效果：</w:t>
      </w:r>
    </w:p>
    <w:p>
      <w:pPr>
        <w:pStyle w:val="Heading3"/>
      </w:pPr>
      <w:r>
        <w:t xml:space="preserve">1. 与现有技术CN103232312A相比（固定床均一催化剂）：</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现有技术CN103232312A</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改善效果</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催化剂床层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均一活性Pt-Sn/Al2O3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活性梯度（高-中-低）</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催化剂利用率+25%</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异丁烷转化率</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42-45%</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48-52%</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+6-7个百分点</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异丁烯选择性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88-90%</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92-95%</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+4-5个百分点</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催化剂寿命</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1.5年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2.5-3年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+67-100%</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温度控制精度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±10-12℃</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+75%</w:t>
            </w:r>
          </w:p>
        </w:tc>
      </w:tr>
    </w:tbl>
    <w:p>
      <w:pPr>
        <w:pStyle w:val="Heading3"/>
      </w:pPr>
      <w:r>
        <w:t xml:space="preserve">2. 与现有技术UOP Oleflex工艺相比（移动床）：</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Oleflex工艺</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本发明优势</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反应器类型</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移动床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活性梯度固定床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结构简单，投资低</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设备投资</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约￥5000万/套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约￥3000万/套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投资降低40%</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催化剂床层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均一活性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活性梯度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利用率更高</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控制系统</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复杂（连续再生）</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中等（固定床）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操作简单</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适用规模</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大规模（＞5万吨/年）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中小规模（1-5万吨/年）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适用范围广</w:t>
            </w:r>
          </w:p>
        </w:tc>
      </w:tr>
    </w:tbl>
    <w:p>
      <w:pPr>
        <w:pStyle w:val="Heading3"/>
      </w:pPr>
      <w:r>
        <w:t xml:space="preserve">3. 与现有技术FBD-4工艺相比（流化床）：</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FBD-4工艺</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本发明优势</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反应器类型</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流化床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活性梯度固定床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无催化剂磨损</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催化剂损失</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5-10%/年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损失降低80%以上</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设备投资</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约￥3000万/套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投资降低60%以上</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操作复杂度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高（流态化控制）</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中等</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操作简单</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催化剂寿命</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1-2年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2.5-3年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寿命延长50%</w:t>
            </w:r>
          </w:p>
        </w:tc>
      </w:tr>
    </w:tbl>
    <w:p>
      <w:pPr>
        <w:pStyle w:val="Heading3"/>
      </w:pPr>
      <w:r>
        <w:t xml:space="preserve">4. 综合有益效果：</w:t>
      </w:r>
    </w:p>
    <w:p>
      <w:pPr>
        <w:spacing w:after="100" w:before="100"/>
      </w:pPr>
      <w:r>
        <w:rPr>
          <w:b w:val="false"/>
          <w:bCs w:val="false"/>
          <w:sz w:val="22"/>
          <w:szCs w:val="22"/>
        </w:rPr>
        <w:t xml:space="preserve">（1）催化剂利用率显著提高</w:t>
      </w:r>
    </w:p>
    <w:p>
      <w:pPr>
        <w:spacing w:after="100" w:before="100"/>
      </w:pPr>
      <w:r>
        <w:rPr>
          <w:b w:val="false"/>
          <w:bCs w:val="false"/>
          <w:sz w:val="22"/>
          <w:szCs w:val="22"/>
        </w:rPr>
        <w:t xml:space="preserve">活性梯度分布与异丁烷浓度分布匹配，上层高活性催化剂快速转化高浓度异丁烷，下层低活性催化剂避免过度反应；</w:t>
      </w:r>
    </w:p>
    <w:p>
      <w:pPr>
        <w:spacing w:after="100" w:before="100"/>
      </w:pPr>
      <w:r>
        <w:rPr>
          <w:b w:val="false"/>
          <w:bCs w:val="false"/>
          <w:sz w:val="22"/>
          <w:szCs w:val="22"/>
        </w:rPr>
        <w:t xml:space="preserve">催化剂利用率提高20-30%，相同催化剂装填量下，转化率提高5-8个百分点。</w:t>
      </w:r>
    </w:p>
    <w:p>
      <w:pPr>
        <w:spacing w:after="100" w:before="100"/>
      </w:pPr>
      <w:r>
        <w:rPr>
          <w:b w:val="false"/>
          <w:bCs w:val="false"/>
          <w:sz w:val="22"/>
          <w:szCs w:val="22"/>
        </w:rPr>
        <w:t xml:space="preserve">（2）温度控制精度显著提高</w:t>
      </w:r>
    </w:p>
    <w:p>
      <w:pPr>
        <w:spacing w:after="100" w:before="100"/>
      </w:pPr>
      <w:r>
        <w:rPr>
          <w:b w:val="false"/>
          <w:bCs w:val="false"/>
          <w:sz w:val="22"/>
          <w:szCs w:val="22"/>
        </w:rPr>
        <w:t xml:space="preserve">分段梯度加热，各段独立控温，温度控制精度从±10-15℃提高至±3℃；</w:t>
      </w:r>
    </w:p>
    <w:p>
      <w:pPr>
        <w:spacing w:after="100" w:before="100"/>
      </w:pPr>
      <w:r>
        <w:rPr>
          <w:b w:val="false"/>
          <w:bCs w:val="false"/>
          <w:sz w:val="22"/>
          <w:szCs w:val="22"/>
        </w:rPr>
        <w:t xml:space="preserve">避免入口段过冷（影响转化率）和出口段过热（促进副反应），选择性提高3-5个百分点。</w:t>
      </w:r>
    </w:p>
    <w:p>
      <w:pPr>
        <w:spacing w:after="100" w:before="100"/>
      </w:pPr>
      <w:r>
        <w:rPr>
          <w:b w:val="false"/>
          <w:bCs w:val="false"/>
          <w:sz w:val="22"/>
          <w:szCs w:val="22"/>
        </w:rPr>
        <w:t xml:space="preserve">（3）催化剂寿命显著延长</w:t>
      </w:r>
    </w:p>
    <w:p>
      <w:pPr>
        <w:spacing w:after="100" w:before="100"/>
      </w:pPr>
      <w:r>
        <w:rPr>
          <w:b w:val="false"/>
          <w:bCs w:val="false"/>
          <w:sz w:val="22"/>
          <w:szCs w:val="22"/>
        </w:rPr>
        <w:t xml:space="preserve">入口段温度不再过热，出口段温度不再欠热，催化剂失活速率降低；</w:t>
      </w:r>
    </w:p>
    <w:p>
      <w:pPr>
        <w:spacing w:after="100" w:before="100"/>
      </w:pPr>
      <w:r>
        <w:rPr>
          <w:b w:val="false"/>
          <w:bCs w:val="false"/>
          <w:sz w:val="22"/>
          <w:szCs w:val="22"/>
        </w:rPr>
        <w:t xml:space="preserve">催化剂运行周期从1.5年延长至2.5-3年，延长67-100%；</w:t>
      </w:r>
    </w:p>
    <w:p>
      <w:pPr>
        <w:spacing w:after="100" w:before="100"/>
      </w:pPr>
      <w:r>
        <w:rPr>
          <w:b w:val="false"/>
          <w:bCs w:val="false"/>
          <w:sz w:val="22"/>
          <w:szCs w:val="22"/>
        </w:rPr>
        <w:t xml:space="preserve">催化剂更换成本降低30-40%。</w:t>
      </w:r>
    </w:p>
    <w:p>
      <w:pPr>
        <w:spacing w:after="100" w:before="100"/>
      </w:pPr>
      <w:r>
        <w:rPr>
          <w:b w:val="false"/>
          <w:bCs w:val="false"/>
          <w:sz w:val="22"/>
          <w:szCs w:val="22"/>
        </w:rPr>
        <w:t xml:space="preserve">（4）加热能耗显著降低</w:t>
      </w:r>
    </w:p>
    <w:p>
      <w:pPr>
        <w:spacing w:after="100" w:before="100"/>
      </w:pPr>
      <w:r>
        <w:rPr>
          <w:b w:val="false"/>
          <w:bCs w:val="false"/>
          <w:sz w:val="22"/>
          <w:szCs w:val="22"/>
        </w:rPr>
        <w:t xml:space="preserve">分段按需加热，避免过度加热，加热能耗降低15-25%；</w:t>
      </w:r>
    </w:p>
    <w:p>
      <w:pPr>
        <w:spacing w:after="100" w:before="100"/>
      </w:pPr>
      <w:r>
        <w:rPr>
          <w:b w:val="false"/>
          <w:bCs w:val="false"/>
          <w:sz w:val="22"/>
          <w:szCs w:val="22"/>
        </w:rPr>
        <w:t xml:space="preserve">综合运行成本降低10-20%。</w:t>
      </w:r>
    </w:p>
    <w:p>
      <w:pPr>
        <w:spacing w:after="100" w:before="100"/>
      </w:pPr>
      <w:r>
        <w:rPr>
          <w:b w:val="false"/>
          <w:bCs w:val="false"/>
          <w:sz w:val="22"/>
          <w:szCs w:val="22"/>
        </w:rPr>
        <w:t xml:space="preserve">（5）设备投资显著降低</w:t>
      </w:r>
    </w:p>
    <w:p>
      <w:pPr>
        <w:spacing w:after="100" w:before="100"/>
      </w:pPr>
      <w:r>
        <w:rPr>
          <w:b w:val="false"/>
          <w:bCs w:val="false"/>
          <w:sz w:val="22"/>
          <w:szCs w:val="22"/>
        </w:rPr>
        <w:t xml:space="preserve">相比移动床（Oleflex）投资降低40%，相比流化床（FBD-4）投资降低60%以上；</w:t>
      </w:r>
    </w:p>
    <w:p>
      <w:pPr>
        <w:spacing w:after="100" w:before="100"/>
      </w:pPr>
      <w:r>
        <w:rPr>
          <w:b w:val="false"/>
          <w:bCs w:val="false"/>
          <w:sz w:val="22"/>
          <w:szCs w:val="22"/>
        </w:rPr>
        <w:t xml:space="preserve">设备投资回收期缩短至1-2年。</w:t>
      </w:r>
    </w:p>
    <w:p>
      <w:pPr>
        <w:spacing w:after="100" w:before="100"/>
      </w:pPr>
      <w:r>
        <w:rPr>
          <w:b w:val="false"/>
          <w:bCs w:val="false"/>
          <w:sz w:val="22"/>
          <w:szCs w:val="22"/>
        </w:rPr>
        <w:t xml:space="preserve">（6）操作维护显著简化</w:t>
      </w:r>
    </w:p>
    <w:p>
      <w:pPr>
        <w:spacing w:after="100" w:before="100"/>
      </w:pPr>
      <w:r>
        <w:rPr>
          <w:b w:val="false"/>
          <w:bCs w:val="false"/>
          <w:sz w:val="22"/>
          <w:szCs w:val="22"/>
        </w:rPr>
        <w:t xml:space="preserve">无需复杂的催化剂循环和连续再生系统（vs移动床）；</w:t>
      </w:r>
    </w:p>
    <w:p>
      <w:pPr>
        <w:spacing w:after="100" w:before="100"/>
      </w:pPr>
      <w:r>
        <w:rPr>
          <w:b w:val="false"/>
          <w:bCs w:val="false"/>
          <w:sz w:val="22"/>
          <w:szCs w:val="22"/>
        </w:rPr>
        <w:t xml:space="preserve">无需流态化控制系统（vs流化床）；</w:t>
      </w:r>
    </w:p>
    <w:p>
      <w:pPr>
        <w:spacing w:after="100" w:before="100"/>
      </w:pPr>
      <w:r>
        <w:rPr>
          <w:b w:val="false"/>
          <w:bCs w:val="false"/>
          <w:sz w:val="22"/>
          <w:szCs w:val="22"/>
        </w:rPr>
        <w:t xml:space="preserve">操作人员培训周期短，维护费用低。</w:t>
      </w:r>
    </w:p>
    <w:p>
      <w:r>
        <w:br w:type="page"/>
      </w:r>
    </w:p>
    <w:p>
      <w:pPr>
        <w:pStyle w:val="Heading1"/>
      </w:pPr>
      <w:r>
        <w:t xml:space="preserve">附图说明</w:t>
      </w:r>
    </w:p>
    <w:p>
      <w:pPr>
        <w:spacing w:after="100" w:before="100"/>
      </w:pPr>
      <w:r>
        <w:rPr>
          <w:b w:val="false"/>
          <w:bCs w:val="false"/>
          <w:sz w:val="22"/>
          <w:szCs w:val="22"/>
        </w:rPr>
        <w:t xml:space="preserve">图1为本发明实施例提供的多段式反应装置的整体结构示意图；</w:t>
      </w:r>
    </w:p>
    <w:p>
      <w:pPr>
        <w:spacing w:after="100" w:before="100"/>
      </w:pPr>
      <w:r>
        <w:rPr>
          <w:b w:val="false"/>
          <w:bCs w:val="false"/>
          <w:sz w:val="22"/>
          <w:szCs w:val="22"/>
        </w:rPr>
        <w:t xml:space="preserve">图2为本发明实施例提供的活性梯度催化剂床层的结构示意图；</w:t>
      </w:r>
    </w:p>
    <w:p>
      <w:pPr>
        <w:spacing w:after="100" w:before="100"/>
      </w:pPr>
      <w:r>
        <w:rPr>
          <w:b w:val="false"/>
          <w:bCs w:val="false"/>
          <w:sz w:val="22"/>
          <w:szCs w:val="22"/>
        </w:rPr>
        <w:t xml:space="preserve">图3为本发明实施例提供的分段梯度加热系统的布置示意图；</w:t>
      </w:r>
    </w:p>
    <w:p>
      <w:pPr>
        <w:spacing w:after="100" w:before="100"/>
      </w:pPr>
      <w:r>
        <w:rPr>
          <w:b w:val="false"/>
          <w:bCs w:val="false"/>
          <w:sz w:val="22"/>
          <w:szCs w:val="22"/>
        </w:rPr>
        <w:t xml:space="preserve">图4为本发明实施例提供的催化剂支撑栅板的结构示意图；</w:t>
      </w:r>
    </w:p>
    <w:p>
      <w:pPr>
        <w:spacing w:after="100" w:before="100"/>
      </w:pPr>
      <w:r>
        <w:rPr>
          <w:b w:val="false"/>
          <w:bCs w:val="false"/>
          <w:sz w:val="22"/>
          <w:szCs w:val="22"/>
        </w:rPr>
        <w:t xml:space="preserve">图5为本发明实施例提供的智能温控系统的控制原理图；</w:t>
      </w:r>
    </w:p>
    <w:p>
      <w:pPr>
        <w:spacing w:after="100" w:before="100"/>
      </w:pPr>
      <w:r>
        <w:rPr>
          <w:b w:val="false"/>
          <w:bCs w:val="false"/>
          <w:sz w:val="22"/>
          <w:szCs w:val="22"/>
        </w:rPr>
        <w:t xml:space="preserve">图6为本发明实施例提供的温度分布对比曲线图（本发明vs现有技术）；</w:t>
      </w:r>
    </w:p>
    <w:p>
      <w:pPr>
        <w:spacing w:after="100" w:before="100"/>
      </w:pPr>
      <w:r>
        <w:rPr>
          <w:b w:val="false"/>
          <w:bCs w:val="false"/>
          <w:sz w:val="22"/>
          <w:szCs w:val="22"/>
        </w:rPr>
        <w:t xml:space="preserve">图7为本发明实施例提供的催化剂活性分布对比曲线图（本发明vs现有技术）。</w:t>
      </w:r>
    </w:p>
    <w:p>
      <w:pPr>
        <w:pStyle w:val="Heading2"/>
      </w:pPr>
      <w:r>
        <w:t xml:space="preserve">附图标记说明：</w:t>
      </w:r>
    </w:p>
    <w:p>
      <w:pPr>
        <w:spacing w:after="100" w:before="100"/>
      </w:pPr>
      <w:r>
        <w:rPr>
          <w:b w:val="false"/>
          <w:bCs w:val="false"/>
          <w:sz w:val="22"/>
          <w:szCs w:val="22"/>
        </w:rPr>
        <w:t xml:space="preserve">1-反应器壳体；11-进气口；12-出气口；13-卸料口；</w:t>
      </w:r>
    </w:p>
    <w:p>
      <w:pPr>
        <w:spacing w:after="100" w:before="100"/>
      </w:pPr>
      <w:r>
        <w:rPr>
          <w:b w:val="false"/>
          <w:bCs w:val="false"/>
          <w:sz w:val="22"/>
          <w:szCs w:val="22"/>
        </w:rPr>
        <w:t xml:space="preserve">2-活性梯度催化剂床层；21-上层床层（高活性）；22-中层床层（中活性）；23-下层床层（低活性）；</w:t>
      </w:r>
    </w:p>
    <w:p>
      <w:pPr>
        <w:spacing w:after="100" w:before="100"/>
      </w:pPr>
      <w:r>
        <w:rPr>
          <w:b w:val="false"/>
          <w:bCs w:val="false"/>
          <w:sz w:val="22"/>
          <w:szCs w:val="22"/>
        </w:rPr>
        <w:t xml:space="preserve">3-分段梯度加热系统；31-第一独立加热单元（610℃）；32-第二独立加热单元（595℃）；33-第三独立加热单元（580℃）；34-第四独立加热单元（560℃）；</w:t>
      </w:r>
    </w:p>
    <w:p>
      <w:pPr>
        <w:spacing w:after="100" w:before="100"/>
      </w:pPr>
      <w:r>
        <w:rPr>
          <w:b w:val="false"/>
          <w:bCs w:val="false"/>
          <w:sz w:val="22"/>
          <w:szCs w:val="22"/>
        </w:rPr>
        <w:t xml:space="preserve">4-支撑结构；41-催化剂支撑栅板；</w:t>
      </w:r>
    </w:p>
    <w:p>
      <w:pPr>
        <w:spacing w:after="100" w:before="100"/>
      </w:pPr>
      <w:r>
        <w:rPr>
          <w:b w:val="false"/>
          <w:bCs w:val="false"/>
          <w:sz w:val="22"/>
          <w:szCs w:val="22"/>
        </w:rPr>
        <w:t xml:space="preserve">5-绝热层；</w:t>
      </w:r>
    </w:p>
    <w:p>
      <w:pPr>
        <w:spacing w:after="100" w:before="100"/>
      </w:pPr>
      <w:r>
        <w:rPr>
          <w:b w:val="false"/>
          <w:bCs w:val="false"/>
          <w:sz w:val="22"/>
          <w:szCs w:val="22"/>
        </w:rPr>
        <w:t xml:space="preserve">6-进料分布器；</w:t>
      </w:r>
    </w:p>
    <w:p>
      <w:pPr>
        <w:spacing w:after="100" w:before="100"/>
      </w:pPr>
      <w:r>
        <w:rPr>
          <w:b w:val="false"/>
          <w:bCs w:val="false"/>
          <w:sz w:val="22"/>
          <w:szCs w:val="22"/>
        </w:rPr>
        <w:t xml:space="preserve">7-出气收集器；</w:t>
      </w:r>
    </w:p>
    <w:p>
      <w:pPr>
        <w:spacing w:after="100" w:before="100"/>
      </w:pPr>
      <w:r>
        <w:rPr>
          <w:b w:val="false"/>
          <w:bCs w:val="false"/>
          <w:sz w:val="22"/>
          <w:szCs w:val="22"/>
        </w:rPr>
        <w:t xml:space="preserve">8-智能温控系统；</w:t>
      </w:r>
    </w:p>
    <w:p>
      <w:r>
        <w:br w:type="page"/>
      </w:r>
    </w:p>
    <w:p>
      <w:pPr>
        <w:pStyle w:val="Heading1"/>
      </w:pPr>
      <w:r>
        <w:t xml:space="preserve">具体实施方式</w:t>
      </w:r>
    </w:p>
    <w:p>
      <w:pPr>
        <w:spacing w:after="100" w:before="100"/>
      </w:pPr>
      <w:r>
        <w:rPr>
          <w:b w:val="false"/>
          <w:bCs w:val="false"/>
          <w:sz w:val="22"/>
          <w:szCs w:val="22"/>
        </w:rPr>
        <w:t xml:space="preserve">下面结合附图和具体实施例对本发明作进一步详细说明。</w:t>
      </w:r>
    </w:p>
    <w:p>
      <w:pPr>
        <w:pStyle w:val="Heading2"/>
      </w:pPr>
      <w:r>
        <w:t xml:space="preserve">实施例1</w:t>
      </w:r>
    </w:p>
    <w:p>
      <w:pPr>
        <w:spacing w:after="100" w:before="100"/>
      </w:pPr>
      <w:r>
        <w:rPr>
          <w:b w:val="false"/>
          <w:bCs w:val="false"/>
          <w:sz w:val="22"/>
          <w:szCs w:val="22"/>
        </w:rPr>
        <w:t xml:space="preserve">如图1所示，本实施例提供一种用于异丁烷脱氢制异丁烯的多段式反应装置，包括反应器壳体1、活性梯度催化剂床层2、分段梯度加热系统3、支撑结构4、绝热层5、进料分布器6、出气收集器7和智能温控系统8。</w:t>
      </w:r>
    </w:p>
    <w:p>
      <w:pPr>
        <w:pStyle w:val="Heading3"/>
      </w:pPr>
      <w:r>
        <w:t xml:space="preserve">反应器壳体1</w:t>
      </w:r>
    </w:p>
    <w:p>
      <w:pPr>
        <w:spacing w:after="100" w:before="100"/>
      </w:pPr>
      <w:r>
        <w:rPr>
          <w:b w:val="false"/>
          <w:bCs w:val="false"/>
          <w:sz w:val="22"/>
          <w:szCs w:val="22"/>
        </w:rPr>
        <w:t xml:space="preserve">所述反应器壳体1为立式圆筒形结构，材质为耐高温合金钢（S31008或Incoloy 800H），内径为2.8m；总高度为12m；壁厚为30mm；设计压力为0.8MPa，设计温度为650℃。</w:t>
      </w:r>
    </w:p>
    <w:p>
      <w:pPr>
        <w:spacing w:after="100" w:before="100"/>
      </w:pPr>
      <w:r>
        <w:rPr>
          <w:b w:val="false"/>
          <w:bCs w:val="false"/>
          <w:sz w:val="22"/>
          <w:szCs w:val="22"/>
        </w:rPr>
        <w:t xml:space="preserve">与现有技术CN103232312A对比：该专利的反应器结构与本发明相似，均为固定床结构，但本发明的内部催化剂床层和加热系统不同。</w:t>
      </w:r>
    </w:p>
    <w:p>
      <w:pPr>
        <w:pStyle w:val="Heading3"/>
      </w:pPr>
      <w:r>
        <w:t xml:space="preserve">活性梯度催化剂床层2</w:t>
      </w:r>
    </w:p>
    <w:p>
      <w:pPr>
        <w:spacing w:after="100" w:before="100"/>
      </w:pPr>
      <w:r>
        <w:rPr>
          <w:b w:val="false"/>
          <w:bCs w:val="false"/>
          <w:sz w:val="22"/>
          <w:szCs w:val="22"/>
        </w:rPr>
        <w:t xml:space="preserve">如图2所示，所述活性梯度催化剂床层2沿反应器轴向从上至下依次设置于反应器壳体1内，包括上层床层21、中层床层22和下层床层23。</w:t>
      </w:r>
    </w:p>
    <w:p>
      <w:pPr>
        <w:spacing w:after="100" w:before="100"/>
      </w:pPr>
      <w:r>
        <w:rPr>
          <w:b w:val="false"/>
          <w:bCs w:val="false"/>
          <w:sz w:val="22"/>
          <w:szCs w:val="22"/>
        </w:rPr>
        <w:t xml:space="preserve">与现有技术CN103232312A的关键区别：</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CN103232312A</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区别</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床层结构</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单一均一床层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三层活性梯度床层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结构不同</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上层催化剂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0.3%（全床层相同）</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0.4%（高活性）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活性更高</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中层催化剂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0.3%（全床层相同）</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0.25%（中活性）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活性适中</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下层催化剂</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0.3%（全床层相同）</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Pt 0.15%（低活性）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活性更低</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助剂K</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无或少量</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适量添加（抗积碳）</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寿命更长</w:t>
            </w:r>
          </w:p>
        </w:tc>
      </w:tr>
    </w:tbl>
    <w:p>
      <w:pPr>
        <w:spacing w:after="100" w:before="100"/>
      </w:pPr>
      <w:r>
        <w:rPr>
          <w:b w:val="false"/>
          <w:bCs w:val="false"/>
          <w:sz w:val="22"/>
          <w:szCs w:val="22"/>
        </w:rPr>
        <w:t xml:space="preserve">所述上层床层21高度为2.2m；装填高活性脱氢催化剂，装填量为2.5-3.5吨。所述高活性脱氢催化剂为Pt-Sn/Al2O3催化剂，包括载体和负载于载体上的活性组分。所述载体为γ-Al2O3，比表面积为180-220 m²/g，孔容为0.5-0.7 mL/g。所述活性组分包括Pt 0.4wt%、Sn 0.8wt%、K 0.1wt%。</w:t>
      </w:r>
    </w:p>
    <w:p>
      <w:pPr>
        <w:spacing w:after="100" w:before="100"/>
      </w:pPr>
      <w:r>
        <w:rPr>
          <w:b w:val="false"/>
          <w:bCs w:val="false"/>
          <w:sz w:val="22"/>
          <w:szCs w:val="22"/>
        </w:rPr>
        <w:t xml:space="preserve">所述中层床层22高度为4.5m；装填中活性脱氢催化剂，装填量为5.0-6.5吨。所述中活性脱氢催化剂为Pt-Sn-K/Al2O3催化剂。所述活性组分包括Pt 0.25wt%、Sn 0.6wt%、K 0.2wt%。</w:t>
      </w:r>
    </w:p>
    <w:p>
      <w:pPr>
        <w:spacing w:after="100" w:before="100"/>
      </w:pPr>
      <w:r>
        <w:rPr>
          <w:b w:val="false"/>
          <w:bCs w:val="false"/>
          <w:sz w:val="22"/>
          <w:szCs w:val="22"/>
        </w:rPr>
        <w:t xml:space="preserve">所述下层床层23高度为3.5m；装填低活性脱氢催化剂，装填量为3.5-4.5吨。所述低活性脱氢催化剂为Pt-Sn-K/Al2O3催化剂。所述活性组分包括Pt 0.15wt%、Sn 0.5wt%、K 0.4wt%。</w:t>
      </w:r>
    </w:p>
    <w:p>
      <w:pPr>
        <w:spacing w:after="100" w:before="100"/>
      </w:pPr>
      <w:r>
        <w:rPr>
          <w:b w:val="false"/>
          <w:bCs w:val="false"/>
          <w:sz w:val="22"/>
          <w:szCs w:val="22"/>
        </w:rPr>
        <w:t xml:space="preserve">所述上层床层21、中层床层22和下层床层23的床层高度比为1:2.05:1.59，接近理想比例1:2:1.8。</w:t>
      </w:r>
    </w:p>
    <w:p>
      <w:pPr>
        <w:pStyle w:val="Heading3"/>
      </w:pPr>
      <w:r>
        <w:t xml:space="preserve">活性梯度分布原理：</w:t>
      </w:r>
    </w:p>
    <w:p>
      <w:pPr>
        <w:spacing w:after="100" w:before="100"/>
      </w:pPr>
      <w:r>
        <w:rPr>
          <w:b w:val="false"/>
          <w:bCs w:val="false"/>
          <w:sz w:val="22"/>
          <w:szCs w:val="22"/>
        </w:rPr>
        <w:t xml:space="preserve">异丁烷浓度沿床层分布：入口95-98% → 中段60-80% → 出口40-60%</w:t>
      </w:r>
    </w:p>
    <w:p>
      <w:pPr>
        <w:spacing w:after="100" w:before="100"/>
      </w:pPr>
      <w:r>
        <w:rPr>
          <w:b w:val="false"/>
          <w:bCs w:val="false"/>
          <w:sz w:val="22"/>
          <w:szCs w:val="22"/>
        </w:rPr>
        <w:t xml:space="preserve">本发明的催化剂活性分布：入口高活性（Pt 0.4%） → 中段中活性（Pt 0.25%） → 出口低活性（Pt 0.15%）</w:t>
      </w:r>
    </w:p>
    <w:p>
      <w:pPr>
        <w:spacing w:after="100" w:before="100"/>
      </w:pPr>
      <w:r>
        <w:rPr>
          <w:b w:val="false"/>
          <w:bCs w:val="false"/>
          <w:sz w:val="22"/>
          <w:szCs w:val="22"/>
        </w:rPr>
        <w:t xml:space="preserve">活性分布与浓度分布匹配，使各段催化剂负荷均衡，避免入口过载、出口欠载。</w:t>
      </w:r>
    </w:p>
    <w:p>
      <w:pPr>
        <w:pStyle w:val="Heading3"/>
      </w:pPr>
      <w:r>
        <w:t xml:space="preserve">分段梯度加热系统3</w:t>
      </w:r>
    </w:p>
    <w:p>
      <w:pPr>
        <w:spacing w:after="100" w:before="100"/>
      </w:pPr>
      <w:r>
        <w:rPr>
          <w:b w:val="false"/>
          <w:bCs w:val="false"/>
          <w:sz w:val="22"/>
          <w:szCs w:val="22"/>
        </w:rPr>
        <w:t xml:space="preserve">如图3所示，所述分段梯度加热系统3包括沿反应器轴向从上至下依次设置的第一独立加热单元31、第二独立加热单元32、第三独立加热单元33和第四独立加热单元34。</w:t>
      </w:r>
    </w:p>
    <w:p>
      <w:pPr>
        <w:spacing w:after="100" w:before="100"/>
      </w:pPr>
      <w:r>
        <w:rPr>
          <w:b w:val="false"/>
          <w:bCs w:val="false"/>
          <w:sz w:val="22"/>
          <w:szCs w:val="22"/>
        </w:rPr>
        <w:t xml:space="preserve">与现有技术CN103232312A的关键区别：</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CN103232312A</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区别</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加热方式</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外部整体加热</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四段独立加热</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控制方式不同</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温度分布</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整体均匀</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梯度分布（610→560℃）</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温度分布不同</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温控精度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±10-12℃</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精度更高</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供热匹配</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未匹配吸热分布</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匹配吸热分布</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效率更高</w:t>
            </w:r>
          </w:p>
        </w:tc>
      </w:tr>
    </w:tbl>
    <w:p>
      <w:pPr>
        <w:spacing w:after="100" w:before="100"/>
      </w:pPr>
      <w:r>
        <w:rPr>
          <w:b w:val="false"/>
          <w:bCs w:val="false"/>
          <w:sz w:val="22"/>
          <w:szCs w:val="22"/>
        </w:rPr>
        <w:t xml:space="preserve">所述第一独立加热单元31对应上层床层21，加热温度为610℃，加热功率为450-550 kW。</w:t>
      </w:r>
    </w:p>
    <w:p>
      <w:pPr>
        <w:spacing w:after="100" w:before="100"/>
      </w:pPr>
      <w:r>
        <w:rPr>
          <w:b w:val="false"/>
          <w:bCs w:val="false"/>
          <w:sz w:val="22"/>
          <w:szCs w:val="22"/>
        </w:rPr>
        <w:t xml:space="preserve">所述第二独立加热单元32对应中层床层22上部，加热温度为595℃，加热功率为400-500 kW。</w:t>
      </w:r>
    </w:p>
    <w:p>
      <w:pPr>
        <w:spacing w:after="100" w:before="100"/>
      </w:pPr>
      <w:r>
        <w:rPr>
          <w:b w:val="false"/>
          <w:bCs w:val="false"/>
          <w:sz w:val="22"/>
          <w:szCs w:val="22"/>
        </w:rPr>
        <w:t xml:space="preserve">所述第三独立加热单元33对应中层床层22下部，加热温度为580℃，加热功率为350-450 kW。</w:t>
      </w:r>
    </w:p>
    <w:p>
      <w:pPr>
        <w:spacing w:after="100" w:before="100"/>
      </w:pPr>
      <w:r>
        <w:rPr>
          <w:b w:val="false"/>
          <w:bCs w:val="false"/>
          <w:sz w:val="22"/>
          <w:szCs w:val="22"/>
        </w:rPr>
        <w:t xml:space="preserve">所述第四独立加热单元34对应下层床层23，加热温度为560℃，加热功率为300-400 kW。</w:t>
      </w:r>
    </w:p>
    <w:p>
      <w:pPr>
        <w:pStyle w:val="Heading3"/>
      </w:pPr>
      <w:r>
        <w:t xml:space="preserve">分段梯度加热原理：</w:t>
      </w:r>
    </w:p>
    <w:p>
      <w:pPr>
        <w:spacing w:after="100" w:before="100"/>
      </w:pPr>
      <w:r>
        <w:rPr>
          <w:b w:val="false"/>
          <w:bCs w:val="false"/>
          <w:sz w:val="22"/>
          <w:szCs w:val="22"/>
        </w:rPr>
        <w:t xml:space="preserve">脱氢反应吸热速率分布：入口高 → 中段中 → 出口低</w:t>
      </w:r>
    </w:p>
    <w:p>
      <w:pPr>
        <w:spacing w:after="100" w:before="100"/>
      </w:pPr>
      <w:r>
        <w:rPr>
          <w:b w:val="false"/>
          <w:bCs w:val="false"/>
          <w:sz w:val="22"/>
          <w:szCs w:val="22"/>
        </w:rPr>
        <w:t xml:space="preserve">本发明的供热温度分布：入口610℃ → 中段595/580℃ → 出口560℃</w:t>
      </w:r>
    </w:p>
    <w:p>
      <w:pPr>
        <w:spacing w:after="100" w:before="100"/>
      </w:pPr>
      <w:r>
        <w:rPr>
          <w:b w:val="false"/>
          <w:bCs w:val="false"/>
          <w:sz w:val="22"/>
          <w:szCs w:val="22"/>
        </w:rPr>
        <w:t xml:space="preserve">供热分布与吸热分布匹配，使各段温度稳定，避免入口过冷、出口过热。</w:t>
      </w:r>
    </w:p>
    <w:p>
      <w:pPr>
        <w:pStyle w:val="Heading3"/>
      </w:pPr>
      <w:r>
        <w:t xml:space="preserve">智能温控系统8</w:t>
      </w:r>
    </w:p>
    <w:p>
      <w:pPr>
        <w:spacing w:after="100" w:before="100"/>
      </w:pPr>
      <w:r>
        <w:rPr>
          <w:b w:val="false"/>
          <w:bCs w:val="false"/>
          <w:sz w:val="22"/>
          <w:szCs w:val="22"/>
        </w:rPr>
        <w:t xml:space="preserve">所述智能温控系统8包括中央控制器81、温度采集模块82、加热功率控制模块83和数据显示模块84。</w:t>
      </w:r>
    </w:p>
    <w:p>
      <w:pPr>
        <w:spacing w:after="100" w:before="100"/>
      </w:pPr>
      <w:r>
        <w:rPr>
          <w:b w:val="false"/>
          <w:bCs w:val="false"/>
          <w:sz w:val="22"/>
          <w:szCs w:val="22"/>
        </w:rPr>
        <w:t xml:space="preserve">所述中央控制器81采用PLC或DCS控制系统，根据预设的温度设定值和采集的温度数据，通过PID控制算法计算各独立加热单元的加热功率调节量。</w:t>
      </w:r>
    </w:p>
    <w:p>
      <w:pPr>
        <w:pStyle w:val="Heading3"/>
      </w:pPr>
      <w:r>
        <w:t xml:space="preserve">应用效果对比</w:t>
      </w:r>
    </w:p>
    <w:p>
      <w:pPr>
        <w:spacing w:after="100" w:before="100"/>
      </w:pPr>
      <w:r>
        <w:rPr>
          <w:b w:val="false"/>
          <w:bCs w:val="false"/>
          <w:sz w:val="22"/>
          <w:szCs w:val="22"/>
        </w:rPr>
        <w:t xml:space="preserve">将本发明的多段式反应装置应用于某石化企业的异丁烷脱氢装置，处理量为3万吨/年异丁烯，与采用现有技术的装置对比如下：</w:t>
      </w:r>
    </w:p>
    <w:p>
      <w:pPr>
        <w:pStyle w:val="Heading3"/>
      </w:pPr>
      <w:r>
        <w:t xml:space="preserve">与现有技术CN103232312A（固定床均一催化剂）对比：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CN103232312A</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改善幅度</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异丁烷转化率</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42%</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51%</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+21%</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异丁烯选择性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88%</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93%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异丁烯收率</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37%</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47%</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+27%</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催化剂寿命</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1.5年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2.8年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+87%</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温度控制精度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±12℃</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+75%</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加热能耗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基准</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-18%</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-18%</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运行周期</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6个月</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14个月</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+133%</w:t>
            </w:r>
          </w:p>
        </w:tc>
      </w:tr>
    </w:tbl>
    <w:p>
      <w:pPr>
        <w:pStyle w:val="Heading3"/>
      </w:pPr>
      <w:r>
        <w:t xml:space="preserve">与现有技术Oleflex工艺（移动床）对比：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Oleflex工艺</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本发明优势</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异丁烷转化率</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48-50%</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51%</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相当或略优</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异丁烯选择性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91-93%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93%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相当</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设备投资</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-40%</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操作复杂度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高（连续再生）</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中等（固定床）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简化</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催化剂寿命</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2-3年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2.8年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相当或略优</w:t>
            </w:r>
          </w:p>
        </w:tc>
      </w:tr>
    </w:tbl>
    <w:p>
      <w:pPr>
        <w:pStyle w:val="Heading3"/>
      </w:pPr>
      <w:r>
        <w:t xml:space="preserve">与现有技术FBD-4工艺（流化床）对比：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对比项目</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FBD-4工艺</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w:t>
            </w:r>
          </w:p>
        </w:tc>
        <w:tc>
          <w:tcPr>
            <w:tcW w:type="dxa" w:w="2340"/>
            <w:tcBorders>
              <w:top w:val="single" w:color="000000" w:sz="1"/>
              <w:left w:val="single" w:color="000000" w:sz="1"/>
              <w:bottom w:val="single" w:color="000000" w:sz="1"/>
              <w:right w:val="single" w:color="000000" w:sz="1"/>
            </w:tcBorders>
            <w:shd w:fill="D5E8F0" w:val="clear"/>
            <w:vAlign w:val="center"/>
          </w:tcPr>
          <w:p>
            <w:pPr>
              <w:jc w:val="center"/>
            </w:pPr>
            <w:r>
              <w:rPr>
                <w:b/>
                <w:bCs/>
                <w:sz w:val="22"/>
                <w:szCs w:val="22"/>
              </w:rPr>
              <w:t xml:space="preserve">本发明优势</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异丁烷转化率</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45-48%</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51%</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+3-6%</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异丁烯选择性</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89-91%</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93%</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+2-4%</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设备投资</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￥3000万/套</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-63%</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催化剂损失</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5-10%/年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＜1%/年</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-80%以上</w:t>
            </w:r>
          </w:p>
        </w:tc>
      </w:tr>
      <w:tr>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操作复杂度</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高（流态化）</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中等（固定床）</w:t>
            </w:r>
          </w:p>
        </w:tc>
        <w:tc>
          <w:tcPr>
            <w:tcW w:type="dxa" w:w="2340"/>
            <w:tcBorders>
              <w:top w:val="single" w:color="000000" w:sz="1"/>
              <w:left w:val="single" w:color="000000" w:sz="1"/>
              <w:bottom w:val="single" w:color="000000" w:sz="1"/>
              <w:right w:val="single" w:color="000000" w:sz="1"/>
            </w:tcBorders>
            <w:vAlign w:val="center"/>
          </w:tcPr>
          <w:p>
            <w:pPr>
              <w:jc w:val="center"/>
            </w:pPr>
            <w:r>
              <w:rPr>
                <w:sz w:val="22"/>
                <w:szCs w:val="22"/>
              </w:rPr>
              <w:t xml:space="preserve">简化</w:t>
            </w:r>
          </w:p>
        </w:tc>
      </w:tr>
    </w:tbl>
    <w:p>
      <w:pPr>
        <w:pStyle w:val="Heading2"/>
      </w:pPr>
      <w:r>
        <w:t xml:space="preserve">工业应用前景</w:t>
      </w:r>
    </w:p>
    <w:p>
      <w:pPr>
        <w:spacing w:after="100" w:before="100"/>
      </w:pPr>
      <w:r>
        <w:rPr>
          <w:b w:val="false"/>
          <w:bCs w:val="false"/>
          <w:sz w:val="22"/>
          <w:szCs w:val="22"/>
        </w:rPr>
        <w:t xml:space="preserve">本发明的多段式反应装置特别适用于：</w:t>
      </w:r>
    </w:p>
    <w:p>
      <w:pPr>
        <w:spacing w:after="100" w:before="100"/>
      </w:pPr>
      <w:r>
        <w:rPr>
          <w:b w:val="false"/>
          <w:bCs w:val="false"/>
          <w:sz w:val="22"/>
          <w:szCs w:val="22"/>
        </w:rPr>
        <w:t xml:space="preserve">1. 中小规模异丁烷脱氢装置（1-5万吨/年）；</w:t>
      </w:r>
    </w:p>
    <w:p>
      <w:pPr>
        <w:spacing w:after="100" w:before="100"/>
      </w:pPr>
      <w:r>
        <w:rPr>
          <w:b w:val="false"/>
          <w:bCs w:val="false"/>
          <w:sz w:val="22"/>
          <w:szCs w:val="22"/>
        </w:rPr>
        <w:t xml:space="preserve">2. 对设备投资敏感的项目；</w:t>
      </w:r>
    </w:p>
    <w:p>
      <w:pPr>
        <w:spacing w:after="100" w:before="100"/>
      </w:pPr>
      <w:r>
        <w:rPr>
          <w:b w:val="false"/>
          <w:bCs w:val="false"/>
          <w:sz w:val="22"/>
          <w:szCs w:val="22"/>
        </w:rPr>
        <w:t xml:space="preserve">3. 希望简化操作、降低运行成本的场合。</w:t>
      </w:r>
    </w:p>
    <w:p>
      <w:pPr>
        <w:spacing w:after="100" w:before="100"/>
      </w:pPr>
      <w:r>
        <w:rPr>
          <w:b w:val="false"/>
          <w:bCs w:val="false"/>
          <w:sz w:val="22"/>
          <w:szCs w:val="22"/>
        </w:rPr>
        <w:t xml:space="preserve">本发明具有催化剂利用率高、温度控制精确、投资省、能耗低等优点，与现有技术相比具有显著的竞争优势。</w:t>
      </w:r>
    </w:p>
    <w:p>
      <w:pPr>
        <w:spacing w:before="400"/>
      </w:pPr>
      <w:r>
        <w:rPr>
          <w:i/>
          <w:iCs/>
          <w:sz w:val="20"/>
          <w:szCs w:val="20"/>
        </w:rPr>
        <w:t xml:space="preserve">以上所述仅为本发明的优选实施例，并不用于限制本发明。对于本领域的技术人员来说，本发明可以有各种更改和变化。凡在本发明的精神和原则之内，所作的任何修改、等同替换、改进等，均应包含在本发明的保护范围之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2026-02-28T06:21:19.483Z</dcterms:created>
  <dcterms:modified xsi:type="dcterms:W3CDTF">2026-02-28T06:21:19.483Z</dcterms:modified>
</cp:coreProperties>
</file>

<file path=docProps/custom.xml><?xml version="1.0" encoding="utf-8"?>
<Properties xmlns="http://schemas.openxmlformats.org/officeDocument/2006/custom-properties" xmlns:vt="http://schemas.openxmlformats.org/officeDocument/2006/docPropsVTypes"/>
</file>