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F376C" w14:textId="77777777" w:rsidR="00E90E16" w:rsidRPr="00D54909" w:rsidRDefault="00E90E16" w:rsidP="00E90E16">
      <w:pPr>
        <w:jc w:val="center"/>
        <w:rPr>
          <w:rFonts w:ascii="微軟正黑體" w:eastAsia="微軟正黑體" w:hAnsi="微軟正黑體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 xml:space="preserve">組    別：第115405組</w:t>
      </w:r>
    </w:p>
    <w:p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 xml:space="preserve">專題名稱：MeBOD 醫美時尚輿情分析系統</w:t>
      </w:r>
    </w:p>
    <w:p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 xml:space="preserve">指導教師：陳信宏 老師</w:t>
      </w:r>
    </w:p>
    <w:p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 xml:space="preserve">專題學生：11246044 陳威帆（組長）、11246039 許家全</w:t>
      </w:r>
    </w:p>
    <w:p w14:paraId="650F5559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="120" w:line="30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>
      <w:pPr>
        <w:pStyle w:val="a9"/>
        <w:snapToGrid w:val="0"/>
        <w:spacing w:line="290" w:lineRule="auto"/>
        <w:ind w:left="482" w:firstLineChars="200" w:firstLine="48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醫美與保養的消費決策高度依賴社群口碑。PTT、Dcard、Mobile01 與 Threads 每天都有大量療程心得與產品討論，但資料分散、格式不一，行銷人員只能逐站搜尋、人工整理，關鍵的負面聲量也容易被淹沒；直接詢問 ChatGPT、Gemini 等通用 AI，又難以指定平台與期間，答案缺少可回查的原文。</w:t>
      </w:r>
    </w:p>
    <w:p>
      <w:pPr>
        <w:pStyle w:val="a9"/>
        <w:snapToGrid w:val="0"/>
        <w:spacing w:line="290" w:lineRule="auto"/>
        <w:ind w:left="482" w:firstLineChars="200" w:firstLine="48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本專題開發 </w:t>
      </w:r>
      <w:r>
        <w:rPr>
          <w:rFonts w:ascii="Times New Roman" w:eastAsia="標楷體" w:hAnsi="Times New Roman"/>
          <w:b/>
          <w:sz w:val="24"/>
          <w:szCs w:val="24"/>
        </w:rPr>
        <w:t xml:space="preserve">MeBOD 醫美時尚輿情分析系統</w:t>
      </w:r>
      <w:r>
        <w:rPr>
          <w:rFonts w:ascii="Times New Roman" w:eastAsia="標楷體" w:hAnsi="Times New Roman"/>
          <w:sz w:val="24"/>
          <w:szCs w:val="24"/>
        </w:rPr>
        <w:t xml:space="preserve">，自動蒐集四個平台的公開討論，經過領域篩選、情緒判讀與語意切段後，以儀表板呈現聲量、情緒與熱門話題，並以混合檢索（RAG）提供</w:t>
      </w:r>
      <w:r>
        <w:rPr>
          <w:rFonts w:ascii="Times New Roman" w:eastAsia="標楷體" w:hAnsi="Times New Roman"/>
          <w:b/>
          <w:sz w:val="24"/>
          <w:szCs w:val="24"/>
        </w:rPr>
        <w:t xml:space="preserve">附原文出處</w:t>
      </w:r>
      <w:r>
        <w:rPr>
          <w:rFonts w:ascii="Times New Roman" w:eastAsia="標楷體" w:hAnsi="Times New Roman"/>
          <w:sz w:val="24"/>
          <w:szCs w:val="24"/>
        </w:rPr>
        <w:t xml:space="preserve">的 AI 問答。</w:t>
      </w:r>
    </w:p>
    <w:p w14:paraId="71DCB8F7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="120" w:line="30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1. </w:t>
      </w:r>
      <w:r>
        <w:rPr>
          <w:rFonts w:ascii="Times New Roman" w:eastAsia="標楷體" w:hAnsi="Times New Roman"/>
          <w:b/>
          <w:sz w:val="24"/>
          <w:szCs w:val="24"/>
        </w:rPr>
        <w:t xml:space="preserve">跨平台資料蒐集：</w:t>
      </w:r>
      <w:r>
        <w:rPr>
          <w:rFonts w:ascii="Times New Roman" w:eastAsia="標楷體" w:hAnsi="Times New Roman"/>
          <w:sz w:val="24"/>
          <w:szCs w:val="24"/>
        </w:rPr>
        <w:t xml:space="preserve">四平台爬蟲支援每日排程與管理員手動觸發，以 WebSocket 即時回報進度；依醫美關鍵字評分過濾無關與重複文章。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2. </w:t>
      </w:r>
      <w:r>
        <w:rPr>
          <w:rFonts w:ascii="Times New Roman" w:eastAsia="標楷體" w:hAnsi="Times New Roman"/>
          <w:b/>
          <w:sz w:val="24"/>
          <w:szCs w:val="24"/>
        </w:rPr>
        <w:t xml:space="preserve">輿情儀表板：</w:t>
      </w:r>
      <w:r>
        <w:rPr>
          <w:rFonts w:ascii="Times New Roman" w:eastAsia="標楷體" w:hAnsi="Times New Roman"/>
          <w:sz w:val="24"/>
          <w:szCs w:val="24"/>
        </w:rPr>
        <w:t xml:space="preserve">依關鍵字、期間（近 7／30／90 天）與平台篩選，呈現趨勢、情緒分布、熱門話題與熱門文章；文章詳情含逐則判讀情緒的留言。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3. </w:t>
      </w:r>
      <w:r>
        <w:rPr>
          <w:rFonts w:ascii="Times New Roman" w:eastAsia="標楷體" w:hAnsi="Times New Roman"/>
          <w:b/>
          <w:sz w:val="24"/>
          <w:szCs w:val="24"/>
        </w:rPr>
        <w:t xml:space="preserve">情緒判讀：</w:t>
      </w:r>
      <w:r>
        <w:rPr>
          <w:rFonts w:ascii="Times New Roman" w:eastAsia="標楷體" w:hAnsi="Times New Roman"/>
          <w:sz w:val="24"/>
          <w:szCs w:val="24"/>
        </w:rPr>
        <w:t xml:space="preserve">以 Gemini 批次將文章與留言判讀為正面、中性或負面，判讀參數固定，重跑結果一致。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4. </w:t>
      </w:r>
      <w:r>
        <w:rPr>
          <w:rFonts w:ascii="Times New Roman" w:eastAsia="標楷體" w:hAnsi="Times New Roman"/>
          <w:b/>
          <w:sz w:val="24"/>
          <w:szCs w:val="24"/>
        </w:rPr>
        <w:t xml:space="preserve">AI 問答與洞察：</w:t>
      </w:r>
      <w:r>
        <w:rPr>
          <w:rFonts w:ascii="Times New Roman" w:eastAsia="標楷體" w:hAnsi="Times New Roman"/>
          <w:sz w:val="24"/>
          <w:szCs w:val="24"/>
        </w:rPr>
        <w:t xml:space="preserve">關鍵字與語意向量混合檢索，以 RRF 融合排名後生成回答並列出引用文章；另提供熱門話題與消費者痛點洞察。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5. </w:t>
      </w:r>
      <w:r>
        <w:rPr>
          <w:rFonts w:ascii="Times New Roman" w:eastAsia="標楷體" w:hAnsi="Times New Roman"/>
          <w:b/>
          <w:sz w:val="24"/>
          <w:szCs w:val="24"/>
        </w:rPr>
        <w:t xml:space="preserve">監測、報表與歷史：</w:t>
      </w:r>
      <w:r>
        <w:rPr>
          <w:rFonts w:ascii="Times New Roman" w:eastAsia="標楷體" w:hAnsi="Times New Roman"/>
          <w:sz w:val="24"/>
          <w:szCs w:val="24"/>
        </w:rPr>
        <w:t xml:space="preserve">關鍵字負面比例超過門檻自動預警；Excel 匯出、可列印的輿情報告與個人分析歷史。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6. </w:t>
      </w:r>
      <w:r>
        <w:rPr>
          <w:rFonts w:ascii="Times New Roman" w:eastAsia="標楷體" w:hAnsi="Times New Roman"/>
          <w:b/>
          <w:sz w:val="24"/>
          <w:szCs w:val="24"/>
        </w:rPr>
        <w:t xml:space="preserve">帳號與系統管理：</w:t>
      </w:r>
      <w:r>
        <w:rPr>
          <w:rFonts w:ascii="Times New Roman" w:eastAsia="標楷體" w:hAnsi="Times New Roman"/>
          <w:sz w:val="24"/>
          <w:szCs w:val="24"/>
        </w:rPr>
        <w:t xml:space="preserve">訪客、一般帳號、管理員三種角色；免費版、專業版、企業版三種方案限制監測數、查詢期間、AI 問答次數與匯出；登入失敗鎖定與稽核紀錄。</w:t>
      </w:r>
    </w:p>
    <w:p w14:paraId="097F6255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="120" w:line="30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系統使用對象</w:t>
      </w:r>
    </w:p>
    <w:p>
      <w:pPr>
        <w:pStyle w:val="a9"/>
        <w:snapToGrid w:val="0"/>
        <w:spacing w:line="290" w:lineRule="auto"/>
        <w:ind w:left="482" w:firstLineChars="200" w:firstLine="48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本系統服務醫美與保養產業的</w:t>
      </w:r>
      <w:r>
        <w:rPr>
          <w:rFonts w:ascii="Times New Roman" w:eastAsia="標楷體" w:hAnsi="Times New Roman"/>
          <w:b/>
          <w:sz w:val="24"/>
          <w:szCs w:val="24"/>
        </w:rPr>
        <w:t xml:space="preserve">從業人員</w:t>
      </w:r>
      <w:r>
        <w:rPr>
          <w:rFonts w:ascii="Times New Roman" w:eastAsia="標楷體" w:hAnsi="Times New Roman"/>
          <w:sz w:val="24"/>
          <w:szCs w:val="24"/>
        </w:rPr>
        <w:t xml:space="preserve">。三類目標客戶的需求與對應功能如下：</w:t>
      </w:r>
    </w:p>
    <w:tbl>
      <w:tblPr>
        <w:tblW w:w="9984" w:type="dxa"/>
        <w:tblInd w:w="4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2500"/>
        <w:gridCol w:w="4300"/>
        <w:gridCol w:w="3184"/>
      </w:tblGrid>
      <w:tr>
        <w:trPr>
          <w:tblHeader/>
        </w:trPr>
        <w:tc>
          <w:tcPr>
            <w:tcW w:w="2500" w:type="dxa"/>
            <w:shd w:val="clear" w:color="auto" w:fill="E7E6E6"/>
            <w:vAlign w:val="center"/>
          </w:tcPr>
          <w:p>
            <w:pPr>
              <w:snapToGrid w:val="0"/>
              <w:spacing w:before="20" w:after="20" w:line="280" w:lineRule="auto"/>
              <w:jc w:val="center"/>
            </w:pPr>
            <w:r>
              <w:rPr>
                <w:rFonts w:ascii="Times New Roman" w:eastAsia="標楷體" w:hAnsi="Times New Roman"/>
                <w:b/>
                <w:sz w:val="21"/>
                <w:szCs w:val="21"/>
              </w:rPr>
              <w:t xml:space="preserve">使用對象</w:t>
            </w:r>
          </w:p>
        </w:tc>
        <w:tc>
          <w:tcPr>
            <w:tcW w:w="4300" w:type="dxa"/>
            <w:shd w:val="clear" w:color="auto" w:fill="E7E6E6"/>
            <w:vAlign w:val="center"/>
          </w:tcPr>
          <w:p>
            <w:pPr>
              <w:snapToGrid w:val="0"/>
              <w:spacing w:before="20" w:after="20" w:line="280" w:lineRule="auto"/>
              <w:jc w:val="center"/>
            </w:pPr>
            <w:r>
              <w:rPr>
                <w:rFonts w:ascii="Times New Roman" w:eastAsia="標楷體" w:hAnsi="Times New Roman"/>
                <w:b/>
                <w:sz w:val="21"/>
                <w:szCs w:val="21"/>
              </w:rPr>
              <w:t xml:space="preserve">主要需求</w:t>
            </w:r>
          </w:p>
        </w:tc>
        <w:tc>
          <w:tcPr>
            <w:tcW w:w="3184" w:type="dxa"/>
            <w:shd w:val="clear" w:color="auto" w:fill="E7E6E6"/>
            <w:vAlign w:val="center"/>
          </w:tcPr>
          <w:p>
            <w:pPr>
              <w:snapToGrid w:val="0"/>
              <w:spacing w:before="20" w:after="20" w:line="280" w:lineRule="auto"/>
              <w:jc w:val="center"/>
            </w:pPr>
            <w:r>
              <w:rPr>
                <w:rFonts w:ascii="Times New Roman" w:eastAsia="標楷體" w:hAnsi="Times New Roman"/>
                <w:b/>
                <w:sz w:val="21"/>
                <w:szCs w:val="21"/>
              </w:rPr>
              <w:t xml:space="preserve">對應功能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醫美診所行銷人員</w:t>
            </w:r>
          </w:p>
        </w:tc>
        <w:tc>
          <w:tcPr>
            <w:tcW w:w="43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掌握療程（如玻尿酸、皮秒、音波）口碑，及早發現負評</w:t>
            </w:r>
          </w:p>
        </w:tc>
        <w:tc>
          <w:tcPr>
            <w:tcW w:w="31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儀表板、留言情緒、監測預警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保養／美妝品牌行銷人員</w:t>
            </w:r>
          </w:p>
        </w:tc>
        <w:tc>
          <w:tcPr>
            <w:tcW w:w="43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觀察產品與成分討論、新品上市後的網友反應</w:t>
            </w:r>
          </w:p>
        </w:tc>
        <w:tc>
          <w:tcPr>
            <w:tcW w:w="31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熱門話題、AI 問答、Excel 匯出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公關與行銷研究團隊</w:t>
            </w:r>
          </w:p>
        </w:tc>
        <w:tc>
          <w:tcPr>
            <w:tcW w:w="43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替多個客戶定期產出輿情報告並追蹤多組關鍵字</w:t>
            </w:r>
          </w:p>
        </w:tc>
        <w:tc>
          <w:tcPr>
            <w:tcW w:w="31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輿情分析報告、分析歷史、企業版多組監測</w:t>
            </w:r>
          </w:p>
        </w:tc>
      </w:tr>
    </w:tbl>
    <w:p>
      <w:pPr>
        <w:spacing w:line="120" w:lineRule="exact"/>
      </w:pPr>
    </w:p>
    <w:p>
      <w:pPr>
        <w:pStyle w:val="a9"/>
        <w:snapToGrid w:val="0"/>
        <w:spacing w:line="290" w:lineRule="auto"/>
        <w:ind w:left="482" w:firstLineChars="200" w:firstLine="48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一般消費者暫不列入本版：社群聲量不等於療程安全或成效，先服務能判讀資料的專業人員，消費者版列為未來發展。</w:t>
      </w:r>
    </w:p>
    <w:p w14:paraId="5989A8E4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="120" w:line="30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系統特色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1. </w:t>
      </w:r>
      <w:r>
        <w:rPr>
          <w:rFonts w:ascii="Times New Roman" w:eastAsia="標楷體" w:hAnsi="Times New Roman"/>
          <w:b/>
          <w:sz w:val="24"/>
          <w:szCs w:val="24"/>
        </w:rPr>
        <w:t xml:space="preserve">句句可回查：</w:t>
      </w:r>
      <w:r>
        <w:rPr>
          <w:rFonts w:ascii="Times New Roman" w:eastAsia="標楷體" w:hAnsi="Times New Roman"/>
          <w:sz w:val="24"/>
          <w:szCs w:val="24"/>
        </w:rPr>
        <w:t xml:space="preserve">AI 回答一律附引用文章，可點回社群原文核對；這是與通用 AI 最主要的差異。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2. </w:t>
      </w:r>
      <w:r>
        <w:rPr>
          <w:rFonts w:ascii="Times New Roman" w:eastAsia="標楷體" w:hAnsi="Times New Roman"/>
          <w:b/>
          <w:sz w:val="24"/>
          <w:szCs w:val="24"/>
        </w:rPr>
        <w:t xml:space="preserve">垂直領域詞庫：</w:t>
      </w:r>
      <w:r>
        <w:rPr>
          <w:rFonts w:ascii="Times New Roman" w:eastAsia="標楷體" w:hAnsi="Times New Roman"/>
          <w:sz w:val="24"/>
          <w:szCs w:val="24"/>
        </w:rPr>
        <w:t xml:space="preserve">熱門話題只統計 178 個醫美與保養專業詞，排除無意義的高頻詞。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3. </w:t>
      </w:r>
      <w:r>
        <w:rPr>
          <w:rFonts w:ascii="Times New Roman" w:eastAsia="標楷體" w:hAnsi="Times New Roman"/>
          <w:b/>
          <w:sz w:val="24"/>
          <w:szCs w:val="24"/>
        </w:rPr>
        <w:t xml:space="preserve">結果可重現：</w:t>
      </w:r>
      <w:r>
        <w:rPr>
          <w:rFonts w:ascii="Times New Roman" w:eastAsia="標楷體" w:hAnsi="Times New Roman"/>
          <w:sz w:val="24"/>
          <w:szCs w:val="24"/>
        </w:rPr>
        <w:t xml:space="preserve">判讀改用 temperature 0 後，同批 100 篇重判 0 篇改變（調整前 12 篇）；與另一模型交叉比對一致率 82%（非人工標註）。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4. </w:t>
      </w:r>
      <w:r>
        <w:rPr>
          <w:rFonts w:ascii="Times New Roman" w:eastAsia="標楷體" w:hAnsi="Times New Roman"/>
          <w:b/>
          <w:sz w:val="24"/>
          <w:szCs w:val="24"/>
        </w:rPr>
        <w:t xml:space="preserve">主文與留言並重：</w:t>
      </w:r>
      <w:r>
        <w:rPr>
          <w:rFonts w:ascii="Times New Roman" w:eastAsia="標楷體" w:hAnsi="Times New Roman"/>
          <w:sz w:val="24"/>
          <w:szCs w:val="24"/>
        </w:rPr>
        <w:t xml:space="preserve">實測 PTT 留言負面比例 14.0%，約為主文 7.9% 的 1.8 倍，只看主文會低估負評。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5. </w:t>
      </w:r>
      <w:r>
        <w:rPr>
          <w:rFonts w:ascii="Times New Roman" w:eastAsia="標楷體" w:hAnsi="Times New Roman"/>
          <w:b/>
          <w:sz w:val="24"/>
          <w:szCs w:val="24"/>
        </w:rPr>
        <w:t xml:space="preserve">帳號化監測與品質：</w:t>
      </w:r>
      <w:r>
        <w:rPr>
          <w:rFonts w:ascii="Times New Roman" w:eastAsia="標楷體" w:hAnsi="Times New Roman"/>
          <w:sz w:val="24"/>
          <w:szCs w:val="24"/>
        </w:rPr>
        <w:t xml:space="preserve">關鍵字、預警與歷史依帳號保存，不必每次重新下指令；後端 498 項、前端 43 項自動化測試通過。</w:t>
      </w:r>
    </w:p>
    <w:tbl>
      <w:tblPr>
        <w:tblW w:w="9984" w:type="dxa"/>
        <w:tblInd w:w="4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2500"/>
        <w:gridCol w:w="3700"/>
        <w:gridCol w:w="3784"/>
      </w:tblGrid>
      <w:tr>
        <w:trPr>
          <w:tblHeader/>
        </w:trPr>
        <w:tc>
          <w:tcPr>
            <w:tcW w:w="2500" w:type="dxa"/>
            <w:shd w:val="clear" w:color="auto" w:fill="E7E6E6"/>
            <w:vAlign w:val="center"/>
          </w:tcPr>
          <w:p>
            <w:pPr>
              <w:snapToGrid w:val="0"/>
              <w:spacing w:before="20" w:after="20" w:line="280" w:lineRule="auto"/>
              <w:jc w:val="center"/>
            </w:pPr>
            <w:r>
              <w:rPr>
                <w:rFonts w:ascii="Times New Roman" w:eastAsia="標楷體" w:hAnsi="Times New Roman"/>
                <w:b/>
                <w:sz w:val="21"/>
                <w:szCs w:val="21"/>
              </w:rPr>
              <w:t xml:space="preserve">比較項目</w:t>
            </w:r>
          </w:p>
        </w:tc>
        <w:tc>
          <w:tcPr>
            <w:tcW w:w="3700" w:type="dxa"/>
            <w:shd w:val="clear" w:color="auto" w:fill="E7E6E6"/>
            <w:vAlign w:val="center"/>
          </w:tcPr>
          <w:p>
            <w:pPr>
              <w:snapToGrid w:val="0"/>
              <w:spacing w:before="20" w:after="20" w:line="280" w:lineRule="auto"/>
              <w:jc w:val="center"/>
            </w:pPr>
            <w:r>
              <w:rPr>
                <w:rFonts w:ascii="Times New Roman" w:eastAsia="標楷體" w:hAnsi="Times New Roman"/>
                <w:b/>
                <w:sz w:val="21"/>
                <w:szCs w:val="21"/>
              </w:rPr>
              <w:t xml:space="preserve">直接詢問通用 AI</w:t>
            </w:r>
          </w:p>
        </w:tc>
        <w:tc>
          <w:tcPr>
            <w:tcW w:w="3784" w:type="dxa"/>
            <w:shd w:val="clear" w:color="auto" w:fill="E7E6E6"/>
            <w:vAlign w:val="center"/>
          </w:tcPr>
          <w:p>
            <w:pPr>
              <w:snapToGrid w:val="0"/>
              <w:spacing w:before="20" w:after="20" w:line="280" w:lineRule="auto"/>
              <w:jc w:val="center"/>
            </w:pPr>
            <w:r>
              <w:rPr>
                <w:rFonts w:ascii="Times New Roman" w:eastAsia="標楷體" w:hAnsi="Times New Roman"/>
                <w:b/>
                <w:sz w:val="21"/>
                <w:szCs w:val="21"/>
              </w:rPr>
              <w:t xml:space="preserve">MeBOD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資料來源</w:t>
            </w:r>
          </w:p>
        </w:tc>
        <w:tc>
          <w:tcPr>
            <w:tcW w:w="37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不透明，難以指定平台與期間</w:t>
            </w:r>
          </w:p>
        </w:tc>
        <w:tc>
          <w:tcPr>
            <w:tcW w:w="37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四平台原文，可依平台、期間篩選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可查證性</w:t>
            </w:r>
          </w:p>
        </w:tc>
        <w:tc>
          <w:tcPr>
            <w:tcW w:w="37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多半沒有附原文</w:t>
            </w:r>
          </w:p>
        </w:tc>
        <w:tc>
          <w:tcPr>
            <w:tcW w:w="37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每則回答附引用文章，可點回原文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判讀穩定度</w:t>
            </w:r>
          </w:p>
        </w:tc>
        <w:tc>
          <w:tcPr>
            <w:tcW w:w="37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同樣問題重問可能不同</w:t>
            </w:r>
          </w:p>
        </w:tc>
        <w:tc>
          <w:tcPr>
            <w:tcW w:w="37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情緒判讀固定參數，重跑一致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持續追蹤</w:t>
            </w:r>
          </w:p>
        </w:tc>
        <w:tc>
          <w:tcPr>
            <w:tcW w:w="37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每次都要重新詢問</w:t>
            </w:r>
          </w:p>
        </w:tc>
        <w:tc>
          <w:tcPr>
            <w:tcW w:w="37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帳號化關鍵字監測與自動預警</w:t>
            </w:r>
          </w:p>
        </w:tc>
      </w:tr>
    </w:tbl>
    <w:p>
      <w:pPr>
        <w:spacing w:line="120" w:lineRule="exact"/>
      </w:pPr>
    </w:p>
    <w:p w14:paraId="3EC9ECF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="120" w:line="30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tbl>
      <w:tblPr>
        <w:tblW w:w="9984" w:type="dxa"/>
        <w:tblInd w:w="4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2500"/>
        <w:gridCol w:w="7484"/>
      </w:tblGrid>
      <w:tr>
        <w:trPr>
          <w:tblHeader/>
        </w:trPr>
        <w:tc>
          <w:tcPr>
            <w:tcW w:w="2500" w:type="dxa"/>
            <w:shd w:val="clear" w:color="auto" w:fill="E7E6E6"/>
            <w:vAlign w:val="center"/>
          </w:tcPr>
          <w:p>
            <w:pPr>
              <w:snapToGrid w:val="0"/>
              <w:spacing w:before="20" w:after="20" w:line="280" w:lineRule="auto"/>
              <w:jc w:val="center"/>
            </w:pPr>
            <w:r>
              <w:rPr>
                <w:rFonts w:ascii="Times New Roman" w:eastAsia="標楷體" w:hAnsi="Times New Roman"/>
                <w:b/>
                <w:sz w:val="21"/>
                <w:szCs w:val="21"/>
              </w:rPr>
              <w:t xml:space="preserve">類別</w:t>
            </w:r>
          </w:p>
        </w:tc>
        <w:tc>
          <w:tcPr>
            <w:tcW w:w="7484" w:type="dxa"/>
            <w:shd w:val="clear" w:color="auto" w:fill="E7E6E6"/>
            <w:vAlign w:val="center"/>
          </w:tcPr>
          <w:p>
            <w:pPr>
              <w:snapToGrid w:val="0"/>
              <w:spacing w:before="20" w:after="20" w:line="280" w:lineRule="auto"/>
              <w:jc w:val="center"/>
            </w:pPr>
            <w:r>
              <w:rPr>
                <w:rFonts w:ascii="Times New Roman" w:eastAsia="標楷體" w:hAnsi="Times New Roman"/>
                <w:b/>
                <w:sz w:val="21"/>
                <w:szCs w:val="21"/>
              </w:rPr>
              <w:t xml:space="preserve">工具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前端／後端</w:t>
            </w:r>
          </w:p>
        </w:tc>
        <w:tc>
          <w:tcPr>
            <w:tcW w:w="74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Vue 3、Vite、Chart.js／Python、FastAPI、SQLAlchemy 2.0、Alembic、APScheduler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資料庫／爬蟲</w:t>
            </w:r>
          </w:p>
        </w:tc>
        <w:tc>
          <w:tcPr>
            <w:tcW w:w="74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PostgreSQL 18／Playwright（Chromium）、Requests、BeautifulSoup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AI</w:t>
            </w:r>
          </w:p>
        </w:tc>
        <w:tc>
          <w:tcPr>
            <w:tcW w:w="74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Gemini 2.5 Flash-Lite、gemini-embedding-001（768 維向量）、jieba 斷詞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測試與設計</w:t>
            </w:r>
          </w:p>
        </w:tc>
        <w:tc>
          <w:tcPr>
            <w:tcW w:w="74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pytest、Vitest、Playwright E2E、Ruff、ESLint、GitHub Actions；UML、Unified Process、Git</w:t>
            </w:r>
          </w:p>
        </w:tc>
      </w:tr>
    </w:tbl>
    <w:p>
      <w:pPr>
        <w:spacing w:line="120" w:lineRule="exact"/>
      </w:pPr>
    </w:p>
    <w:p w14:paraId="3860A67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="120" w:line="30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tbl>
      <w:tblPr>
        <w:tblW w:w="9984" w:type="dxa"/>
        <w:tblInd w:w="4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2500"/>
        <w:gridCol w:w="7484"/>
      </w:tblGrid>
      <w:tr>
        <w:trPr>
          <w:tblHeader/>
        </w:trPr>
        <w:tc>
          <w:tcPr>
            <w:tcW w:w="2500" w:type="dxa"/>
            <w:shd w:val="clear" w:color="auto" w:fill="E7E6E6"/>
            <w:vAlign w:val="center"/>
          </w:tcPr>
          <w:p>
            <w:pPr>
              <w:snapToGrid w:val="0"/>
              <w:spacing w:before="20" w:after="20" w:line="280" w:lineRule="auto"/>
              <w:jc w:val="center"/>
            </w:pPr>
            <w:r>
              <w:rPr>
                <w:rFonts w:ascii="Times New Roman" w:eastAsia="標楷體" w:hAnsi="Times New Roman"/>
                <w:b/>
                <w:sz w:val="21"/>
                <w:szCs w:val="21"/>
              </w:rPr>
              <w:t xml:space="preserve">項目</w:t>
            </w:r>
          </w:p>
        </w:tc>
        <w:tc>
          <w:tcPr>
            <w:tcW w:w="7484" w:type="dxa"/>
            <w:shd w:val="clear" w:color="auto" w:fill="E7E6E6"/>
            <w:vAlign w:val="center"/>
          </w:tcPr>
          <w:p>
            <w:pPr>
              <w:snapToGrid w:val="0"/>
              <w:spacing w:before="20" w:after="20" w:line="280" w:lineRule="auto"/>
              <w:jc w:val="center"/>
            </w:pPr>
            <w:r>
              <w:rPr>
                <w:rFonts w:ascii="Times New Roman" w:eastAsia="標楷體" w:hAnsi="Times New Roman"/>
                <w:b/>
                <w:sz w:val="21"/>
                <w:szCs w:val="21"/>
              </w:rPr>
              <w:t xml:space="preserve">需求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使用端</w:t>
            </w:r>
          </w:p>
        </w:tc>
        <w:tc>
          <w:tcPr>
            <w:tcW w:w="74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電腦、平板或手機的現代瀏覽器，免安裝；訪客可瀏覽儀表板，登入後使用 AI 問答與預警。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伺服器端</w:t>
            </w:r>
          </w:p>
        </w:tc>
        <w:tc>
          <w:tcPr>
            <w:tcW w:w="74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Windows 主機（建議 8 GB RAM）、Python 3.12+、Node.js、PostgreSQL 18、Chromium；需連線 Gemini API。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對外服務</w:t>
            </w:r>
          </w:p>
        </w:tc>
        <w:tc>
          <w:tcPr>
            <w:tcW w:w="7484" w:type="dxa"/>
            <w:vAlign w:val="center"/>
          </w:tcPr>
          <w:p>
            <w:pPr>
              <w:snapToGrid w:val="0"/>
              <w:spacing w:before="20" w:after="20" w:line="280" w:lineRule="auto"/>
            </w:pPr>
            <w:r>
              <w:rPr>
                <w:rFonts w:ascii="Times New Roman" w:eastAsia="標楷體" w:hAnsi="Times New Roman"/>
                <w:sz w:val="21"/>
                <w:szCs w:val="21"/>
              </w:rPr>
              <w:t xml:space="preserve">以 Cloudflare Tunnel 提供 HTTPS，不需開放主機連接埠。</w:t>
            </w:r>
          </w:p>
        </w:tc>
      </w:tr>
    </w:tbl>
    <w:p>
      <w:pPr>
        <w:spacing w:line="120" w:lineRule="exact"/>
      </w:pPr>
    </w:p>
    <w:p w14:paraId="5AF2A58C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="120" w:line="30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>
      <w:pPr>
        <w:pStyle w:val="a9"/>
        <w:snapToGrid w:val="0"/>
        <w:spacing w:line="290" w:lineRule="auto"/>
        <w:ind w:left="482" w:firstLineChars="200" w:firstLine="48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MeBOD 已完成從蒐集、判讀、檢索到報告的完整流程，截至 115 年 10 月 13 日收錄 10,370 篇文章、6,364 則留言。未來發展：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1. </w:t>
      </w:r>
      <w:r>
        <w:rPr>
          <w:rFonts w:ascii="Times New Roman" w:eastAsia="標楷體" w:hAnsi="Times New Roman"/>
          <w:b/>
          <w:sz w:val="24"/>
          <w:szCs w:val="24"/>
        </w:rPr>
        <w:t xml:space="preserve">營運驗證：</w:t>
      </w:r>
      <w:r>
        <w:rPr>
          <w:rFonts w:ascii="Times New Roman" w:eastAsia="標楷體" w:hAnsi="Times New Roman"/>
          <w:sz w:val="24"/>
          <w:szCs w:val="24"/>
        </w:rPr>
        <w:t xml:space="preserve">以實測試算，專業版（月費 490 元，假設值）4 個付費帳號可打平每月約 1,450 元雲端支出，計入維運人力需 12～21 個；將以試用回饋與實際帳單校正。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2. </w:t>
      </w:r>
      <w:r>
        <w:rPr>
          <w:rFonts w:ascii="Times New Roman" w:eastAsia="標楷體" w:hAnsi="Times New Roman"/>
          <w:b/>
          <w:sz w:val="24"/>
          <w:szCs w:val="24"/>
        </w:rPr>
        <w:t xml:space="preserve">消費者版：</w:t>
      </w:r>
      <w:r>
        <w:rPr>
          <w:rFonts w:ascii="Times New Roman" w:eastAsia="標楷體" w:hAnsi="Times New Roman"/>
          <w:sz w:val="24"/>
          <w:szCs w:val="24"/>
        </w:rPr>
        <w:t xml:space="preserve">提供一般民眾查詢療程口碑與常見風險。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3. </w:t>
      </w:r>
      <w:r>
        <w:rPr>
          <w:rFonts w:ascii="Times New Roman" w:eastAsia="標楷體" w:hAnsi="Times New Roman"/>
          <w:b/>
          <w:sz w:val="24"/>
          <w:szCs w:val="24"/>
        </w:rPr>
        <w:t xml:space="preserve">資料與品質：</w:t>
      </w:r>
      <w:r>
        <w:rPr>
          <w:rFonts w:ascii="Times New Roman" w:eastAsia="標楷體" w:hAnsi="Times New Roman"/>
          <w:sz w:val="24"/>
          <w:szCs w:val="24"/>
        </w:rPr>
        <w:t xml:space="preserve">加入影音留言、新聞與部落格，自動辨識業配文，並以人工盲標驗證。</w:t>
      </w:r>
    </w:p>
    <w:p>
      <w:pPr>
        <w:pStyle w:val="a9"/>
        <w:snapToGrid w:val="0"/>
        <w:spacing w:line="290" w:lineRule="auto"/>
        <w:ind w:left="842" w:hanging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4. </w:t>
      </w:r>
      <w:r>
        <w:rPr>
          <w:rFonts w:ascii="Times New Roman" w:eastAsia="標楷體" w:hAnsi="Times New Roman"/>
          <w:b/>
          <w:sz w:val="24"/>
          <w:szCs w:val="24"/>
        </w:rPr>
        <w:t xml:space="preserve">因應 AI 代理工具：</w:t>
      </w:r>
      <w:r>
        <w:rPr>
          <w:rFonts w:ascii="Times New Roman" w:eastAsia="標楷體" w:hAnsi="Times New Roman"/>
          <w:sz w:val="24"/>
          <w:szCs w:val="24"/>
        </w:rPr>
        <w:t xml:space="preserve">持續強化垂直資料庫、可回查出處與帳號化監測。</w:t>
      </w:r>
    </w:p>
    <w:p w14:paraId="2912FF52" w14:textId="77777777" w:rsidR="00D24045" w:rsidRDefault="00D24045"/>
    <w:sectPr w:rsidR="00D24045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3A8F1" w14:textId="77777777" w:rsidR="00030AE2" w:rsidRDefault="00030AE2" w:rsidP="00E90E16">
      <w:r>
        <w:separator/>
      </w:r>
    </w:p>
  </w:endnote>
  <w:endnote w:type="continuationSeparator" w:id="0">
    <w:p w14:paraId="715055FC" w14:textId="77777777" w:rsidR="00030AE2" w:rsidRDefault="00030AE2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C8EE7" w14:textId="77777777" w:rsidR="00993A6E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>
      <w:rPr>
        <w:rFonts w:hint="eastAsia"/>
      </w:rPr>
      <w:fldChar w:fldCharType="begin"/>
    </w:r>
    <w:r>
      <w:rPr>
        <w:rFonts w:hint="eastAsia"/>
      </w:rPr>
      <w:instrText xml:space="preserve"> NUMPAGES \* MERGEFORMAT</w:instrText>
    </w:r>
    <w:r>
      <w:rPr>
        <w:rFonts w:hint="eastAsia"/>
      </w:rPr>
      <w:fldChar w:fldCharType="separate"/>
    </w:r>
    <w:r>
      <w:rPr>
        <w:rFonts w:hint="eastAsia"/>
      </w:rPr>
      <w:t>2</w:t>
    </w:r>
    <w:r>
      <w:rPr>
        <w:rFonts w:hint="eastAsia"/>
      </w:rPr>
      <w:fldChar w:fldCharType="end"/>
    </w:r>
    <w:r>
      <w:rPr>
        <w:rFonts w:hint="eastAsia"/>
      </w:rPr>
      <w:t>頁</w:t>
    </w:r>
  </w:p>
  <w:p w14:paraId="5F23049D" w14:textId="77777777" w:rsidR="00993A6E" w:rsidRDefault="00030A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43AB1" w14:textId="77777777" w:rsidR="00030AE2" w:rsidRDefault="00030AE2" w:rsidP="00E90E16">
      <w:r>
        <w:separator/>
      </w:r>
    </w:p>
  </w:footnote>
  <w:footnote w:type="continuationSeparator" w:id="0">
    <w:p w14:paraId="3498FF12" w14:textId="77777777" w:rsidR="00030AE2" w:rsidRDefault="00030AE2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30AE2"/>
    <w:rsid w:val="00125E1C"/>
    <w:rsid w:val="00127136"/>
    <w:rsid w:val="005614DD"/>
    <w:rsid w:val="00676271"/>
    <w:rsid w:val="00D24045"/>
    <w:rsid w:val="00D83275"/>
    <w:rsid w:val="00E26918"/>
    <w:rsid w:val="00E9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imd</cp:lastModifiedBy>
  <cp:revision>4</cp:revision>
  <dcterms:created xsi:type="dcterms:W3CDTF">2024-05-29T02:47:00Z</dcterms:created>
  <dcterms:modified xsi:type="dcterms:W3CDTF">2026-09-17T07:28:00Z</dcterms:modified>
</cp:coreProperties>
</file>