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0833" w14:textId="77777777" w:rsidR="009D045A" w:rsidRDefault="00C416EF" w:rsidP="009D045A">
      <w:pPr>
        <w:spacing w:line="560" w:lineRule="exact"/>
        <w:jc w:val="center"/>
        <w:rPr>
          <w:rFonts w:ascii="方正小标宋简体" w:eastAsia="方正小标宋简体" w:hAnsi="仿宋" w:cs="仿宋"/>
          <w:sz w:val="44"/>
          <w:szCs w:val="44"/>
        </w:rPr>
      </w:pPr>
      <w:r w:rsidRPr="00C416EF">
        <w:rPr>
          <w:rFonts w:ascii="方正小标宋简体" w:eastAsia="方正小标宋简体" w:hAnsi="仿宋" w:cs="仿宋" w:hint="eastAsia"/>
          <w:sz w:val="44"/>
          <w:szCs w:val="44"/>
        </w:rPr>
        <w:t>关于</w:t>
      </w:r>
      <w:r w:rsidR="00885FD9">
        <w:rPr>
          <w:rFonts w:ascii="方正小标宋简体" w:eastAsia="方正小标宋简体" w:hAnsi="仿宋" w:cs="仿宋" w:hint="eastAsia"/>
          <w:sz w:val="44"/>
          <w:szCs w:val="44"/>
        </w:rPr>
        <w:t>自治区建设</w:t>
      </w:r>
      <w:r w:rsidRPr="00C416EF">
        <w:rPr>
          <w:rFonts w:ascii="方正小标宋简体" w:eastAsia="方正小标宋简体" w:hAnsi="仿宋" w:cs="仿宋" w:hint="eastAsia"/>
          <w:sz w:val="44"/>
          <w:szCs w:val="44"/>
        </w:rPr>
        <w:t>国家重要能源和战略资源基地</w:t>
      </w:r>
      <w:r w:rsidR="00885FD9">
        <w:rPr>
          <w:rFonts w:ascii="方正小标宋简体" w:eastAsia="方正小标宋简体" w:hAnsi="仿宋" w:cs="仿宋" w:hint="eastAsia"/>
          <w:sz w:val="44"/>
          <w:szCs w:val="44"/>
        </w:rPr>
        <w:t>保障能源安全工作中</w:t>
      </w:r>
      <w:r w:rsidR="009D045A">
        <w:rPr>
          <w:rFonts w:ascii="方正小标宋简体" w:eastAsia="方正小标宋简体" w:hAnsi="仿宋" w:cs="仿宋" w:hint="eastAsia"/>
          <w:sz w:val="44"/>
          <w:szCs w:val="44"/>
        </w:rPr>
        <w:t>加强</w:t>
      </w:r>
      <w:r w:rsidRPr="00C416EF">
        <w:rPr>
          <w:rFonts w:ascii="方正小标宋简体" w:eastAsia="方正小标宋简体" w:hAnsi="仿宋" w:cs="仿宋" w:hint="eastAsia"/>
          <w:sz w:val="44"/>
          <w:szCs w:val="44"/>
        </w:rPr>
        <w:t>网络安全</w:t>
      </w:r>
    </w:p>
    <w:p w14:paraId="278465D3" w14:textId="652A7157" w:rsidR="00801FC6" w:rsidRPr="00C416EF" w:rsidRDefault="00885FD9" w:rsidP="009D045A">
      <w:pPr>
        <w:spacing w:line="560" w:lineRule="exact"/>
        <w:jc w:val="center"/>
        <w:rPr>
          <w:rFonts w:ascii="方正小标宋简体" w:eastAsia="方正小标宋简体" w:hAnsi="仿宋" w:cs="仿宋"/>
          <w:sz w:val="44"/>
          <w:szCs w:val="44"/>
        </w:rPr>
      </w:pPr>
      <w:r>
        <w:rPr>
          <w:rFonts w:ascii="方正小标宋简体" w:eastAsia="方正小标宋简体" w:hAnsi="仿宋" w:cs="仿宋" w:hint="eastAsia"/>
          <w:sz w:val="44"/>
          <w:szCs w:val="44"/>
        </w:rPr>
        <w:t>工作</w:t>
      </w:r>
      <w:r w:rsidR="00C416EF" w:rsidRPr="00C416EF">
        <w:rPr>
          <w:rFonts w:ascii="方正小标宋简体" w:eastAsia="方正小标宋简体" w:hAnsi="仿宋" w:cs="仿宋" w:hint="eastAsia"/>
          <w:sz w:val="44"/>
          <w:szCs w:val="44"/>
        </w:rPr>
        <w:t>建议</w:t>
      </w:r>
    </w:p>
    <w:p w14:paraId="6C0F9B2C" w14:textId="77777777" w:rsidR="001C1889" w:rsidRDefault="001C1889" w:rsidP="001C1889">
      <w:pPr>
        <w:spacing w:line="560" w:lineRule="exact"/>
        <w:jc w:val="center"/>
        <w:rPr>
          <w:rFonts w:ascii="楷体" w:eastAsia="楷体" w:hAnsi="楷体"/>
          <w:sz w:val="32"/>
          <w:szCs w:val="32"/>
        </w:rPr>
      </w:pPr>
    </w:p>
    <w:p w14:paraId="18D4CF9B" w14:textId="2DC0DB6D" w:rsidR="00C416EF" w:rsidRDefault="00C416EF" w:rsidP="001C1889">
      <w:pPr>
        <w:spacing w:line="560" w:lineRule="exact"/>
        <w:jc w:val="center"/>
        <w:rPr>
          <w:rFonts w:ascii="楷体" w:eastAsia="楷体" w:hAnsi="楷体"/>
          <w:sz w:val="32"/>
          <w:szCs w:val="32"/>
        </w:rPr>
      </w:pPr>
      <w:r w:rsidRPr="00C416EF">
        <w:rPr>
          <w:rFonts w:ascii="楷体" w:eastAsia="楷体" w:hAnsi="楷体" w:hint="eastAsia"/>
          <w:sz w:val="32"/>
          <w:szCs w:val="32"/>
        </w:rPr>
        <w:t xml:space="preserve">呼和浩特市代表团 </w:t>
      </w:r>
      <w:r w:rsidRPr="00C416EF">
        <w:rPr>
          <w:rFonts w:ascii="楷体" w:eastAsia="楷体" w:hAnsi="楷体"/>
          <w:sz w:val="32"/>
          <w:szCs w:val="32"/>
        </w:rPr>
        <w:t xml:space="preserve"> </w:t>
      </w:r>
      <w:r w:rsidRPr="00C416EF">
        <w:rPr>
          <w:rFonts w:ascii="楷体" w:eastAsia="楷体" w:hAnsi="楷体" w:hint="eastAsia"/>
          <w:sz w:val="32"/>
          <w:szCs w:val="32"/>
        </w:rPr>
        <w:t>李德波</w:t>
      </w:r>
    </w:p>
    <w:p w14:paraId="5AAEA290" w14:textId="77777777" w:rsidR="001C1889" w:rsidRPr="00C416EF" w:rsidRDefault="001C1889" w:rsidP="001C1889">
      <w:pPr>
        <w:spacing w:line="560" w:lineRule="exact"/>
        <w:jc w:val="center"/>
        <w:rPr>
          <w:rFonts w:ascii="楷体" w:eastAsia="楷体" w:hAnsi="楷体"/>
          <w:sz w:val="32"/>
          <w:szCs w:val="32"/>
        </w:rPr>
      </w:pPr>
    </w:p>
    <w:p w14:paraId="4A6D866A" w14:textId="6657131B" w:rsidR="001B2C80" w:rsidRDefault="001936E5" w:rsidP="00DF2A52">
      <w:pPr>
        <w:spacing w:line="560" w:lineRule="exact"/>
        <w:ind w:firstLineChars="200" w:firstLine="640"/>
        <w:rPr>
          <w:rFonts w:ascii="仿宋_GB2312" w:eastAsia="仿宋_GB2312" w:hAnsi="仿宋" w:cs="仿宋"/>
          <w:color w:val="000000" w:themeColor="text1"/>
          <w:sz w:val="32"/>
          <w:szCs w:val="32"/>
        </w:rPr>
      </w:pPr>
      <w:r w:rsidRPr="001936E5">
        <w:rPr>
          <w:rFonts w:ascii="仿宋_GB2312" w:eastAsia="仿宋_GB2312" w:hAnsi="仿宋" w:cs="仿宋" w:hint="eastAsia"/>
          <w:color w:val="000000" w:themeColor="text1"/>
          <w:sz w:val="32"/>
          <w:szCs w:val="32"/>
        </w:rPr>
        <w:t>习近平总书记交给内蒙古五大任务，“建设国家重要能源和战略资源基地”</w:t>
      </w:r>
      <w:r>
        <w:rPr>
          <w:rFonts w:ascii="仿宋_GB2312" w:eastAsia="仿宋_GB2312" w:hAnsi="仿宋" w:cs="仿宋" w:hint="eastAsia"/>
          <w:color w:val="000000" w:themeColor="text1"/>
          <w:sz w:val="32"/>
          <w:szCs w:val="32"/>
        </w:rPr>
        <w:t>、</w:t>
      </w:r>
      <w:r w:rsidRPr="001936E5">
        <w:rPr>
          <w:rFonts w:ascii="仿宋_GB2312" w:eastAsia="仿宋_GB2312" w:hAnsi="仿宋" w:cs="仿宋" w:hint="eastAsia"/>
          <w:color w:val="000000" w:themeColor="text1"/>
          <w:sz w:val="32"/>
          <w:szCs w:val="32"/>
        </w:rPr>
        <w:t>“建设祖国北疆安全稳定屏障”，是其中重要的两项任务，</w:t>
      </w:r>
      <w:r w:rsidR="009D045A" w:rsidRPr="009D045A">
        <w:rPr>
          <w:rFonts w:ascii="仿宋_GB2312" w:eastAsia="仿宋_GB2312" w:hAnsi="仿宋" w:cs="仿宋" w:hint="eastAsia"/>
          <w:color w:val="000000" w:themeColor="text1"/>
          <w:sz w:val="32"/>
          <w:szCs w:val="32"/>
        </w:rPr>
        <w:t>自治区政府工作报告中，</w:t>
      </w:r>
      <w:r w:rsidR="009D045A">
        <w:rPr>
          <w:rFonts w:ascii="仿宋_GB2312" w:eastAsia="仿宋_GB2312" w:hAnsi="仿宋" w:cs="仿宋" w:hint="eastAsia"/>
          <w:color w:val="000000" w:themeColor="text1"/>
          <w:sz w:val="32"/>
          <w:szCs w:val="32"/>
        </w:rPr>
        <w:t>“</w:t>
      </w:r>
      <w:r w:rsidR="009D045A" w:rsidRPr="009D045A">
        <w:rPr>
          <w:rFonts w:ascii="仿宋_GB2312" w:eastAsia="仿宋_GB2312" w:hAnsi="仿宋" w:cs="仿宋"/>
          <w:color w:val="000000" w:themeColor="text1"/>
          <w:sz w:val="32"/>
          <w:szCs w:val="32"/>
        </w:rPr>
        <w:t>2022年自治区煤炭产量、发电量，以及煤炭保供、外送电量均居全国第一</w:t>
      </w:r>
      <w:r w:rsidR="009D045A">
        <w:rPr>
          <w:rFonts w:ascii="仿宋_GB2312" w:eastAsia="仿宋_GB2312" w:hAnsi="仿宋" w:cs="仿宋" w:hint="eastAsia"/>
          <w:color w:val="000000" w:themeColor="text1"/>
          <w:sz w:val="32"/>
          <w:szCs w:val="32"/>
        </w:rPr>
        <w:t>”</w:t>
      </w:r>
      <w:r w:rsidR="009D045A" w:rsidRPr="009D045A">
        <w:rPr>
          <w:rFonts w:ascii="仿宋_GB2312" w:eastAsia="仿宋_GB2312" w:hAnsi="仿宋" w:cs="仿宋"/>
          <w:color w:val="000000" w:themeColor="text1"/>
          <w:sz w:val="32"/>
          <w:szCs w:val="32"/>
        </w:rPr>
        <w:t>。2023年重点工作任务提出</w:t>
      </w:r>
      <w:r w:rsidR="009D045A">
        <w:rPr>
          <w:rFonts w:ascii="仿宋_GB2312" w:eastAsia="仿宋_GB2312" w:hAnsi="仿宋" w:cs="仿宋" w:hint="eastAsia"/>
          <w:color w:val="000000" w:themeColor="text1"/>
          <w:sz w:val="32"/>
          <w:szCs w:val="32"/>
        </w:rPr>
        <w:t>“</w:t>
      </w:r>
      <w:r w:rsidR="009D045A" w:rsidRPr="009D045A">
        <w:rPr>
          <w:rFonts w:ascii="仿宋_GB2312" w:eastAsia="仿宋_GB2312" w:hAnsi="仿宋" w:cs="仿宋"/>
          <w:color w:val="000000" w:themeColor="text1"/>
          <w:sz w:val="32"/>
          <w:szCs w:val="32"/>
        </w:rPr>
        <w:t>能源产业是我区起家产业、当家产业，只应做大做强，不能做小做丢。提出努力在新能源领域再造一个工业内蒙古</w:t>
      </w:r>
      <w:r w:rsidR="009D045A" w:rsidRPr="009D045A">
        <w:rPr>
          <w:rFonts w:ascii="仿宋_GB2312" w:eastAsia="仿宋_GB2312" w:hAnsi="仿宋" w:cs="仿宋"/>
          <w:color w:val="000000" w:themeColor="text1"/>
          <w:sz w:val="32"/>
          <w:szCs w:val="32"/>
        </w:rPr>
        <w:t>”</w:t>
      </w:r>
      <w:r w:rsidR="009D045A" w:rsidRPr="009D045A">
        <w:rPr>
          <w:rFonts w:ascii="仿宋_GB2312" w:eastAsia="仿宋_GB2312" w:hAnsi="仿宋" w:cs="仿宋"/>
          <w:color w:val="000000" w:themeColor="text1"/>
          <w:sz w:val="32"/>
          <w:szCs w:val="32"/>
        </w:rPr>
        <w:t>。</w:t>
      </w:r>
      <w:r w:rsidR="009D045A" w:rsidRPr="009D045A">
        <w:rPr>
          <w:rFonts w:ascii="仿宋_GB2312" w:eastAsia="仿宋_GB2312" w:hAnsi="仿宋" w:cs="仿宋" w:hint="eastAsia"/>
          <w:color w:val="000000" w:themeColor="text1"/>
          <w:sz w:val="32"/>
          <w:szCs w:val="32"/>
        </w:rPr>
        <w:t>自治区能源安全稳定供应，</w:t>
      </w:r>
      <w:r w:rsidR="009D045A">
        <w:rPr>
          <w:rFonts w:ascii="仿宋_GB2312" w:eastAsia="仿宋_GB2312" w:hAnsi="仿宋" w:cs="仿宋" w:hint="eastAsia"/>
          <w:color w:val="000000" w:themeColor="text1"/>
          <w:sz w:val="32"/>
          <w:szCs w:val="32"/>
        </w:rPr>
        <w:t>才能有效</w:t>
      </w:r>
      <w:r w:rsidR="009D045A" w:rsidRPr="009D045A">
        <w:rPr>
          <w:rFonts w:ascii="仿宋_GB2312" w:eastAsia="仿宋_GB2312" w:hAnsi="仿宋" w:cs="仿宋" w:hint="eastAsia"/>
          <w:color w:val="000000" w:themeColor="text1"/>
          <w:sz w:val="32"/>
          <w:szCs w:val="32"/>
        </w:rPr>
        <w:t>保障国家能源安全和自治区经济发展</w:t>
      </w:r>
      <w:r w:rsidR="009D045A">
        <w:rPr>
          <w:rFonts w:ascii="仿宋_GB2312" w:eastAsia="仿宋_GB2312" w:hAnsi="仿宋" w:cs="仿宋" w:hint="eastAsia"/>
          <w:color w:val="000000" w:themeColor="text1"/>
          <w:sz w:val="32"/>
          <w:szCs w:val="32"/>
        </w:rPr>
        <w:t>，</w:t>
      </w:r>
      <w:r w:rsidR="009D045A" w:rsidRPr="009D045A">
        <w:rPr>
          <w:rFonts w:ascii="仿宋_GB2312" w:eastAsia="仿宋_GB2312" w:hAnsi="仿宋" w:cs="仿宋"/>
          <w:color w:val="000000" w:themeColor="text1"/>
          <w:sz w:val="32"/>
          <w:szCs w:val="32"/>
        </w:rPr>
        <w:t>保持能源行业安全稳定生产意义重大。</w:t>
      </w:r>
      <w:r w:rsidR="001B2C80">
        <w:rPr>
          <w:rFonts w:ascii="仿宋_GB2312" w:eastAsia="仿宋_GB2312" w:hAnsi="仿宋" w:cs="仿宋"/>
          <w:color w:val="000000" w:themeColor="text1"/>
          <w:sz w:val="32"/>
          <w:szCs w:val="32"/>
        </w:rPr>
        <w:t xml:space="preserve"> </w:t>
      </w:r>
    </w:p>
    <w:p w14:paraId="4BC42CE0" w14:textId="3B483BB6" w:rsidR="00433137" w:rsidRPr="00433137" w:rsidRDefault="001B2C80" w:rsidP="001B2C80">
      <w:pPr>
        <w:spacing w:line="560" w:lineRule="exact"/>
        <w:ind w:firstLineChars="200" w:firstLine="640"/>
        <w:rPr>
          <w:rFonts w:ascii="仿宋_GB2312" w:eastAsia="仿宋_GB2312" w:hAnsi="仿宋" w:cs="仿宋"/>
          <w:color w:val="000000" w:themeColor="text1"/>
          <w:sz w:val="32"/>
          <w:szCs w:val="32"/>
        </w:rPr>
      </w:pPr>
      <w:r w:rsidRPr="001B2C80">
        <w:rPr>
          <w:rFonts w:ascii="仿宋_GB2312" w:eastAsia="仿宋_GB2312" w:hAnsi="仿宋" w:cs="仿宋" w:hint="eastAsia"/>
          <w:color w:val="000000" w:themeColor="text1"/>
          <w:sz w:val="32"/>
          <w:szCs w:val="32"/>
        </w:rPr>
        <w:t>习近平总书记提出，没有网络安全就没有国家安全，就没有经济社会稳定运行</w:t>
      </w:r>
      <w:r>
        <w:rPr>
          <w:rFonts w:ascii="仿宋_GB2312" w:eastAsia="仿宋_GB2312" w:hAnsi="仿宋" w:cs="仿宋" w:hint="eastAsia"/>
          <w:color w:val="000000" w:themeColor="text1"/>
          <w:sz w:val="32"/>
          <w:szCs w:val="32"/>
        </w:rPr>
        <w:t>。</w:t>
      </w:r>
      <w:r w:rsidR="001936E5" w:rsidRPr="001936E5">
        <w:rPr>
          <w:rFonts w:ascii="仿宋_GB2312" w:eastAsia="仿宋_GB2312" w:hAnsi="仿宋" w:cs="仿宋"/>
          <w:color w:val="000000" w:themeColor="text1"/>
          <w:sz w:val="32"/>
          <w:szCs w:val="32"/>
        </w:rPr>
        <w:t>从落实总体安全观角度，保障能源安全及建设北疆安全稳定屏障紧密关联。值得高度关注的是，近年来，世界能源安全领域，一些国家能源电力系统遭受网络攻击的事件时有发生，对国家政治安全、经济社会稳定运行及能源企</w:t>
      </w:r>
      <w:r w:rsidR="001936E5" w:rsidRPr="001936E5">
        <w:rPr>
          <w:rFonts w:ascii="仿宋_GB2312" w:eastAsia="仿宋_GB2312" w:hAnsi="仿宋" w:cs="仿宋" w:hint="eastAsia"/>
          <w:color w:val="000000" w:themeColor="text1"/>
          <w:sz w:val="32"/>
          <w:szCs w:val="32"/>
        </w:rPr>
        <w:t>业安全运营均造成巨大风险挑战，例如，</w:t>
      </w:r>
      <w:r w:rsidR="00EF15AF">
        <w:rPr>
          <w:rFonts w:ascii="仿宋_GB2312" w:eastAsia="仿宋_GB2312" w:hAnsi="仿宋" w:cs="仿宋" w:hint="eastAsia"/>
          <w:color w:val="000000" w:themeColor="text1"/>
          <w:sz w:val="32"/>
          <w:szCs w:val="32"/>
        </w:rPr>
        <w:t>2</w:t>
      </w:r>
      <w:r w:rsidR="00EF15AF">
        <w:rPr>
          <w:rFonts w:ascii="仿宋_GB2312" w:eastAsia="仿宋_GB2312" w:hAnsi="仿宋" w:cs="仿宋"/>
          <w:color w:val="000000" w:themeColor="text1"/>
          <w:sz w:val="32"/>
          <w:szCs w:val="32"/>
        </w:rPr>
        <w:t>017</w:t>
      </w:r>
      <w:r w:rsidR="00EF15AF">
        <w:rPr>
          <w:rFonts w:ascii="仿宋_GB2312" w:eastAsia="仿宋_GB2312" w:hAnsi="仿宋" w:cs="仿宋" w:hint="eastAsia"/>
          <w:color w:val="000000" w:themeColor="text1"/>
          <w:sz w:val="32"/>
          <w:szCs w:val="32"/>
        </w:rPr>
        <w:t>年</w:t>
      </w:r>
      <w:r w:rsidR="001936E5" w:rsidRPr="001936E5">
        <w:rPr>
          <w:rFonts w:ascii="仿宋_GB2312" w:eastAsia="仿宋_GB2312" w:hAnsi="仿宋" w:cs="仿宋" w:hint="eastAsia"/>
          <w:color w:val="000000" w:themeColor="text1"/>
          <w:sz w:val="32"/>
          <w:szCs w:val="32"/>
        </w:rPr>
        <w:t>来自俄罗斯的“沙虫组织”攻击了乌克兰电力系统，导致乌克兰出现大面积长时间停电事件。</w:t>
      </w:r>
      <w:bookmarkStart w:id="0" w:name="_Hlk124445110"/>
      <w:r w:rsidR="00EF15AF">
        <w:rPr>
          <w:rFonts w:ascii="仿宋_GB2312" w:eastAsia="仿宋_GB2312" w:hAnsi="仿宋" w:cs="仿宋" w:hint="eastAsia"/>
          <w:color w:val="000000" w:themeColor="text1"/>
          <w:sz w:val="32"/>
          <w:szCs w:val="32"/>
        </w:rPr>
        <w:t>2</w:t>
      </w:r>
      <w:r w:rsidR="00EF15AF">
        <w:rPr>
          <w:rFonts w:ascii="仿宋_GB2312" w:eastAsia="仿宋_GB2312" w:hAnsi="仿宋" w:cs="仿宋"/>
          <w:color w:val="000000" w:themeColor="text1"/>
          <w:sz w:val="32"/>
          <w:szCs w:val="32"/>
        </w:rPr>
        <w:t>021</w:t>
      </w:r>
      <w:r w:rsidR="00EF15AF">
        <w:rPr>
          <w:rFonts w:ascii="仿宋_GB2312" w:eastAsia="仿宋_GB2312" w:hAnsi="仿宋" w:cs="仿宋" w:hint="eastAsia"/>
          <w:color w:val="000000" w:themeColor="text1"/>
          <w:sz w:val="32"/>
          <w:szCs w:val="32"/>
        </w:rPr>
        <w:t>年</w:t>
      </w:r>
      <w:r w:rsidR="00EF15AF" w:rsidRPr="00EF15AF">
        <w:rPr>
          <w:rFonts w:ascii="仿宋_GB2312" w:eastAsia="仿宋_GB2312" w:hAnsi="仿宋" w:cs="仿宋" w:hint="eastAsia"/>
          <w:color w:val="000000" w:themeColor="text1"/>
          <w:sz w:val="32"/>
          <w:szCs w:val="32"/>
        </w:rPr>
        <w:t>美国最大的燃油管道运营商</w:t>
      </w:r>
      <w:r w:rsidR="00EF15AF">
        <w:rPr>
          <w:rFonts w:ascii="仿宋_GB2312" w:eastAsia="仿宋_GB2312" w:hAnsi="仿宋" w:cs="仿宋" w:hint="eastAsia"/>
          <w:color w:val="000000" w:themeColor="text1"/>
          <w:sz w:val="32"/>
          <w:szCs w:val="32"/>
        </w:rPr>
        <w:t>（</w:t>
      </w:r>
      <w:r w:rsidR="00EF15AF" w:rsidRPr="00EF15AF">
        <w:rPr>
          <w:rFonts w:ascii="仿宋_GB2312" w:eastAsia="仿宋_GB2312" w:hAnsi="仿宋" w:cs="仿宋" w:hint="eastAsia"/>
          <w:color w:val="000000" w:themeColor="text1"/>
          <w:sz w:val="32"/>
          <w:szCs w:val="32"/>
        </w:rPr>
        <w:t>为美国东岸供应约</w:t>
      </w:r>
      <w:r w:rsidR="00EF15AF" w:rsidRPr="00EF15AF">
        <w:rPr>
          <w:rFonts w:ascii="仿宋_GB2312" w:eastAsia="仿宋_GB2312" w:hAnsi="仿宋" w:cs="仿宋"/>
          <w:color w:val="000000" w:themeColor="text1"/>
          <w:sz w:val="32"/>
          <w:szCs w:val="32"/>
        </w:rPr>
        <w:t>45 %的燃料</w:t>
      </w:r>
      <w:r w:rsidR="00EF15AF">
        <w:rPr>
          <w:rFonts w:ascii="仿宋_GB2312" w:eastAsia="仿宋_GB2312" w:hAnsi="仿宋" w:cs="仿宋" w:hint="eastAsia"/>
          <w:color w:val="000000" w:themeColor="text1"/>
          <w:sz w:val="32"/>
          <w:szCs w:val="32"/>
        </w:rPr>
        <w:t>）</w:t>
      </w:r>
      <w:r w:rsidR="00EF15AF" w:rsidRPr="00EF15AF">
        <w:rPr>
          <w:rFonts w:ascii="仿宋_GB2312" w:eastAsia="仿宋_GB2312" w:hAnsi="仿宋" w:cs="仿宋"/>
          <w:color w:val="000000" w:themeColor="text1"/>
          <w:sz w:val="32"/>
          <w:szCs w:val="32"/>
        </w:rPr>
        <w:t>遭到网络攻</w:t>
      </w:r>
      <w:r w:rsidR="00EF15AF" w:rsidRPr="00EF15AF">
        <w:rPr>
          <w:rFonts w:ascii="仿宋_GB2312" w:eastAsia="仿宋_GB2312" w:hAnsi="仿宋" w:cs="仿宋"/>
          <w:color w:val="000000" w:themeColor="text1"/>
          <w:sz w:val="32"/>
          <w:szCs w:val="32"/>
        </w:rPr>
        <w:lastRenderedPageBreak/>
        <w:t>击并勒索</w:t>
      </w:r>
      <w:r w:rsidR="00EF15AF">
        <w:rPr>
          <w:rFonts w:ascii="仿宋_GB2312" w:eastAsia="仿宋_GB2312" w:hAnsi="仿宋" w:cs="仿宋" w:hint="eastAsia"/>
          <w:color w:val="000000" w:themeColor="text1"/>
          <w:sz w:val="32"/>
          <w:szCs w:val="32"/>
        </w:rPr>
        <w:t>，</w:t>
      </w:r>
      <w:r w:rsidR="00EF15AF" w:rsidRPr="00EF15AF">
        <w:rPr>
          <w:rFonts w:ascii="仿宋_GB2312" w:eastAsia="仿宋_GB2312" w:hAnsi="仿宋" w:cs="仿宋" w:hint="eastAsia"/>
          <w:color w:val="000000" w:themeColor="text1"/>
          <w:sz w:val="32"/>
          <w:szCs w:val="32"/>
        </w:rPr>
        <w:t>美国</w:t>
      </w:r>
      <w:r w:rsidR="00EF15AF">
        <w:rPr>
          <w:rFonts w:ascii="仿宋_GB2312" w:eastAsia="仿宋_GB2312" w:hAnsi="仿宋" w:cs="仿宋" w:hint="eastAsia"/>
          <w:color w:val="000000" w:themeColor="text1"/>
          <w:sz w:val="32"/>
          <w:szCs w:val="32"/>
        </w:rPr>
        <w:t>宣布</w:t>
      </w:r>
      <w:r w:rsidR="00EF15AF" w:rsidRPr="00EF15AF">
        <w:rPr>
          <w:rFonts w:ascii="仿宋_GB2312" w:eastAsia="仿宋_GB2312" w:hAnsi="仿宋" w:cs="仿宋" w:hint="eastAsia"/>
          <w:color w:val="000000" w:themeColor="text1"/>
          <w:sz w:val="32"/>
          <w:szCs w:val="32"/>
        </w:rPr>
        <w:t>进入国家紧急状态</w:t>
      </w:r>
      <w:bookmarkEnd w:id="0"/>
      <w:r w:rsidR="009D045A" w:rsidRPr="009D045A">
        <w:rPr>
          <w:rFonts w:ascii="仿宋_GB2312" w:eastAsia="仿宋_GB2312" w:hAnsi="仿宋" w:cs="仿宋"/>
          <w:color w:val="000000" w:themeColor="text1"/>
          <w:sz w:val="32"/>
          <w:szCs w:val="32"/>
        </w:rPr>
        <w:t>。</w:t>
      </w:r>
      <w:r w:rsidR="001936E5" w:rsidRPr="001936E5">
        <w:rPr>
          <w:rFonts w:ascii="仿宋_GB2312" w:eastAsia="仿宋_GB2312" w:hAnsi="仿宋" w:cs="仿宋" w:hint="eastAsia"/>
          <w:color w:val="000000" w:themeColor="text1"/>
          <w:sz w:val="32"/>
          <w:szCs w:val="32"/>
        </w:rPr>
        <w:t>因此，网络安全成为能源安全的重要组成部分，没有网络安全就没有能源安全，能源安全中的网络安全面临严峻考验，也为我国能源安全敲响了警钟。为此，我国研究出台了《“十四五”现代能源体系规划》，提出要完善能源风险应急管控体系，强化重要能源设施、能源网络安全防护。</w:t>
      </w:r>
      <w:r w:rsidR="00433137" w:rsidRPr="00433137">
        <w:rPr>
          <w:rFonts w:ascii="仿宋_GB2312" w:eastAsia="仿宋_GB2312" w:hAnsi="仿宋" w:cs="仿宋" w:hint="eastAsia"/>
          <w:color w:val="000000" w:themeColor="text1"/>
          <w:sz w:val="32"/>
          <w:szCs w:val="32"/>
        </w:rPr>
        <w:t>深入推进国家重要能源和战略资源基地建设，</w:t>
      </w:r>
      <w:r w:rsidR="002A391C">
        <w:rPr>
          <w:rFonts w:ascii="仿宋_GB2312" w:eastAsia="仿宋_GB2312" w:hAnsi="仿宋" w:cs="仿宋" w:hint="eastAsia"/>
          <w:color w:val="000000" w:themeColor="text1"/>
          <w:sz w:val="32"/>
          <w:szCs w:val="32"/>
        </w:rPr>
        <w:t>发挥</w:t>
      </w:r>
      <w:r w:rsidR="002A391C" w:rsidRPr="00433137">
        <w:rPr>
          <w:rFonts w:ascii="仿宋_GB2312" w:eastAsia="仿宋_GB2312" w:hAnsi="仿宋" w:cs="仿宋" w:hint="eastAsia"/>
          <w:color w:val="000000" w:themeColor="text1"/>
          <w:sz w:val="32"/>
          <w:szCs w:val="32"/>
        </w:rPr>
        <w:t>网络安全</w:t>
      </w:r>
      <w:r w:rsidR="002A391C">
        <w:rPr>
          <w:rFonts w:ascii="仿宋_GB2312" w:eastAsia="仿宋_GB2312" w:hAnsi="仿宋" w:cs="仿宋" w:hint="eastAsia"/>
          <w:color w:val="000000" w:themeColor="text1"/>
          <w:sz w:val="32"/>
          <w:szCs w:val="32"/>
        </w:rPr>
        <w:t>在</w:t>
      </w:r>
      <w:r w:rsidR="00433137" w:rsidRPr="00433137">
        <w:rPr>
          <w:rFonts w:ascii="仿宋_GB2312" w:eastAsia="仿宋_GB2312" w:hAnsi="仿宋" w:cs="仿宋" w:hint="eastAsia"/>
          <w:color w:val="000000" w:themeColor="text1"/>
          <w:sz w:val="32"/>
          <w:szCs w:val="32"/>
        </w:rPr>
        <w:t>能源安全中的</w:t>
      </w:r>
      <w:r w:rsidR="002A391C" w:rsidRPr="00433137">
        <w:rPr>
          <w:rFonts w:ascii="仿宋_GB2312" w:eastAsia="仿宋_GB2312" w:hAnsi="仿宋" w:cs="仿宋" w:hint="eastAsia"/>
          <w:color w:val="000000" w:themeColor="text1"/>
          <w:sz w:val="32"/>
          <w:szCs w:val="32"/>
        </w:rPr>
        <w:t>保障</w:t>
      </w:r>
      <w:r w:rsidR="002A391C">
        <w:rPr>
          <w:rFonts w:ascii="仿宋_GB2312" w:eastAsia="仿宋_GB2312" w:hAnsi="仿宋" w:cs="仿宋" w:hint="eastAsia"/>
          <w:color w:val="000000" w:themeColor="text1"/>
          <w:sz w:val="32"/>
          <w:szCs w:val="32"/>
        </w:rPr>
        <w:t>作用</w:t>
      </w:r>
      <w:r w:rsidR="00433137" w:rsidRPr="00433137">
        <w:rPr>
          <w:rFonts w:ascii="仿宋_GB2312" w:eastAsia="仿宋_GB2312" w:hAnsi="仿宋" w:cs="仿宋" w:hint="eastAsia"/>
          <w:color w:val="000000" w:themeColor="text1"/>
          <w:sz w:val="32"/>
          <w:szCs w:val="32"/>
        </w:rPr>
        <w:t>，是维护国家安全、社会安全、建设祖国北疆安全稳定屏障、建设能源安全基地的重要内容。</w:t>
      </w:r>
    </w:p>
    <w:p w14:paraId="3C262932" w14:textId="21C3B3D8" w:rsidR="00315E4E" w:rsidRPr="00202354" w:rsidRDefault="001B2C80" w:rsidP="00DF2A52">
      <w:pPr>
        <w:pStyle w:val="a7"/>
        <w:numPr>
          <w:ilvl w:val="0"/>
          <w:numId w:val="2"/>
        </w:numPr>
        <w:spacing w:line="560" w:lineRule="exact"/>
        <w:ind w:firstLineChars="0"/>
        <w:rPr>
          <w:rFonts w:ascii="黑体" w:eastAsia="黑体" w:hAnsi="黑体" w:cs="仿宋"/>
          <w:sz w:val="32"/>
          <w:szCs w:val="32"/>
        </w:rPr>
      </w:pPr>
      <w:r>
        <w:rPr>
          <w:rFonts w:ascii="黑体" w:eastAsia="黑体" w:hAnsi="黑体" w:cs="仿宋" w:hint="eastAsia"/>
          <w:sz w:val="32"/>
          <w:szCs w:val="32"/>
        </w:rPr>
        <w:t>自治区能源行业</w:t>
      </w:r>
      <w:r w:rsidR="00D934BF">
        <w:rPr>
          <w:rFonts w:ascii="黑体" w:eastAsia="黑体" w:hAnsi="黑体" w:cs="仿宋" w:hint="eastAsia"/>
          <w:sz w:val="32"/>
          <w:szCs w:val="32"/>
        </w:rPr>
        <w:t>网络安全</w:t>
      </w:r>
      <w:r>
        <w:rPr>
          <w:rFonts w:ascii="黑体" w:eastAsia="黑体" w:hAnsi="黑体" w:cs="仿宋" w:hint="eastAsia"/>
          <w:sz w:val="32"/>
          <w:szCs w:val="32"/>
        </w:rPr>
        <w:t>现状</w:t>
      </w:r>
    </w:p>
    <w:p w14:paraId="0297E239" w14:textId="77777777" w:rsidR="00384D40" w:rsidRDefault="001B2C80" w:rsidP="00384D40">
      <w:pPr>
        <w:spacing w:line="560" w:lineRule="exact"/>
        <w:ind w:firstLineChars="200" w:firstLine="640"/>
        <w:rPr>
          <w:rFonts w:ascii="仿宋_GB2312" w:eastAsia="仿宋_GB2312" w:hAnsi="仿宋" w:cs="仿宋"/>
          <w:color w:val="000000" w:themeColor="text1"/>
          <w:sz w:val="32"/>
          <w:szCs w:val="32"/>
        </w:rPr>
      </w:pPr>
      <w:r w:rsidRPr="001B2C80">
        <w:rPr>
          <w:rFonts w:ascii="仿宋_GB2312" w:eastAsia="仿宋_GB2312" w:hAnsi="仿宋" w:cs="仿宋"/>
          <w:color w:val="000000" w:themeColor="text1"/>
          <w:sz w:val="32"/>
          <w:szCs w:val="32"/>
        </w:rPr>
        <w:t>2022年，全区能源行业煤炭实际产能、电力总装机、新能源装机、外送煤炭、外送电能力、外送电量稳居全国前列，贡献了全国跨省外送煤炭的1/3、外送电量的1/6，为自治区经济发展和保障国家能源安全做出了重要贡献。</w:t>
      </w:r>
      <w:r w:rsidR="00095017" w:rsidRPr="001B2C80">
        <w:rPr>
          <w:rFonts w:ascii="仿宋_GB2312" w:eastAsia="仿宋_GB2312" w:hAnsi="仿宋" w:cs="仿宋"/>
          <w:color w:val="000000" w:themeColor="text1"/>
          <w:sz w:val="32"/>
          <w:szCs w:val="32"/>
        </w:rPr>
        <w:t>2023年</w:t>
      </w:r>
      <w:r w:rsidR="00095017">
        <w:rPr>
          <w:rFonts w:ascii="仿宋_GB2312" w:eastAsia="仿宋_GB2312" w:hAnsi="仿宋" w:cs="仿宋" w:hint="eastAsia"/>
          <w:color w:val="000000" w:themeColor="text1"/>
          <w:sz w:val="32"/>
          <w:szCs w:val="32"/>
        </w:rPr>
        <w:t>，</w:t>
      </w:r>
      <w:r w:rsidR="00384D40" w:rsidRPr="00095017">
        <w:rPr>
          <w:rFonts w:ascii="仿宋_GB2312" w:eastAsia="仿宋_GB2312" w:hAnsi="仿宋" w:cs="仿宋"/>
          <w:color w:val="000000" w:themeColor="text1"/>
          <w:sz w:val="32"/>
          <w:szCs w:val="32"/>
        </w:rPr>
        <w:t>全区能源工作将全面贯彻党的二十大精神</w:t>
      </w:r>
      <w:r w:rsidR="00384D40">
        <w:rPr>
          <w:rFonts w:ascii="仿宋_GB2312" w:eastAsia="仿宋_GB2312" w:hAnsi="仿宋" w:cs="仿宋" w:hint="eastAsia"/>
          <w:color w:val="000000" w:themeColor="text1"/>
          <w:sz w:val="32"/>
          <w:szCs w:val="32"/>
        </w:rPr>
        <w:t>，</w:t>
      </w:r>
      <w:r w:rsidR="00384D40" w:rsidRPr="00095017">
        <w:rPr>
          <w:rFonts w:ascii="仿宋_GB2312" w:eastAsia="仿宋_GB2312" w:hAnsi="仿宋" w:cs="仿宋"/>
          <w:color w:val="000000" w:themeColor="text1"/>
          <w:sz w:val="32"/>
          <w:szCs w:val="32"/>
        </w:rPr>
        <w:t>牢记国家重要能源基地战略定位</w:t>
      </w:r>
      <w:r w:rsidR="00384D40">
        <w:rPr>
          <w:rFonts w:ascii="仿宋_GB2312" w:eastAsia="仿宋_GB2312" w:hAnsi="仿宋" w:cs="仿宋" w:hint="eastAsia"/>
          <w:color w:val="000000" w:themeColor="text1"/>
          <w:sz w:val="32"/>
          <w:szCs w:val="32"/>
        </w:rPr>
        <w:t>，</w:t>
      </w:r>
      <w:r w:rsidR="00095017" w:rsidRPr="001B2C80">
        <w:rPr>
          <w:rFonts w:ascii="仿宋_GB2312" w:eastAsia="仿宋_GB2312" w:hAnsi="仿宋" w:cs="仿宋"/>
          <w:color w:val="000000" w:themeColor="text1"/>
          <w:sz w:val="32"/>
          <w:szCs w:val="32"/>
        </w:rPr>
        <w:t>继续肩负起保障国家能源安全的重大政治责任</w:t>
      </w:r>
      <w:r w:rsidR="00384D40">
        <w:rPr>
          <w:rFonts w:ascii="仿宋_GB2312" w:eastAsia="仿宋_GB2312" w:hAnsi="仿宋" w:cs="仿宋" w:hint="eastAsia"/>
          <w:color w:val="000000" w:themeColor="text1"/>
          <w:sz w:val="32"/>
          <w:szCs w:val="32"/>
        </w:rPr>
        <w:t>。</w:t>
      </w:r>
    </w:p>
    <w:p w14:paraId="76C8944A" w14:textId="6316AD2E" w:rsidR="00EC6A4D" w:rsidRDefault="00384D40" w:rsidP="00EF15AF">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基于上述数据，</w:t>
      </w:r>
      <w:r w:rsidR="003B2994">
        <w:rPr>
          <w:rFonts w:ascii="仿宋_GB2312" w:eastAsia="仿宋_GB2312" w:hAnsi="仿宋" w:cs="仿宋" w:hint="eastAsia"/>
          <w:color w:val="000000" w:themeColor="text1"/>
          <w:sz w:val="32"/>
          <w:szCs w:val="32"/>
        </w:rPr>
        <w:t>同时考虑</w:t>
      </w:r>
      <w:r w:rsidR="003B2994" w:rsidRPr="003B2994">
        <w:rPr>
          <w:rFonts w:ascii="仿宋_GB2312" w:eastAsia="仿宋_GB2312" w:hAnsi="仿宋" w:cs="仿宋" w:hint="eastAsia"/>
          <w:color w:val="000000" w:themeColor="text1"/>
          <w:sz w:val="32"/>
          <w:szCs w:val="32"/>
        </w:rPr>
        <w:t>随着数字化、信息化技术与能源产业的深度融合，“智慧电网”、“智慧电厂”、“智慧煤矿”等新生产模式成为主流，</w:t>
      </w:r>
      <w:r w:rsidR="007B709A" w:rsidRPr="007B709A">
        <w:rPr>
          <w:rFonts w:ascii="仿宋_GB2312" w:eastAsia="仿宋_GB2312" w:hAnsi="仿宋" w:cs="仿宋" w:hint="eastAsia"/>
          <w:color w:val="000000" w:themeColor="text1"/>
          <w:sz w:val="32"/>
          <w:szCs w:val="32"/>
        </w:rPr>
        <w:t>新技术的应用，</w:t>
      </w:r>
      <w:r w:rsidR="007B709A">
        <w:rPr>
          <w:rFonts w:ascii="仿宋_GB2312" w:eastAsia="仿宋_GB2312" w:hAnsi="仿宋" w:cs="仿宋" w:hint="eastAsia"/>
          <w:color w:val="000000" w:themeColor="text1"/>
          <w:sz w:val="32"/>
          <w:szCs w:val="32"/>
        </w:rPr>
        <w:t>增加了</w:t>
      </w:r>
      <w:r w:rsidR="007B709A" w:rsidRPr="007B709A">
        <w:rPr>
          <w:rFonts w:ascii="仿宋_GB2312" w:eastAsia="仿宋_GB2312" w:hAnsi="仿宋" w:cs="仿宋" w:hint="eastAsia"/>
          <w:color w:val="000000" w:themeColor="text1"/>
          <w:sz w:val="32"/>
          <w:szCs w:val="32"/>
        </w:rPr>
        <w:t>网络安全攻击风险</w:t>
      </w:r>
      <w:r w:rsidR="007B709A">
        <w:rPr>
          <w:rFonts w:ascii="仿宋_GB2312" w:eastAsia="仿宋_GB2312" w:hAnsi="仿宋" w:cs="仿宋" w:hint="eastAsia"/>
          <w:color w:val="000000" w:themeColor="text1"/>
          <w:sz w:val="32"/>
          <w:szCs w:val="32"/>
        </w:rPr>
        <w:t>，为了摸清这些新生产模式中信息系统的网络安全状况，</w:t>
      </w:r>
      <w:r w:rsidR="007B709A" w:rsidRPr="00EF15AF">
        <w:rPr>
          <w:rFonts w:ascii="仿宋_GB2312" w:eastAsia="仿宋_GB2312" w:hAnsi="仿宋" w:cs="仿宋" w:hint="eastAsia"/>
          <w:color w:val="000000" w:themeColor="text1"/>
          <w:sz w:val="32"/>
          <w:szCs w:val="32"/>
        </w:rPr>
        <w:t>我</w:t>
      </w:r>
      <w:r w:rsidRPr="00EF15AF">
        <w:rPr>
          <w:rFonts w:ascii="仿宋_GB2312" w:eastAsia="仿宋_GB2312" w:hAnsi="仿宋" w:cs="仿宋" w:hint="eastAsia"/>
          <w:color w:val="000000" w:themeColor="text1"/>
          <w:sz w:val="32"/>
          <w:szCs w:val="32"/>
        </w:rPr>
        <w:t>牵头组织专业力量</w:t>
      </w:r>
      <w:r w:rsidR="00524348" w:rsidRPr="00524348">
        <w:rPr>
          <w:rFonts w:ascii="仿宋_GB2312" w:eastAsia="仿宋_GB2312" w:hAnsi="仿宋" w:cs="仿宋" w:hint="eastAsia"/>
          <w:color w:val="000000" w:themeColor="text1"/>
          <w:sz w:val="32"/>
          <w:szCs w:val="32"/>
        </w:rPr>
        <w:t>对全区</w:t>
      </w:r>
      <w:r w:rsidR="00524348" w:rsidRPr="00524348">
        <w:rPr>
          <w:rFonts w:ascii="仿宋_GB2312" w:eastAsia="仿宋_GB2312" w:hAnsi="仿宋" w:cs="仿宋"/>
          <w:color w:val="000000" w:themeColor="text1"/>
          <w:sz w:val="32"/>
          <w:szCs w:val="32"/>
        </w:rPr>
        <w:t>172家风力发电企业、89家光伏发电企业、89家火力发电企业、19家煤矿</w:t>
      </w:r>
      <w:r w:rsidRPr="00524348">
        <w:rPr>
          <w:rFonts w:ascii="仿宋_GB2312" w:eastAsia="仿宋_GB2312" w:hAnsi="仿宋" w:cs="仿宋" w:hint="eastAsia"/>
          <w:color w:val="000000" w:themeColor="text1"/>
          <w:sz w:val="32"/>
          <w:szCs w:val="32"/>
        </w:rPr>
        <w:t>的网络安全情况</w:t>
      </w:r>
      <w:r w:rsidR="007B709A" w:rsidRPr="00524348">
        <w:rPr>
          <w:rFonts w:ascii="仿宋_GB2312" w:eastAsia="仿宋_GB2312" w:hAnsi="仿宋" w:cs="仿宋" w:hint="eastAsia"/>
          <w:color w:val="000000" w:themeColor="text1"/>
          <w:sz w:val="32"/>
          <w:szCs w:val="32"/>
        </w:rPr>
        <w:t>进行了</w:t>
      </w:r>
      <w:r w:rsidRPr="00524348">
        <w:rPr>
          <w:rFonts w:ascii="仿宋_GB2312" w:eastAsia="仿宋_GB2312" w:hAnsi="仿宋" w:cs="仿宋" w:hint="eastAsia"/>
          <w:color w:val="000000" w:themeColor="text1"/>
          <w:sz w:val="32"/>
          <w:szCs w:val="32"/>
        </w:rPr>
        <w:t>摸底调研</w:t>
      </w:r>
      <w:r w:rsidR="003B2994" w:rsidRPr="00524348">
        <w:rPr>
          <w:rFonts w:ascii="仿宋_GB2312" w:eastAsia="仿宋_GB2312" w:hAnsi="仿宋" w:cs="仿宋" w:hint="eastAsia"/>
          <w:color w:val="000000" w:themeColor="text1"/>
          <w:sz w:val="32"/>
          <w:szCs w:val="32"/>
        </w:rPr>
        <w:t>（具体调研情况见附表）</w:t>
      </w:r>
      <w:r w:rsidRPr="00524348">
        <w:rPr>
          <w:rFonts w:ascii="仿宋_GB2312" w:eastAsia="仿宋_GB2312" w:hAnsi="仿宋" w:cs="仿宋" w:hint="eastAsia"/>
          <w:color w:val="000000" w:themeColor="text1"/>
          <w:sz w:val="32"/>
          <w:szCs w:val="32"/>
        </w:rPr>
        <w:t>，</w:t>
      </w:r>
      <w:r w:rsidR="00EF15AF" w:rsidRPr="00524348">
        <w:rPr>
          <w:rFonts w:ascii="仿宋_GB2312" w:eastAsia="仿宋_GB2312" w:hAnsi="仿宋" w:cs="仿宋" w:hint="eastAsia"/>
          <w:color w:val="000000" w:themeColor="text1"/>
          <w:sz w:val="32"/>
          <w:szCs w:val="32"/>
        </w:rPr>
        <w:t>调研</w:t>
      </w:r>
      <w:r w:rsidR="003B2994" w:rsidRPr="00524348">
        <w:rPr>
          <w:rFonts w:ascii="仿宋_GB2312" w:eastAsia="仿宋_GB2312" w:hAnsi="仿宋" w:cs="仿宋" w:hint="eastAsia"/>
          <w:color w:val="000000" w:themeColor="text1"/>
          <w:sz w:val="32"/>
          <w:szCs w:val="32"/>
        </w:rPr>
        <w:t>发现在新</w:t>
      </w:r>
      <w:r w:rsidR="003B2994" w:rsidRPr="003B2994">
        <w:rPr>
          <w:rFonts w:ascii="仿宋_GB2312" w:eastAsia="仿宋_GB2312" w:hAnsi="仿宋" w:cs="仿宋" w:hint="eastAsia"/>
          <w:color w:val="000000" w:themeColor="text1"/>
          <w:sz w:val="32"/>
          <w:szCs w:val="32"/>
        </w:rPr>
        <w:lastRenderedPageBreak/>
        <w:t>能源发电、煤矿生产等企业的信息化生产系统，普遍存在网络安全技术保护措施、网络安全管理制度缺失的问题，</w:t>
      </w:r>
      <w:r w:rsidR="00524348">
        <w:rPr>
          <w:rFonts w:ascii="仿宋_GB2312" w:eastAsia="仿宋_GB2312" w:hAnsi="仿宋" w:cs="仿宋" w:hint="eastAsia"/>
          <w:color w:val="000000" w:themeColor="text1"/>
          <w:sz w:val="32"/>
          <w:szCs w:val="32"/>
        </w:rPr>
        <w:t>部分企业</w:t>
      </w:r>
      <w:r w:rsidR="003B2994" w:rsidRPr="003B2994">
        <w:rPr>
          <w:rFonts w:ascii="仿宋_GB2312" w:eastAsia="仿宋_GB2312" w:hAnsi="仿宋" w:cs="仿宋" w:hint="eastAsia"/>
          <w:color w:val="000000" w:themeColor="text1"/>
          <w:sz w:val="32"/>
          <w:szCs w:val="32"/>
        </w:rPr>
        <w:t>在</w:t>
      </w:r>
      <w:r w:rsidR="003B2994">
        <w:rPr>
          <w:rFonts w:ascii="仿宋_GB2312" w:eastAsia="仿宋_GB2312" w:hAnsi="仿宋" w:cs="仿宋" w:hint="eastAsia"/>
          <w:color w:val="000000" w:themeColor="text1"/>
          <w:sz w:val="32"/>
          <w:szCs w:val="32"/>
        </w:rPr>
        <w:t>技术</w:t>
      </w:r>
      <w:r w:rsidR="003B2994" w:rsidRPr="003B2994">
        <w:rPr>
          <w:rFonts w:ascii="仿宋_GB2312" w:eastAsia="仿宋_GB2312" w:hAnsi="仿宋" w:cs="仿宋" w:hint="eastAsia"/>
          <w:color w:val="000000" w:themeColor="text1"/>
          <w:sz w:val="32"/>
          <w:szCs w:val="32"/>
        </w:rPr>
        <w:t>测试中出现“一打就瘫、一攻就破”，甚至通过突破单点企业影响</w:t>
      </w:r>
      <w:r w:rsidR="003B2994">
        <w:rPr>
          <w:rFonts w:ascii="仿宋_GB2312" w:eastAsia="仿宋_GB2312" w:hAnsi="仿宋" w:cs="仿宋" w:hint="eastAsia"/>
          <w:color w:val="000000" w:themeColor="text1"/>
          <w:sz w:val="32"/>
          <w:szCs w:val="32"/>
        </w:rPr>
        <w:t>全区</w:t>
      </w:r>
      <w:r w:rsidR="003B2994" w:rsidRPr="003B2994">
        <w:rPr>
          <w:rFonts w:ascii="仿宋_GB2312" w:eastAsia="仿宋_GB2312" w:hAnsi="仿宋" w:cs="仿宋" w:hint="eastAsia"/>
          <w:color w:val="000000" w:themeColor="text1"/>
          <w:sz w:val="32"/>
          <w:szCs w:val="32"/>
        </w:rPr>
        <w:t>整体电网</w:t>
      </w:r>
      <w:r w:rsidR="003B2994">
        <w:rPr>
          <w:rFonts w:ascii="仿宋_GB2312" w:eastAsia="仿宋_GB2312" w:hAnsi="仿宋" w:cs="仿宋" w:hint="eastAsia"/>
          <w:color w:val="000000" w:themeColor="text1"/>
          <w:sz w:val="32"/>
          <w:szCs w:val="32"/>
        </w:rPr>
        <w:t>可能。</w:t>
      </w:r>
    </w:p>
    <w:p w14:paraId="6DA0FF1E" w14:textId="50277615" w:rsidR="00712D3D" w:rsidRPr="00F42A38" w:rsidRDefault="00F42A38" w:rsidP="00F42A38">
      <w:pPr>
        <w:pStyle w:val="a7"/>
        <w:numPr>
          <w:ilvl w:val="0"/>
          <w:numId w:val="2"/>
        </w:numPr>
        <w:spacing w:line="560" w:lineRule="exact"/>
        <w:ind w:firstLineChars="0"/>
        <w:rPr>
          <w:rFonts w:ascii="黑体" w:eastAsia="黑体" w:hAnsi="黑体" w:cs="仿宋"/>
          <w:sz w:val="32"/>
          <w:szCs w:val="32"/>
        </w:rPr>
      </w:pPr>
      <w:r w:rsidRPr="00F42A38">
        <w:rPr>
          <w:rFonts w:ascii="黑体" w:eastAsia="黑体" w:hAnsi="黑体" w:cs="仿宋" w:hint="eastAsia"/>
          <w:sz w:val="32"/>
          <w:szCs w:val="32"/>
        </w:rPr>
        <w:t>面临的困难</w:t>
      </w:r>
    </w:p>
    <w:p w14:paraId="7C97C39B" w14:textId="34AC0D01" w:rsidR="00BF4A41" w:rsidRDefault="00BF4A41" w:rsidP="00F42A38">
      <w:pPr>
        <w:spacing w:line="560" w:lineRule="exact"/>
        <w:ind w:firstLine="640"/>
        <w:rPr>
          <w:rFonts w:ascii="仿宋_GB2312" w:eastAsia="仿宋_GB2312" w:hAnsi="仿宋" w:cs="仿宋"/>
          <w:sz w:val="32"/>
          <w:szCs w:val="32"/>
        </w:rPr>
      </w:pPr>
      <w:r>
        <w:rPr>
          <w:rFonts w:ascii="仿宋_GB2312" w:eastAsia="仿宋_GB2312" w:hAnsi="仿宋" w:cs="仿宋" w:hint="eastAsia"/>
          <w:sz w:val="32"/>
          <w:szCs w:val="32"/>
        </w:rPr>
        <w:t>我区</w:t>
      </w:r>
      <w:r w:rsidR="00EC6A4D">
        <w:rPr>
          <w:rFonts w:ascii="仿宋_GB2312" w:eastAsia="仿宋_GB2312" w:hAnsi="仿宋" w:cs="仿宋" w:hint="eastAsia"/>
          <w:sz w:val="32"/>
          <w:szCs w:val="32"/>
        </w:rPr>
        <w:t>能源产业不断壮大，新能源行业</w:t>
      </w:r>
      <w:r>
        <w:rPr>
          <w:rFonts w:ascii="仿宋_GB2312" w:eastAsia="仿宋_GB2312" w:hAnsi="仿宋" w:cs="仿宋" w:hint="eastAsia"/>
          <w:sz w:val="32"/>
          <w:szCs w:val="32"/>
        </w:rPr>
        <w:t>发展迅速</w:t>
      </w:r>
      <w:r w:rsidR="00EC6A4D">
        <w:rPr>
          <w:rFonts w:ascii="仿宋_GB2312" w:eastAsia="仿宋_GB2312" w:hAnsi="仿宋" w:cs="仿宋" w:hint="eastAsia"/>
          <w:sz w:val="32"/>
          <w:szCs w:val="32"/>
        </w:rPr>
        <w:t>。但是没有基于全区能源行业生产控制系统与网络安全方面的研究平台、实验室，由于能源行业生产控制系统的特点，需要持续运行，对与网络安全新技术应用以及技术保障体系没有一个可控、可靠的仿真平台去验证有效性、稳定性等，导致能源企业生产系统只能保持“老样子”，有新技术也不敢用。国家层面针对区域性</w:t>
      </w:r>
      <w:r w:rsidR="005D21A8">
        <w:rPr>
          <w:rFonts w:ascii="仿宋_GB2312" w:eastAsia="仿宋_GB2312" w:hAnsi="仿宋" w:cs="仿宋" w:hint="eastAsia"/>
          <w:sz w:val="32"/>
          <w:szCs w:val="32"/>
        </w:rPr>
        <w:t>综合</w:t>
      </w:r>
      <w:r w:rsidR="00EC6A4D">
        <w:rPr>
          <w:rFonts w:ascii="仿宋_GB2312" w:eastAsia="仿宋_GB2312" w:hAnsi="仿宋" w:cs="仿宋" w:hint="eastAsia"/>
          <w:sz w:val="32"/>
          <w:szCs w:val="32"/>
        </w:rPr>
        <w:t>能源行业网络安全研究也没有建设</w:t>
      </w:r>
      <w:r w:rsidR="005D21A8">
        <w:rPr>
          <w:rFonts w:ascii="仿宋_GB2312" w:eastAsia="仿宋_GB2312" w:hAnsi="仿宋" w:cs="仿宋" w:hint="eastAsia"/>
          <w:sz w:val="32"/>
          <w:szCs w:val="32"/>
        </w:rPr>
        <w:t>对应的实验室、科研平台。</w:t>
      </w:r>
    </w:p>
    <w:p w14:paraId="36D711BB" w14:textId="503AD8B0" w:rsidR="00F42A38" w:rsidRDefault="00F42A38" w:rsidP="00F42A38">
      <w:pPr>
        <w:spacing w:line="560" w:lineRule="exact"/>
        <w:ind w:firstLine="640"/>
        <w:rPr>
          <w:rFonts w:ascii="仿宋_GB2312" w:eastAsia="仿宋_GB2312" w:hAnsi="仿宋" w:cs="仿宋"/>
          <w:sz w:val="32"/>
          <w:szCs w:val="32"/>
        </w:rPr>
      </w:pPr>
      <w:r w:rsidRPr="00F42A38">
        <w:rPr>
          <w:rFonts w:ascii="仿宋_GB2312" w:eastAsia="仿宋_GB2312" w:hAnsi="仿宋" w:cs="仿宋" w:hint="eastAsia"/>
          <w:sz w:val="32"/>
          <w:szCs w:val="32"/>
        </w:rPr>
        <w:t>我区能源行业网络安全工作缺乏顶层设计、整体设计</w:t>
      </w:r>
      <w:r>
        <w:rPr>
          <w:rFonts w:ascii="仿宋_GB2312" w:eastAsia="仿宋_GB2312" w:hAnsi="仿宋" w:cs="仿宋" w:hint="eastAsia"/>
          <w:sz w:val="32"/>
          <w:szCs w:val="32"/>
        </w:rPr>
        <w:t>。能源行业企业重生产，对生产依赖信息系统、工控系统网络安全工作重视程度，不了解国家网络安全方面的政策、法规、标准，部分开展了一些网络安全建设的能源企业，也多数是“摸着石头过河”。</w:t>
      </w:r>
    </w:p>
    <w:p w14:paraId="1E8785DF" w14:textId="0991DE54" w:rsidR="00F42A38" w:rsidRDefault="00F42A38" w:rsidP="00F42A38">
      <w:pPr>
        <w:spacing w:line="560" w:lineRule="exact"/>
        <w:ind w:firstLine="640"/>
        <w:rPr>
          <w:rFonts w:ascii="仿宋_GB2312" w:eastAsia="仿宋_GB2312" w:hAnsi="仿宋" w:cs="仿宋"/>
          <w:sz w:val="32"/>
          <w:szCs w:val="32"/>
        </w:rPr>
      </w:pPr>
      <w:r>
        <w:rPr>
          <w:rFonts w:ascii="仿宋_GB2312" w:eastAsia="仿宋_GB2312" w:hAnsi="仿宋" w:cs="仿宋" w:hint="eastAsia"/>
          <w:sz w:val="32"/>
          <w:szCs w:val="32"/>
        </w:rPr>
        <w:t>因为能源企业尤其新能源企业普遍分布在</w:t>
      </w:r>
      <w:r w:rsidR="008D1339">
        <w:rPr>
          <w:rFonts w:ascii="仿宋_GB2312" w:eastAsia="仿宋_GB2312" w:hAnsi="仿宋" w:cs="仿宋" w:hint="eastAsia"/>
          <w:sz w:val="32"/>
          <w:szCs w:val="32"/>
        </w:rPr>
        <w:t>旗县偏远地区，网络安全主管机关对</w:t>
      </w:r>
      <w:r w:rsidR="00B76F86">
        <w:rPr>
          <w:rFonts w:ascii="仿宋_GB2312" w:eastAsia="仿宋_GB2312" w:hAnsi="仿宋" w:cs="仿宋" w:hint="eastAsia"/>
          <w:sz w:val="32"/>
          <w:szCs w:val="32"/>
        </w:rPr>
        <w:t>这些企业没有形成明细台账，就没办法监督、指导这些能源企业按照国家要求开展网络安全工作，保障生产系统安全稳定运行。能源行业主管机关缺乏网络安全技术专业人才、对海量的国家网络安全政策、法规、标准难以做到全面了解，也无法有效监督、指导能源行业开</w:t>
      </w:r>
      <w:r w:rsidR="00B76F86">
        <w:rPr>
          <w:rFonts w:ascii="仿宋_GB2312" w:eastAsia="仿宋_GB2312" w:hAnsi="仿宋" w:cs="仿宋" w:hint="eastAsia"/>
          <w:sz w:val="32"/>
          <w:szCs w:val="32"/>
        </w:rPr>
        <w:lastRenderedPageBreak/>
        <w:t>展有效、完善的网络安全工作，</w:t>
      </w:r>
      <w:r w:rsidR="00B76F86" w:rsidRPr="00F42A38">
        <w:rPr>
          <w:rFonts w:ascii="仿宋_GB2312" w:eastAsia="仿宋_GB2312" w:hAnsi="仿宋" w:cs="仿宋" w:hint="eastAsia"/>
          <w:sz w:val="32"/>
          <w:szCs w:val="32"/>
        </w:rPr>
        <w:t>网络安全主管部门和能源行业主管部门</w:t>
      </w:r>
      <w:r w:rsidR="00B76F86">
        <w:rPr>
          <w:rFonts w:ascii="仿宋_GB2312" w:eastAsia="仿宋_GB2312" w:hAnsi="仿宋" w:cs="仿宋" w:hint="eastAsia"/>
          <w:sz w:val="32"/>
          <w:szCs w:val="32"/>
        </w:rPr>
        <w:t>没有形成网络安全工作合力。</w:t>
      </w:r>
    </w:p>
    <w:p w14:paraId="7CBFCC91" w14:textId="5BFD6DBB" w:rsidR="008D1339" w:rsidRPr="008D1339" w:rsidRDefault="008D1339" w:rsidP="00F42A38">
      <w:pPr>
        <w:spacing w:line="560" w:lineRule="exact"/>
        <w:ind w:firstLine="640"/>
        <w:rPr>
          <w:rFonts w:ascii="仿宋_GB2312" w:eastAsia="仿宋_GB2312" w:hAnsi="仿宋" w:cs="仿宋"/>
          <w:sz w:val="32"/>
          <w:szCs w:val="32"/>
        </w:rPr>
      </w:pPr>
      <w:r>
        <w:rPr>
          <w:rFonts w:ascii="仿宋_GB2312" w:eastAsia="仿宋_GB2312" w:hAnsi="仿宋" w:cs="仿宋" w:hint="eastAsia"/>
          <w:sz w:val="32"/>
          <w:szCs w:val="32"/>
        </w:rPr>
        <w:t>能源企业尤其是发电企业与电网，由于电网调度自动化的应用以及新能源发电企业中风功率、光功率预测系统与电网数据的共享，全区发电、电网甚至煤矿都已经在物理层面形成了一张“大网”，通过这张大网实现</w:t>
      </w:r>
      <w:r w:rsidR="00B76F86">
        <w:rPr>
          <w:rFonts w:ascii="仿宋_GB2312" w:eastAsia="仿宋_GB2312" w:hAnsi="仿宋" w:cs="仿宋" w:hint="eastAsia"/>
          <w:sz w:val="32"/>
          <w:szCs w:val="32"/>
        </w:rPr>
        <w:t>全区电力生产、调度、控制等工作。对这么重要的一张“大网”，至今没有</w:t>
      </w:r>
      <w:r w:rsidR="006076F3">
        <w:rPr>
          <w:rFonts w:ascii="仿宋_GB2312" w:eastAsia="仿宋_GB2312" w:hAnsi="仿宋" w:cs="仿宋" w:hint="eastAsia"/>
          <w:sz w:val="32"/>
          <w:szCs w:val="32"/>
        </w:rPr>
        <w:t>在自治区层面没有一个可以整体监测网络安全情况的平台，现有的与网络安全有关的平台，依然是蒙东、蒙西各有一个、各自为政、互不相通。同时</w:t>
      </w:r>
      <w:r w:rsidR="006076F3" w:rsidRPr="006076F3">
        <w:rPr>
          <w:rFonts w:ascii="仿宋_GB2312" w:eastAsia="仿宋_GB2312" w:hAnsi="仿宋" w:cs="仿宋" w:hint="eastAsia"/>
          <w:sz w:val="32"/>
          <w:szCs w:val="32"/>
        </w:rPr>
        <w:t>国产自主可控网络安全新技术应用</w:t>
      </w:r>
      <w:r w:rsidR="006076F3">
        <w:rPr>
          <w:rFonts w:ascii="仿宋_GB2312" w:eastAsia="仿宋_GB2312" w:hAnsi="仿宋" w:cs="仿宋" w:hint="eastAsia"/>
          <w:sz w:val="32"/>
          <w:szCs w:val="32"/>
        </w:rPr>
        <w:t>在能源行业应用比例不足1</w:t>
      </w:r>
      <w:r w:rsidR="006076F3">
        <w:rPr>
          <w:rFonts w:ascii="仿宋_GB2312" w:eastAsia="仿宋_GB2312" w:hAnsi="仿宋" w:cs="仿宋"/>
          <w:sz w:val="32"/>
          <w:szCs w:val="32"/>
        </w:rPr>
        <w:t>0%</w:t>
      </w:r>
      <w:r w:rsidR="006076F3">
        <w:rPr>
          <w:rFonts w:ascii="仿宋_GB2312" w:eastAsia="仿宋_GB2312" w:hAnsi="仿宋" w:cs="仿宋" w:hint="eastAsia"/>
          <w:sz w:val="32"/>
          <w:szCs w:val="32"/>
        </w:rPr>
        <w:t>，使用国外核心技术极易造成网络安全技术、设备的“高级别后门”。</w:t>
      </w:r>
    </w:p>
    <w:p w14:paraId="267B39B8" w14:textId="4DDFBEF0" w:rsidR="009B290E" w:rsidRDefault="00315E4E" w:rsidP="00DF2A52">
      <w:pPr>
        <w:spacing w:line="560" w:lineRule="exact"/>
        <w:ind w:firstLineChars="200" w:firstLine="640"/>
        <w:rPr>
          <w:rFonts w:ascii="黑体" w:eastAsia="黑体" w:hAnsi="黑体" w:cs="仿宋"/>
          <w:sz w:val="32"/>
          <w:szCs w:val="32"/>
        </w:rPr>
      </w:pPr>
      <w:r>
        <w:rPr>
          <w:rFonts w:ascii="黑体" w:eastAsia="黑体" w:hAnsi="黑体" w:cs="仿宋" w:hint="eastAsia"/>
          <w:sz w:val="32"/>
          <w:szCs w:val="32"/>
        </w:rPr>
        <w:t>三、建议</w:t>
      </w:r>
    </w:p>
    <w:p w14:paraId="367EF9EE" w14:textId="6ADA630A" w:rsidR="00EF15AF" w:rsidRPr="00EF15AF" w:rsidRDefault="00EF15AF" w:rsidP="00EF15AF">
      <w:pPr>
        <w:spacing w:line="560" w:lineRule="exact"/>
        <w:ind w:firstLine="640"/>
        <w:rPr>
          <w:rFonts w:ascii="仿宋_GB2312" w:eastAsia="仿宋_GB2312" w:hAnsi="仿宋" w:cs="仿宋"/>
          <w:sz w:val="32"/>
          <w:szCs w:val="32"/>
        </w:rPr>
      </w:pPr>
      <w:r w:rsidRPr="00EF15AF">
        <w:rPr>
          <w:rFonts w:ascii="仿宋_GB2312" w:eastAsia="仿宋_GB2312" w:hAnsi="仿宋" w:cs="仿宋" w:hint="eastAsia"/>
          <w:sz w:val="32"/>
          <w:szCs w:val="32"/>
        </w:rPr>
        <w:t>一</w:t>
      </w:r>
      <w:r w:rsidR="00C03750">
        <w:rPr>
          <w:rFonts w:ascii="仿宋_GB2312" w:eastAsia="仿宋_GB2312" w:hAnsi="仿宋" w:cs="仿宋" w:hint="eastAsia"/>
          <w:sz w:val="32"/>
          <w:szCs w:val="32"/>
        </w:rPr>
        <w:t>是</w:t>
      </w:r>
      <w:r w:rsidRPr="00EF15AF">
        <w:rPr>
          <w:rFonts w:ascii="仿宋_GB2312" w:eastAsia="仿宋_GB2312" w:hAnsi="仿宋" w:cs="仿宋" w:hint="eastAsia"/>
          <w:sz w:val="32"/>
          <w:szCs w:val="32"/>
        </w:rPr>
        <w:t>发挥</w:t>
      </w:r>
      <w:r w:rsidRPr="00F173A6">
        <w:rPr>
          <w:rFonts w:ascii="仿宋_GB2312" w:eastAsia="仿宋_GB2312" w:hAnsi="仿宋" w:cs="仿宋" w:hint="eastAsia"/>
          <w:color w:val="FF0000"/>
          <w:sz w:val="32"/>
          <w:szCs w:val="32"/>
        </w:rPr>
        <w:t>首府科研区位优势</w:t>
      </w:r>
      <w:r w:rsidRPr="00EF15AF">
        <w:rPr>
          <w:rFonts w:ascii="仿宋_GB2312" w:eastAsia="仿宋_GB2312" w:hAnsi="仿宋" w:cs="仿宋" w:hint="eastAsia"/>
          <w:sz w:val="32"/>
          <w:szCs w:val="32"/>
        </w:rPr>
        <w:t>，建设国家能源行业网络安全重点实验室</w:t>
      </w:r>
    </w:p>
    <w:p w14:paraId="3ABBDAFC" w14:textId="50BB377B" w:rsidR="00EF15AF" w:rsidRDefault="00EF15AF" w:rsidP="00C03750">
      <w:pPr>
        <w:spacing w:line="560" w:lineRule="exact"/>
        <w:ind w:firstLine="640"/>
        <w:rPr>
          <w:rFonts w:ascii="仿宋_GB2312" w:eastAsia="仿宋_GB2312" w:hAnsi="仿宋" w:cs="仿宋"/>
          <w:sz w:val="32"/>
          <w:szCs w:val="32"/>
        </w:rPr>
      </w:pPr>
      <w:r w:rsidRPr="00EF15AF">
        <w:rPr>
          <w:rFonts w:ascii="仿宋_GB2312" w:eastAsia="仿宋_GB2312" w:hAnsi="仿宋" w:cs="仿宋"/>
          <w:sz w:val="32"/>
          <w:szCs w:val="32"/>
        </w:rPr>
        <w:t>2023年首府坚持把</w:t>
      </w:r>
      <w:r w:rsidRPr="00F173A6">
        <w:rPr>
          <w:rFonts w:ascii="仿宋_GB2312" w:eastAsia="仿宋_GB2312" w:hAnsi="仿宋" w:cs="仿宋"/>
          <w:color w:val="FF0000"/>
          <w:sz w:val="32"/>
          <w:szCs w:val="32"/>
        </w:rPr>
        <w:t>高质量发展</w:t>
      </w:r>
      <w:r w:rsidRPr="00EF15AF">
        <w:rPr>
          <w:rFonts w:ascii="仿宋_GB2312" w:eastAsia="仿宋_GB2312" w:hAnsi="仿宋" w:cs="仿宋"/>
          <w:sz w:val="32"/>
          <w:szCs w:val="32"/>
        </w:rPr>
        <w:t>作为</w:t>
      </w:r>
      <w:r w:rsidRPr="00F173A6">
        <w:rPr>
          <w:rFonts w:ascii="仿宋_GB2312" w:eastAsia="仿宋_GB2312" w:hAnsi="仿宋" w:cs="仿宋"/>
          <w:color w:val="FF0000"/>
          <w:sz w:val="32"/>
          <w:szCs w:val="32"/>
        </w:rPr>
        <w:t>现代化区域中心城市建设的首要任务</w:t>
      </w:r>
      <w:r w:rsidRPr="00EF15AF">
        <w:rPr>
          <w:rFonts w:ascii="仿宋_GB2312" w:eastAsia="仿宋_GB2312" w:hAnsi="仿宋" w:cs="仿宋"/>
          <w:sz w:val="32"/>
          <w:szCs w:val="32"/>
        </w:rPr>
        <w:t>，并持之以恒做大做强</w:t>
      </w:r>
      <w:r w:rsidRPr="00EF15AF">
        <w:rPr>
          <w:rFonts w:ascii="仿宋_GB2312" w:eastAsia="仿宋_GB2312" w:hAnsi="仿宋" w:cs="仿宋"/>
          <w:sz w:val="32"/>
          <w:szCs w:val="32"/>
        </w:rPr>
        <w:t>“</w:t>
      </w:r>
      <w:r w:rsidRPr="00EF15AF">
        <w:rPr>
          <w:rFonts w:ascii="仿宋_GB2312" w:eastAsia="仿宋_GB2312" w:hAnsi="仿宋" w:cs="仿宋"/>
          <w:sz w:val="32"/>
          <w:szCs w:val="32"/>
        </w:rPr>
        <w:t>六大产业集群</w:t>
      </w:r>
      <w:r w:rsidRPr="00EF15AF">
        <w:rPr>
          <w:rFonts w:ascii="仿宋_GB2312" w:eastAsia="仿宋_GB2312" w:hAnsi="仿宋" w:cs="仿宋"/>
          <w:sz w:val="32"/>
          <w:szCs w:val="32"/>
        </w:rPr>
        <w:t>”</w:t>
      </w:r>
      <w:r w:rsidRPr="00EF15AF">
        <w:rPr>
          <w:rFonts w:ascii="仿宋_GB2312" w:eastAsia="仿宋_GB2312" w:hAnsi="仿宋" w:cs="仿宋"/>
          <w:sz w:val="32"/>
          <w:szCs w:val="32"/>
        </w:rPr>
        <w:t>。其中</w:t>
      </w:r>
      <w:r w:rsidRPr="00F173A6">
        <w:rPr>
          <w:rFonts w:ascii="仿宋_GB2312" w:eastAsia="仿宋_GB2312" w:hAnsi="仿宋" w:cs="仿宋"/>
          <w:color w:val="FF0000"/>
          <w:sz w:val="32"/>
          <w:szCs w:val="32"/>
        </w:rPr>
        <w:t>电子信息技术产业集群</w:t>
      </w:r>
      <w:r w:rsidRPr="00EF15AF">
        <w:rPr>
          <w:rFonts w:ascii="仿宋_GB2312" w:eastAsia="仿宋_GB2312" w:hAnsi="仿宋" w:cs="仿宋"/>
          <w:sz w:val="32"/>
          <w:szCs w:val="32"/>
        </w:rPr>
        <w:t>是其中之一。</w:t>
      </w:r>
      <w:r w:rsidRPr="00F173A6">
        <w:rPr>
          <w:rFonts w:ascii="仿宋_GB2312" w:eastAsia="仿宋_GB2312" w:hAnsi="仿宋" w:cs="仿宋"/>
          <w:color w:val="FF0000"/>
          <w:sz w:val="32"/>
          <w:szCs w:val="32"/>
        </w:rPr>
        <w:t>建议基于首府的电子信息技术产业集群优势</w:t>
      </w:r>
      <w:r w:rsidR="00C03750" w:rsidRPr="00F173A6">
        <w:rPr>
          <w:rFonts w:ascii="仿宋_GB2312" w:eastAsia="仿宋_GB2312" w:hAnsi="仿宋" w:cs="仿宋" w:hint="eastAsia"/>
          <w:color w:val="FF0000"/>
          <w:sz w:val="32"/>
          <w:szCs w:val="32"/>
        </w:rPr>
        <w:t>、区位优势以及科技</w:t>
      </w:r>
      <w:r w:rsidRPr="00F173A6">
        <w:rPr>
          <w:rFonts w:ascii="仿宋_GB2312" w:eastAsia="仿宋_GB2312" w:hAnsi="仿宋" w:cs="仿宋"/>
          <w:color w:val="FF0000"/>
          <w:sz w:val="32"/>
          <w:szCs w:val="32"/>
        </w:rPr>
        <w:t>优势</w:t>
      </w:r>
      <w:r w:rsidRPr="00EF15AF">
        <w:rPr>
          <w:rFonts w:ascii="仿宋_GB2312" w:eastAsia="仿宋_GB2312" w:hAnsi="仿宋" w:cs="仿宋"/>
          <w:sz w:val="32"/>
          <w:szCs w:val="32"/>
        </w:rPr>
        <w:t>，</w:t>
      </w:r>
      <w:r w:rsidR="00C03750">
        <w:rPr>
          <w:rFonts w:ascii="仿宋_GB2312" w:eastAsia="仿宋_GB2312" w:hAnsi="仿宋" w:cs="仿宋" w:hint="eastAsia"/>
          <w:sz w:val="32"/>
          <w:szCs w:val="32"/>
        </w:rPr>
        <w:t>发挥首府“云谷”、“大数据”基础支撑以及高效算力作用，</w:t>
      </w:r>
      <w:r w:rsidRPr="00EF15AF">
        <w:rPr>
          <w:rFonts w:ascii="仿宋_GB2312" w:eastAsia="仿宋_GB2312" w:hAnsi="仿宋" w:cs="仿宋"/>
          <w:sz w:val="32"/>
          <w:szCs w:val="32"/>
        </w:rPr>
        <w:t>以新能源</w:t>
      </w:r>
      <w:r w:rsidR="00C03750">
        <w:rPr>
          <w:rFonts w:ascii="仿宋_GB2312" w:eastAsia="仿宋_GB2312" w:hAnsi="仿宋" w:cs="仿宋" w:hint="eastAsia"/>
          <w:sz w:val="32"/>
          <w:szCs w:val="32"/>
        </w:rPr>
        <w:t>行业</w:t>
      </w:r>
      <w:r w:rsidRPr="00EF15AF">
        <w:rPr>
          <w:rFonts w:ascii="仿宋_GB2312" w:eastAsia="仿宋_GB2312" w:hAnsi="仿宋" w:cs="仿宋"/>
          <w:sz w:val="32"/>
          <w:szCs w:val="32"/>
        </w:rPr>
        <w:t>为主要方向，兼顾传统能源产业，建设能源行业网络安全国家重点实验室，</w:t>
      </w:r>
      <w:r w:rsidR="00C03750" w:rsidRPr="00C03750">
        <w:rPr>
          <w:rFonts w:ascii="仿宋_GB2312" w:eastAsia="仿宋_GB2312" w:hAnsi="仿宋" w:cs="仿宋" w:hint="eastAsia"/>
          <w:sz w:val="32"/>
          <w:szCs w:val="32"/>
        </w:rPr>
        <w:t>落实自治区政府工作报告“能源产业是我区起家产业、当家产业，只应做大做强，不能做小做丢”任务，支撑自治区能源行业安全稳定发展，保障全区、全国</w:t>
      </w:r>
      <w:r w:rsidR="00C03750" w:rsidRPr="00C03750">
        <w:rPr>
          <w:rFonts w:ascii="仿宋_GB2312" w:eastAsia="仿宋_GB2312" w:hAnsi="仿宋" w:cs="仿宋" w:hint="eastAsia"/>
          <w:sz w:val="32"/>
          <w:szCs w:val="32"/>
        </w:rPr>
        <w:lastRenderedPageBreak/>
        <w:t>能源安全。</w:t>
      </w:r>
      <w:r>
        <w:rPr>
          <w:rFonts w:ascii="仿宋_GB2312" w:eastAsia="仿宋_GB2312" w:hAnsi="仿宋" w:cs="仿宋" w:hint="eastAsia"/>
          <w:sz w:val="32"/>
          <w:szCs w:val="32"/>
        </w:rPr>
        <w:t>同时以高端实验室作为平台吸引人才、留住人才</w:t>
      </w:r>
      <w:r w:rsidR="00C03750">
        <w:rPr>
          <w:rFonts w:ascii="仿宋_GB2312" w:eastAsia="仿宋_GB2312" w:hAnsi="仿宋" w:cs="仿宋" w:hint="eastAsia"/>
          <w:sz w:val="32"/>
          <w:szCs w:val="32"/>
        </w:rPr>
        <w:t>，助力首府建设自治区教育中心。</w:t>
      </w:r>
    </w:p>
    <w:p w14:paraId="5F7442B7" w14:textId="751801D6" w:rsidR="00D10581" w:rsidRPr="00F060C9" w:rsidRDefault="00EF15AF" w:rsidP="00DF2A52">
      <w:pPr>
        <w:spacing w:line="560" w:lineRule="exact"/>
        <w:ind w:firstLine="640"/>
        <w:rPr>
          <w:rFonts w:ascii="仿宋_GB2312" w:eastAsia="仿宋_GB2312" w:hAnsi="仿宋" w:cs="仿宋"/>
          <w:sz w:val="32"/>
          <w:szCs w:val="32"/>
        </w:rPr>
      </w:pPr>
      <w:r>
        <w:rPr>
          <w:rFonts w:ascii="仿宋_GB2312" w:eastAsia="仿宋_GB2312" w:hAnsi="仿宋" w:cs="仿宋" w:hint="eastAsia"/>
          <w:sz w:val="32"/>
          <w:szCs w:val="32"/>
        </w:rPr>
        <w:t>二</w:t>
      </w:r>
      <w:r w:rsidR="00E46C85">
        <w:rPr>
          <w:rFonts w:ascii="仿宋_GB2312" w:eastAsia="仿宋_GB2312" w:hAnsi="仿宋" w:cs="仿宋" w:hint="eastAsia"/>
          <w:sz w:val="32"/>
          <w:szCs w:val="32"/>
        </w:rPr>
        <w:t>是</w:t>
      </w:r>
      <w:r w:rsidR="00D10581" w:rsidRPr="00F060C9">
        <w:rPr>
          <w:rFonts w:ascii="仿宋_GB2312" w:eastAsia="仿宋_GB2312" w:hAnsi="仿宋" w:cs="仿宋" w:hint="eastAsia"/>
          <w:sz w:val="32"/>
          <w:szCs w:val="32"/>
        </w:rPr>
        <w:t>开展能源行业</w:t>
      </w:r>
      <w:r w:rsidR="00D10581" w:rsidRPr="00F173A6">
        <w:rPr>
          <w:rFonts w:ascii="仿宋_GB2312" w:eastAsia="仿宋_GB2312" w:hAnsi="仿宋" w:cs="仿宋" w:hint="eastAsia"/>
          <w:color w:val="FF0000"/>
          <w:sz w:val="32"/>
          <w:szCs w:val="32"/>
        </w:rPr>
        <w:t>网络安全顶层设计和统筹规划</w:t>
      </w:r>
      <w:r w:rsidR="00D10581">
        <w:rPr>
          <w:rFonts w:ascii="仿宋_GB2312" w:eastAsia="仿宋_GB2312" w:hAnsi="仿宋" w:cs="仿宋" w:hint="eastAsia"/>
          <w:sz w:val="32"/>
          <w:szCs w:val="32"/>
        </w:rPr>
        <w:t>。</w:t>
      </w:r>
    </w:p>
    <w:p w14:paraId="0A304ABD" w14:textId="17C91D5B" w:rsidR="00D10581" w:rsidRDefault="00D10581" w:rsidP="00DF2A52">
      <w:pPr>
        <w:spacing w:line="560" w:lineRule="exact"/>
        <w:ind w:firstLine="640"/>
        <w:rPr>
          <w:rFonts w:ascii="仿宋_GB2312" w:eastAsia="仿宋_GB2312" w:hAnsi="仿宋" w:cs="仿宋"/>
          <w:sz w:val="32"/>
          <w:szCs w:val="32"/>
        </w:rPr>
      </w:pPr>
      <w:r w:rsidRPr="00F060C9">
        <w:rPr>
          <w:rFonts w:ascii="仿宋_GB2312" w:eastAsia="仿宋_GB2312" w:hAnsi="仿宋" w:cs="仿宋" w:hint="eastAsia"/>
          <w:sz w:val="32"/>
          <w:szCs w:val="32"/>
        </w:rPr>
        <w:t>建议</w:t>
      </w:r>
      <w:r w:rsidR="00C03750">
        <w:rPr>
          <w:rFonts w:ascii="仿宋_GB2312" w:eastAsia="仿宋_GB2312" w:hAnsi="仿宋" w:cs="仿宋" w:hint="eastAsia"/>
          <w:sz w:val="32"/>
          <w:szCs w:val="32"/>
        </w:rPr>
        <w:t>自治区</w:t>
      </w:r>
      <w:r w:rsidRPr="00F060C9">
        <w:rPr>
          <w:rFonts w:ascii="仿宋_GB2312" w:eastAsia="仿宋_GB2312" w:hAnsi="仿宋" w:cs="仿宋" w:hint="eastAsia"/>
          <w:sz w:val="32"/>
          <w:szCs w:val="32"/>
        </w:rPr>
        <w:t>能源行业主管部门和网络安全主管部门形成合力，建立完善网络安全领导体系和工作体系</w:t>
      </w:r>
      <w:r>
        <w:rPr>
          <w:rFonts w:ascii="仿宋_GB2312" w:eastAsia="仿宋_GB2312" w:hAnsi="仿宋" w:cs="仿宋" w:hint="eastAsia"/>
          <w:sz w:val="32"/>
          <w:szCs w:val="32"/>
        </w:rPr>
        <w:t>，</w:t>
      </w:r>
      <w:r w:rsidRPr="00F060C9">
        <w:rPr>
          <w:rFonts w:ascii="仿宋_GB2312" w:eastAsia="仿宋_GB2312" w:hAnsi="仿宋" w:cs="仿宋" w:hint="eastAsia"/>
          <w:sz w:val="32"/>
          <w:szCs w:val="32"/>
        </w:rPr>
        <w:t>将</w:t>
      </w:r>
      <w:r w:rsidRPr="00F173A6">
        <w:rPr>
          <w:rFonts w:ascii="仿宋_GB2312" w:eastAsia="仿宋_GB2312" w:hAnsi="仿宋" w:cs="仿宋" w:hint="eastAsia"/>
          <w:color w:val="FF0000"/>
          <w:sz w:val="32"/>
          <w:szCs w:val="32"/>
        </w:rPr>
        <w:t>关键信息基础设施安全保护、网络安全等级保护等制度</w:t>
      </w:r>
      <w:r w:rsidRPr="00F060C9">
        <w:rPr>
          <w:rFonts w:ascii="仿宋_GB2312" w:eastAsia="仿宋_GB2312" w:hAnsi="仿宋" w:cs="仿宋" w:hint="eastAsia"/>
          <w:sz w:val="32"/>
          <w:szCs w:val="32"/>
        </w:rPr>
        <w:t>有机结合</w:t>
      </w:r>
      <w:r>
        <w:rPr>
          <w:rFonts w:ascii="仿宋_GB2312" w:eastAsia="仿宋_GB2312" w:hAnsi="仿宋" w:cs="仿宋" w:hint="eastAsia"/>
          <w:sz w:val="32"/>
          <w:szCs w:val="32"/>
        </w:rPr>
        <w:t>以及</w:t>
      </w:r>
      <w:r w:rsidRPr="00F060C9">
        <w:rPr>
          <w:rFonts w:ascii="仿宋_GB2312" w:eastAsia="仿宋_GB2312" w:hAnsi="仿宋" w:cs="仿宋" w:hint="eastAsia"/>
          <w:sz w:val="32"/>
          <w:szCs w:val="32"/>
        </w:rPr>
        <w:t>落地执行</w:t>
      </w:r>
      <w:r>
        <w:rPr>
          <w:rFonts w:ascii="仿宋_GB2312" w:eastAsia="仿宋_GB2312" w:hAnsi="仿宋" w:cs="仿宋" w:hint="eastAsia"/>
          <w:sz w:val="32"/>
          <w:szCs w:val="32"/>
        </w:rPr>
        <w:t>。</w:t>
      </w:r>
      <w:r w:rsidR="00A709BE">
        <w:rPr>
          <w:rFonts w:ascii="仿宋_GB2312" w:eastAsia="仿宋_GB2312" w:hAnsi="仿宋" w:cs="仿宋" w:hint="eastAsia"/>
          <w:sz w:val="32"/>
          <w:szCs w:val="32"/>
        </w:rPr>
        <w:t>理</w:t>
      </w:r>
      <w:r w:rsidRPr="00F060C9">
        <w:rPr>
          <w:rFonts w:ascii="仿宋_GB2312" w:eastAsia="仿宋_GB2312" w:hAnsi="仿宋" w:cs="仿宋" w:hint="eastAsia"/>
          <w:sz w:val="32"/>
          <w:szCs w:val="32"/>
        </w:rPr>
        <w:t>清、认定能源行业关键信息基础设施，针对性监督、指导全区能源行业加强关键信息基础设施网络安全建设、管理、保障工作。</w:t>
      </w:r>
    </w:p>
    <w:p w14:paraId="79AFE97B" w14:textId="25EA0667" w:rsidR="00D10581" w:rsidRPr="00053E3A" w:rsidRDefault="00C03750" w:rsidP="00DF2A52">
      <w:pPr>
        <w:spacing w:line="560" w:lineRule="exact"/>
        <w:ind w:firstLine="640"/>
        <w:rPr>
          <w:rFonts w:ascii="仿宋_GB2312" w:eastAsia="仿宋_GB2312" w:hAnsi="仿宋" w:cs="仿宋"/>
          <w:sz w:val="32"/>
          <w:szCs w:val="32"/>
        </w:rPr>
      </w:pPr>
      <w:r>
        <w:rPr>
          <w:rFonts w:ascii="仿宋_GB2312" w:eastAsia="仿宋_GB2312" w:hAnsi="仿宋" w:cs="仿宋" w:hint="eastAsia"/>
          <w:sz w:val="32"/>
          <w:szCs w:val="32"/>
        </w:rPr>
        <w:t>三</w:t>
      </w:r>
      <w:r w:rsidR="00E46C85">
        <w:rPr>
          <w:rFonts w:ascii="仿宋_GB2312" w:eastAsia="仿宋_GB2312" w:hAnsi="仿宋" w:cs="仿宋" w:hint="eastAsia"/>
          <w:sz w:val="32"/>
          <w:szCs w:val="32"/>
        </w:rPr>
        <w:t>是</w:t>
      </w:r>
      <w:r w:rsidR="00D10581" w:rsidRPr="00053E3A">
        <w:rPr>
          <w:rFonts w:ascii="仿宋_GB2312" w:eastAsia="仿宋_GB2312" w:hAnsi="仿宋" w:cs="仿宋" w:hint="eastAsia"/>
          <w:sz w:val="32"/>
          <w:szCs w:val="32"/>
        </w:rPr>
        <w:t>深化落实能源行业网络安全基础性保护措施。</w:t>
      </w:r>
    </w:p>
    <w:p w14:paraId="6C9D160E" w14:textId="77777777" w:rsidR="00D10581" w:rsidRDefault="00D10581" w:rsidP="00DF2A52">
      <w:pPr>
        <w:spacing w:line="560" w:lineRule="exact"/>
        <w:ind w:firstLine="640"/>
        <w:rPr>
          <w:rFonts w:ascii="仿宋_GB2312" w:eastAsia="仿宋_GB2312" w:hAnsi="仿宋" w:cs="仿宋"/>
          <w:sz w:val="32"/>
          <w:szCs w:val="32"/>
        </w:rPr>
      </w:pPr>
      <w:r>
        <w:rPr>
          <w:rFonts w:ascii="仿宋_GB2312" w:eastAsia="仿宋_GB2312" w:hAnsi="仿宋" w:cs="仿宋" w:hint="eastAsia"/>
          <w:sz w:val="32"/>
          <w:szCs w:val="32"/>
        </w:rPr>
        <w:t>监督指导能源行业企业</w:t>
      </w:r>
      <w:r w:rsidRPr="00053E3A">
        <w:rPr>
          <w:rFonts w:ascii="仿宋_GB2312" w:eastAsia="仿宋_GB2312" w:hAnsi="仿宋" w:cs="仿宋" w:hint="eastAsia"/>
          <w:sz w:val="32"/>
          <w:szCs w:val="32"/>
        </w:rPr>
        <w:t>健全完善网络安全管理体系</w:t>
      </w:r>
      <w:r>
        <w:rPr>
          <w:rFonts w:ascii="仿宋_GB2312" w:eastAsia="仿宋_GB2312" w:hAnsi="仿宋" w:cs="仿宋" w:hint="eastAsia"/>
          <w:sz w:val="32"/>
          <w:szCs w:val="32"/>
        </w:rPr>
        <w:t>，</w:t>
      </w:r>
      <w:r w:rsidRPr="00053E3A">
        <w:rPr>
          <w:rFonts w:ascii="仿宋_GB2312" w:eastAsia="仿宋_GB2312" w:hAnsi="仿宋" w:cs="仿宋" w:hint="eastAsia"/>
          <w:sz w:val="32"/>
          <w:szCs w:val="32"/>
        </w:rPr>
        <w:t>提高能源行业尤其是“智慧电网”、“智慧电厂”、“智慧煤矿”等关键</w:t>
      </w:r>
      <w:r>
        <w:rPr>
          <w:rFonts w:ascii="仿宋_GB2312" w:eastAsia="仿宋_GB2312" w:hAnsi="仿宋" w:cs="仿宋" w:hint="eastAsia"/>
          <w:sz w:val="32"/>
          <w:szCs w:val="32"/>
        </w:rPr>
        <w:t>能源</w:t>
      </w:r>
      <w:r w:rsidRPr="00053E3A">
        <w:rPr>
          <w:rFonts w:ascii="仿宋_GB2312" w:eastAsia="仿宋_GB2312" w:hAnsi="仿宋" w:cs="仿宋" w:hint="eastAsia"/>
          <w:sz w:val="32"/>
          <w:szCs w:val="32"/>
        </w:rPr>
        <w:t>生产单位在智能化、数字化建设、改造中的网络安全建设</w:t>
      </w:r>
      <w:r>
        <w:rPr>
          <w:rFonts w:ascii="仿宋_GB2312" w:eastAsia="仿宋_GB2312" w:hAnsi="仿宋" w:cs="仿宋" w:hint="eastAsia"/>
          <w:sz w:val="32"/>
          <w:szCs w:val="32"/>
        </w:rPr>
        <w:t>。</w:t>
      </w:r>
      <w:r w:rsidRPr="00CD0B75">
        <w:rPr>
          <w:rFonts w:ascii="仿宋_GB2312" w:eastAsia="仿宋_GB2312" w:hAnsi="仿宋" w:cs="仿宋" w:hint="eastAsia"/>
          <w:sz w:val="32"/>
          <w:szCs w:val="32"/>
        </w:rPr>
        <w:t>提</w:t>
      </w:r>
      <w:r>
        <w:rPr>
          <w:rFonts w:ascii="仿宋_GB2312" w:eastAsia="仿宋_GB2312" w:hAnsi="仿宋" w:cs="仿宋" w:hint="eastAsia"/>
          <w:sz w:val="32"/>
          <w:szCs w:val="32"/>
        </w:rPr>
        <w:t>高</w:t>
      </w:r>
      <w:r w:rsidRPr="00CD0B75">
        <w:rPr>
          <w:rFonts w:ascii="仿宋_GB2312" w:eastAsia="仿宋_GB2312" w:hAnsi="仿宋" w:cs="仿宋" w:hint="eastAsia"/>
          <w:sz w:val="32"/>
          <w:szCs w:val="32"/>
        </w:rPr>
        <w:t>综合防御</w:t>
      </w:r>
      <w:r w:rsidRPr="00053E3A">
        <w:rPr>
          <w:rFonts w:ascii="仿宋_GB2312" w:eastAsia="仿宋_GB2312" w:hAnsi="仿宋" w:cs="仿宋" w:hint="eastAsia"/>
          <w:sz w:val="32"/>
          <w:szCs w:val="32"/>
        </w:rPr>
        <w:t>、灾难恢复、应急处置能力</w:t>
      </w:r>
      <w:r>
        <w:rPr>
          <w:rFonts w:ascii="仿宋_GB2312" w:eastAsia="仿宋_GB2312" w:hAnsi="仿宋" w:cs="仿宋" w:hint="eastAsia"/>
          <w:sz w:val="32"/>
          <w:szCs w:val="32"/>
        </w:rPr>
        <w:t>，</w:t>
      </w:r>
      <w:r w:rsidRPr="00053E3A">
        <w:rPr>
          <w:rFonts w:ascii="仿宋_GB2312" w:eastAsia="仿宋_GB2312" w:hAnsi="仿宋" w:cs="仿宋" w:hint="eastAsia"/>
          <w:sz w:val="32"/>
          <w:szCs w:val="32"/>
        </w:rPr>
        <w:t>保障能源信息系统安全稳定运行，助力能源企业安全稳定生产。</w:t>
      </w:r>
    </w:p>
    <w:p w14:paraId="61641962" w14:textId="281E81AA" w:rsidR="00D10581" w:rsidRPr="007D3CD4" w:rsidRDefault="00C03750" w:rsidP="00DF2A52">
      <w:pPr>
        <w:spacing w:line="560" w:lineRule="exact"/>
        <w:ind w:firstLineChars="200"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四</w:t>
      </w:r>
      <w:r w:rsidR="00E46C85">
        <w:rPr>
          <w:rFonts w:ascii="仿宋_GB2312" w:eastAsia="仿宋_GB2312" w:hAnsi="仿宋" w:cs="仿宋" w:hint="eastAsia"/>
          <w:color w:val="000000" w:themeColor="text1"/>
          <w:sz w:val="32"/>
          <w:szCs w:val="32"/>
        </w:rPr>
        <w:t>是</w:t>
      </w:r>
      <w:r w:rsidR="00D10581" w:rsidRPr="007D3CD4">
        <w:rPr>
          <w:rFonts w:ascii="仿宋_GB2312" w:eastAsia="仿宋_GB2312" w:hAnsi="仿宋" w:cs="仿宋" w:hint="eastAsia"/>
          <w:color w:val="000000" w:themeColor="text1"/>
          <w:sz w:val="32"/>
          <w:szCs w:val="32"/>
        </w:rPr>
        <w:t>深化落实能源行业重点保障措施。</w:t>
      </w:r>
    </w:p>
    <w:p w14:paraId="18A96E05" w14:textId="7CB76E60" w:rsidR="003363EE" w:rsidRDefault="00D10581" w:rsidP="00DF2A52">
      <w:pPr>
        <w:spacing w:line="560" w:lineRule="exact"/>
        <w:ind w:firstLineChars="200" w:firstLine="640"/>
        <w:rPr>
          <w:rFonts w:ascii="仿宋_GB2312" w:eastAsia="仿宋_GB2312" w:hAnsi="仿宋" w:cs="仿宋"/>
          <w:color w:val="000000" w:themeColor="text1"/>
          <w:sz w:val="32"/>
          <w:szCs w:val="32"/>
        </w:rPr>
      </w:pPr>
      <w:r w:rsidRPr="007D3CD4">
        <w:rPr>
          <w:rFonts w:ascii="仿宋_GB2312" w:eastAsia="仿宋_GB2312" w:hAnsi="仿宋" w:cs="仿宋" w:hint="eastAsia"/>
          <w:color w:val="000000" w:themeColor="text1"/>
          <w:sz w:val="32"/>
          <w:szCs w:val="32"/>
        </w:rPr>
        <w:t>建设</w:t>
      </w:r>
      <w:r>
        <w:rPr>
          <w:rFonts w:ascii="仿宋_GB2312" w:eastAsia="仿宋_GB2312" w:hAnsi="仿宋" w:cs="仿宋" w:hint="eastAsia"/>
          <w:color w:val="000000" w:themeColor="text1"/>
          <w:sz w:val="32"/>
          <w:szCs w:val="32"/>
        </w:rPr>
        <w:t>全区一体化</w:t>
      </w:r>
      <w:r w:rsidRPr="007D3CD4">
        <w:rPr>
          <w:rFonts w:ascii="仿宋_GB2312" w:eastAsia="仿宋_GB2312" w:hAnsi="仿宋" w:cs="仿宋" w:hint="eastAsia"/>
          <w:color w:val="000000" w:themeColor="text1"/>
          <w:sz w:val="32"/>
          <w:szCs w:val="32"/>
        </w:rPr>
        <w:t>能源行业网络安全综合业务平台</w:t>
      </w:r>
      <w:r w:rsidR="00B76F86">
        <w:rPr>
          <w:rFonts w:ascii="仿宋_GB2312" w:eastAsia="仿宋_GB2312" w:hAnsi="仿宋" w:cs="仿宋" w:hint="eastAsia"/>
          <w:color w:val="000000" w:themeColor="text1"/>
          <w:sz w:val="32"/>
          <w:szCs w:val="32"/>
        </w:rPr>
        <w:t>，开展网络安全态势感知</w:t>
      </w:r>
      <w:r w:rsidR="00B06728">
        <w:rPr>
          <w:rFonts w:ascii="仿宋_GB2312" w:eastAsia="仿宋_GB2312" w:hAnsi="仿宋" w:cs="仿宋" w:hint="eastAsia"/>
          <w:color w:val="000000" w:themeColor="text1"/>
          <w:sz w:val="32"/>
          <w:szCs w:val="32"/>
        </w:rPr>
        <w:t>，定期分析发布自治区能源行业网络安全状态以及网络安全事件情况</w:t>
      </w:r>
      <w:r>
        <w:rPr>
          <w:rFonts w:ascii="仿宋_GB2312" w:eastAsia="仿宋_GB2312" w:hAnsi="仿宋" w:cs="仿宋" w:hint="eastAsia"/>
          <w:color w:val="000000" w:themeColor="text1"/>
          <w:sz w:val="32"/>
          <w:szCs w:val="32"/>
        </w:rPr>
        <w:t>，</w:t>
      </w:r>
      <w:r w:rsidR="00B06728" w:rsidRPr="007D3CD4">
        <w:rPr>
          <w:rFonts w:ascii="仿宋_GB2312" w:eastAsia="仿宋_GB2312" w:hAnsi="仿宋" w:cs="仿宋" w:hint="eastAsia"/>
          <w:color w:val="000000" w:themeColor="text1"/>
          <w:sz w:val="32"/>
          <w:szCs w:val="32"/>
        </w:rPr>
        <w:t>建立重大事件和威胁报告制度，落实重大事件处置措施</w:t>
      </w:r>
      <w:r w:rsidR="00B06728">
        <w:rPr>
          <w:rFonts w:ascii="仿宋_GB2312" w:eastAsia="仿宋_GB2312" w:hAnsi="仿宋" w:cs="仿宋" w:hint="eastAsia"/>
          <w:color w:val="000000" w:themeColor="text1"/>
          <w:sz w:val="32"/>
          <w:szCs w:val="32"/>
        </w:rPr>
        <w:t>、</w:t>
      </w:r>
      <w:r w:rsidR="00B06728" w:rsidRPr="007D3CD4">
        <w:rPr>
          <w:rFonts w:ascii="仿宋_GB2312" w:eastAsia="仿宋_GB2312" w:hAnsi="仿宋" w:cs="仿宋" w:hint="eastAsia"/>
          <w:color w:val="000000" w:themeColor="text1"/>
          <w:sz w:val="32"/>
          <w:szCs w:val="32"/>
        </w:rPr>
        <w:t>技术应对</w:t>
      </w:r>
      <w:r w:rsidR="00B06728">
        <w:rPr>
          <w:rFonts w:ascii="仿宋_GB2312" w:eastAsia="仿宋_GB2312" w:hAnsi="仿宋" w:cs="仿宋" w:hint="eastAsia"/>
          <w:color w:val="000000" w:themeColor="text1"/>
          <w:sz w:val="32"/>
          <w:szCs w:val="32"/>
        </w:rPr>
        <w:t>等</w:t>
      </w:r>
      <w:r w:rsidR="00B06728" w:rsidRPr="007D3CD4">
        <w:rPr>
          <w:rFonts w:ascii="仿宋_GB2312" w:eastAsia="仿宋_GB2312" w:hAnsi="仿宋" w:cs="仿宋" w:hint="eastAsia"/>
          <w:color w:val="000000" w:themeColor="text1"/>
          <w:sz w:val="32"/>
          <w:szCs w:val="32"/>
        </w:rPr>
        <w:t>措施</w:t>
      </w:r>
      <w:r w:rsidR="00B06728">
        <w:rPr>
          <w:rFonts w:ascii="仿宋_GB2312" w:eastAsia="仿宋_GB2312" w:hAnsi="仿宋" w:cs="仿宋" w:hint="eastAsia"/>
          <w:color w:val="000000" w:themeColor="text1"/>
          <w:sz w:val="32"/>
          <w:szCs w:val="32"/>
        </w:rPr>
        <w:t>。</w:t>
      </w:r>
      <w:r w:rsidRPr="0057595F">
        <w:rPr>
          <w:rFonts w:ascii="仿宋_GB2312" w:eastAsia="仿宋_GB2312" w:hAnsi="仿宋" w:cs="仿宋" w:hint="eastAsia"/>
          <w:color w:val="000000" w:themeColor="text1"/>
          <w:sz w:val="32"/>
          <w:szCs w:val="32"/>
        </w:rPr>
        <w:t>加强</w:t>
      </w:r>
      <w:r>
        <w:rPr>
          <w:rFonts w:ascii="仿宋_GB2312" w:eastAsia="仿宋_GB2312" w:hAnsi="仿宋" w:cs="仿宋" w:hint="eastAsia"/>
          <w:color w:val="000000" w:themeColor="text1"/>
          <w:sz w:val="32"/>
          <w:szCs w:val="32"/>
        </w:rPr>
        <w:t>能源行业</w:t>
      </w:r>
      <w:r w:rsidRPr="0057595F">
        <w:rPr>
          <w:rFonts w:ascii="仿宋_GB2312" w:eastAsia="仿宋_GB2312" w:hAnsi="仿宋" w:cs="仿宋" w:hint="eastAsia"/>
          <w:color w:val="000000" w:themeColor="text1"/>
          <w:sz w:val="32"/>
          <w:szCs w:val="32"/>
        </w:rPr>
        <w:t>国产自主可控网络安全新技术应用，</w:t>
      </w:r>
      <w:r w:rsidR="00B06728">
        <w:rPr>
          <w:rFonts w:ascii="仿宋_GB2312" w:eastAsia="仿宋_GB2312" w:hAnsi="仿宋" w:cs="仿宋" w:hint="eastAsia"/>
          <w:color w:val="000000" w:themeColor="text1"/>
          <w:sz w:val="32"/>
          <w:szCs w:val="32"/>
        </w:rPr>
        <w:t>从基础保障能源行业网络安全体系自主可控、完整可用。</w:t>
      </w:r>
      <w:r w:rsidR="00B06728">
        <w:rPr>
          <w:rFonts w:ascii="仿宋_GB2312" w:eastAsia="仿宋_GB2312" w:hAnsi="仿宋" w:cs="仿宋"/>
          <w:color w:val="000000" w:themeColor="text1"/>
          <w:sz w:val="32"/>
          <w:szCs w:val="32"/>
        </w:rPr>
        <w:t xml:space="preserve"> </w:t>
      </w:r>
    </w:p>
    <w:p w14:paraId="24124992" w14:textId="2B27983C" w:rsidR="00000FB6" w:rsidRDefault="00000FB6" w:rsidP="00000FB6">
      <w:pPr>
        <w:spacing w:line="560" w:lineRule="exact"/>
        <w:ind w:firstLineChars="200" w:firstLine="640"/>
        <w:rPr>
          <w:rFonts w:ascii="仿宋_GB2312" w:eastAsia="仿宋_GB2312" w:hAnsi="仿宋" w:cs="仿宋"/>
          <w:color w:val="000000" w:themeColor="text1"/>
          <w:sz w:val="32"/>
          <w:szCs w:val="32"/>
        </w:rPr>
      </w:pPr>
      <w:r w:rsidRPr="00000FB6">
        <w:rPr>
          <w:rFonts w:ascii="仿宋_GB2312" w:eastAsia="仿宋_GB2312" w:hAnsi="仿宋" w:cs="仿宋"/>
          <w:color w:val="000000" w:themeColor="text1"/>
          <w:sz w:val="32"/>
          <w:szCs w:val="32"/>
        </w:rPr>
        <w:t>2023年首府坚持把高质量发展作为现代化区域中心城市建设的首要任务，并持之以恒做大做强</w:t>
      </w:r>
      <w:r w:rsidRPr="00000FB6">
        <w:rPr>
          <w:rFonts w:ascii="仿宋_GB2312" w:eastAsia="仿宋_GB2312" w:hAnsi="仿宋" w:cs="仿宋"/>
          <w:color w:val="000000" w:themeColor="text1"/>
          <w:sz w:val="32"/>
          <w:szCs w:val="32"/>
        </w:rPr>
        <w:t>“</w:t>
      </w:r>
      <w:r w:rsidRPr="00000FB6">
        <w:rPr>
          <w:rFonts w:ascii="仿宋_GB2312" w:eastAsia="仿宋_GB2312" w:hAnsi="仿宋" w:cs="仿宋"/>
          <w:color w:val="000000" w:themeColor="text1"/>
          <w:sz w:val="32"/>
          <w:szCs w:val="32"/>
        </w:rPr>
        <w:t>六大产业集群</w:t>
      </w:r>
      <w:r w:rsidRPr="00000FB6">
        <w:rPr>
          <w:rFonts w:ascii="仿宋_GB2312" w:eastAsia="仿宋_GB2312" w:hAnsi="仿宋" w:cs="仿宋"/>
          <w:color w:val="000000" w:themeColor="text1"/>
          <w:sz w:val="32"/>
          <w:szCs w:val="32"/>
        </w:rPr>
        <w:t>”</w:t>
      </w:r>
      <w:r w:rsidRPr="00000FB6">
        <w:rPr>
          <w:rFonts w:ascii="仿宋_GB2312" w:eastAsia="仿宋_GB2312" w:hAnsi="仿宋" w:cs="仿宋"/>
          <w:color w:val="000000" w:themeColor="text1"/>
          <w:sz w:val="32"/>
          <w:szCs w:val="32"/>
        </w:rPr>
        <w:t>。</w:t>
      </w:r>
      <w:r w:rsidRPr="00000FB6">
        <w:rPr>
          <w:rFonts w:ascii="仿宋_GB2312" w:eastAsia="仿宋_GB2312" w:hAnsi="仿宋" w:cs="仿宋"/>
          <w:color w:val="000000" w:themeColor="text1"/>
          <w:sz w:val="32"/>
          <w:szCs w:val="32"/>
        </w:rPr>
        <w:lastRenderedPageBreak/>
        <w:t>其中电子信息技术产业集群是其中之一。建议基于首府的电子信息技术产业集群优势以及科研人才聚集优势，以新能源为主要方向，兼顾传统能源产业，建设能源行业网络安全国家重点实验室，</w:t>
      </w:r>
      <w:r>
        <w:rPr>
          <w:rFonts w:ascii="仿宋_GB2312" w:eastAsia="仿宋_GB2312" w:hAnsi="仿宋" w:cs="仿宋" w:hint="eastAsia"/>
          <w:color w:val="000000" w:themeColor="text1"/>
          <w:sz w:val="32"/>
          <w:szCs w:val="32"/>
        </w:rPr>
        <w:t>落实自治区政府工作报告“</w:t>
      </w:r>
      <w:r w:rsidRPr="00000FB6">
        <w:rPr>
          <w:rFonts w:ascii="仿宋_GB2312" w:eastAsia="仿宋_GB2312" w:hAnsi="仿宋" w:cs="仿宋" w:hint="eastAsia"/>
          <w:color w:val="000000" w:themeColor="text1"/>
          <w:sz w:val="32"/>
          <w:szCs w:val="32"/>
        </w:rPr>
        <w:t>能源产业是我区起家产业、当家产业，只应做大做强，不能做小做丢</w:t>
      </w:r>
      <w:r>
        <w:rPr>
          <w:rFonts w:ascii="仿宋_GB2312" w:eastAsia="仿宋_GB2312" w:hAnsi="仿宋" w:cs="仿宋" w:hint="eastAsia"/>
          <w:color w:val="000000" w:themeColor="text1"/>
          <w:sz w:val="32"/>
          <w:szCs w:val="32"/>
        </w:rPr>
        <w:t>”任务，</w:t>
      </w:r>
      <w:r w:rsidRPr="00000FB6">
        <w:rPr>
          <w:rFonts w:ascii="仿宋_GB2312" w:eastAsia="仿宋_GB2312" w:hAnsi="仿宋" w:cs="仿宋"/>
          <w:color w:val="000000" w:themeColor="text1"/>
          <w:sz w:val="32"/>
          <w:szCs w:val="32"/>
        </w:rPr>
        <w:t>支撑自治区能源行业安全稳定发展，保障全区、全国能源安全。</w:t>
      </w:r>
    </w:p>
    <w:p w14:paraId="55C10088" w14:textId="0BFD839F" w:rsidR="00DF2A52" w:rsidRDefault="001B2C80" w:rsidP="00DF2A52">
      <w:pPr>
        <w:spacing w:line="560" w:lineRule="exact"/>
        <w:ind w:firstLineChars="200" w:firstLine="640"/>
        <w:rPr>
          <w:rFonts w:ascii="仿宋_GB2312" w:eastAsia="仿宋_GB2312" w:hAnsi="仿宋" w:cs="仿宋"/>
          <w:color w:val="000000" w:themeColor="text1"/>
          <w:sz w:val="32"/>
          <w:szCs w:val="32"/>
        </w:rPr>
      </w:pPr>
      <w:r w:rsidRPr="001B2C80">
        <w:rPr>
          <w:rFonts w:ascii="仿宋_GB2312" w:eastAsia="仿宋_GB2312" w:hAnsi="仿宋" w:cs="仿宋" w:hint="eastAsia"/>
          <w:color w:val="000000" w:themeColor="text1"/>
          <w:sz w:val="32"/>
          <w:szCs w:val="32"/>
        </w:rPr>
        <w:t>发挥网络安全在能源安全中的保障作用，是维护国家安全、社会安全、建设祖国北疆安全稳定屏障、建设能源安全基地的重要内容</w:t>
      </w:r>
      <w:r w:rsidR="00B06728">
        <w:rPr>
          <w:rFonts w:ascii="仿宋_GB2312" w:eastAsia="仿宋_GB2312" w:hAnsi="仿宋" w:cs="仿宋" w:hint="eastAsia"/>
          <w:color w:val="000000" w:themeColor="text1"/>
          <w:sz w:val="32"/>
          <w:szCs w:val="32"/>
        </w:rPr>
        <w:t>，我们需要马上行动起来。</w:t>
      </w:r>
    </w:p>
    <w:p w14:paraId="369A5034" w14:textId="2907EDD8" w:rsidR="009D0244" w:rsidRDefault="009D0244" w:rsidP="00DF2A52">
      <w:pPr>
        <w:spacing w:line="560" w:lineRule="exact"/>
        <w:ind w:firstLineChars="200" w:firstLine="640"/>
        <w:rPr>
          <w:rFonts w:ascii="仿宋_GB2312" w:eastAsia="仿宋_GB2312" w:hAnsi="仿宋" w:cs="仿宋"/>
          <w:color w:val="000000" w:themeColor="text1"/>
          <w:sz w:val="32"/>
          <w:szCs w:val="32"/>
        </w:rPr>
      </w:pPr>
    </w:p>
    <w:p w14:paraId="303C4C37" w14:textId="14449E2B" w:rsidR="00000FB6" w:rsidRDefault="00000FB6" w:rsidP="00DF2A52">
      <w:pPr>
        <w:spacing w:line="560" w:lineRule="exact"/>
        <w:ind w:firstLineChars="200" w:firstLine="640"/>
        <w:rPr>
          <w:rFonts w:ascii="仿宋_GB2312" w:eastAsia="仿宋_GB2312" w:hAnsi="仿宋" w:cs="仿宋"/>
          <w:color w:val="000000" w:themeColor="text1"/>
          <w:sz w:val="32"/>
          <w:szCs w:val="32"/>
        </w:rPr>
      </w:pPr>
    </w:p>
    <w:p w14:paraId="27749657" w14:textId="3EB83C5B" w:rsidR="00000FB6" w:rsidRDefault="00000FB6" w:rsidP="00DF2A52">
      <w:pPr>
        <w:spacing w:line="560" w:lineRule="exact"/>
        <w:ind w:firstLineChars="200" w:firstLine="640"/>
        <w:rPr>
          <w:rFonts w:ascii="仿宋_GB2312" w:eastAsia="仿宋_GB2312" w:hAnsi="仿宋" w:cs="仿宋"/>
          <w:color w:val="000000" w:themeColor="text1"/>
          <w:sz w:val="32"/>
          <w:szCs w:val="32"/>
        </w:rPr>
      </w:pPr>
    </w:p>
    <w:p w14:paraId="3CF0441A" w14:textId="68717980" w:rsidR="00000FB6" w:rsidRDefault="00000FB6" w:rsidP="00DF2A52">
      <w:pPr>
        <w:spacing w:line="560" w:lineRule="exact"/>
        <w:ind w:firstLineChars="200" w:firstLine="640"/>
        <w:rPr>
          <w:rFonts w:ascii="仿宋_GB2312" w:eastAsia="仿宋_GB2312" w:hAnsi="仿宋" w:cs="仿宋"/>
          <w:color w:val="000000" w:themeColor="text1"/>
          <w:sz w:val="32"/>
          <w:szCs w:val="32"/>
        </w:rPr>
      </w:pPr>
    </w:p>
    <w:p w14:paraId="644F1E75" w14:textId="394C53DC" w:rsidR="00000FB6" w:rsidRDefault="00000FB6" w:rsidP="00DF2A52">
      <w:pPr>
        <w:spacing w:line="560" w:lineRule="exact"/>
        <w:ind w:firstLineChars="200" w:firstLine="640"/>
        <w:rPr>
          <w:rFonts w:ascii="仿宋_GB2312" w:eastAsia="仿宋_GB2312" w:hAnsi="仿宋" w:cs="仿宋"/>
          <w:color w:val="000000" w:themeColor="text1"/>
          <w:sz w:val="32"/>
          <w:szCs w:val="32"/>
        </w:rPr>
      </w:pPr>
    </w:p>
    <w:p w14:paraId="4039E129" w14:textId="077FAB41" w:rsidR="00C03750" w:rsidRDefault="00C03750" w:rsidP="00DF2A52">
      <w:pPr>
        <w:spacing w:line="560" w:lineRule="exact"/>
        <w:ind w:firstLineChars="200" w:firstLine="640"/>
        <w:rPr>
          <w:rFonts w:ascii="仿宋_GB2312" w:eastAsia="仿宋_GB2312" w:hAnsi="仿宋" w:cs="仿宋"/>
          <w:color w:val="000000" w:themeColor="text1"/>
          <w:sz w:val="32"/>
          <w:szCs w:val="32"/>
        </w:rPr>
      </w:pPr>
    </w:p>
    <w:p w14:paraId="47D9896C" w14:textId="7F79BF89" w:rsidR="00C03750" w:rsidRDefault="00C03750" w:rsidP="00DF2A52">
      <w:pPr>
        <w:spacing w:line="560" w:lineRule="exact"/>
        <w:ind w:firstLineChars="200" w:firstLine="640"/>
        <w:rPr>
          <w:rFonts w:ascii="仿宋_GB2312" w:eastAsia="仿宋_GB2312" w:hAnsi="仿宋" w:cs="仿宋"/>
          <w:color w:val="000000" w:themeColor="text1"/>
          <w:sz w:val="32"/>
          <w:szCs w:val="32"/>
        </w:rPr>
      </w:pPr>
    </w:p>
    <w:p w14:paraId="7CB5D9A9" w14:textId="7BF4EB9E" w:rsidR="00C03750" w:rsidRDefault="00F744C7" w:rsidP="00F744C7">
      <w:pPr>
        <w:spacing w:line="560" w:lineRule="exact"/>
        <w:ind w:firstLineChars="200" w:firstLine="640"/>
        <w:jc w:val="right"/>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二〇二三年一月十三日</w:t>
      </w:r>
    </w:p>
    <w:p w14:paraId="3A6152B6" w14:textId="42AEDB7F" w:rsidR="00C03750" w:rsidRDefault="00C03750" w:rsidP="00DF2A52">
      <w:pPr>
        <w:spacing w:line="560" w:lineRule="exact"/>
        <w:ind w:firstLineChars="200" w:firstLine="640"/>
        <w:rPr>
          <w:rFonts w:ascii="仿宋_GB2312" w:eastAsia="仿宋_GB2312" w:hAnsi="仿宋" w:cs="仿宋"/>
          <w:color w:val="000000" w:themeColor="text1"/>
          <w:sz w:val="32"/>
          <w:szCs w:val="32"/>
        </w:rPr>
      </w:pPr>
    </w:p>
    <w:p w14:paraId="492766A3" w14:textId="07994A58" w:rsidR="00C03750" w:rsidRDefault="00C03750" w:rsidP="00DF2A52">
      <w:pPr>
        <w:spacing w:line="560" w:lineRule="exact"/>
        <w:ind w:firstLineChars="200" w:firstLine="640"/>
        <w:rPr>
          <w:rFonts w:ascii="仿宋_GB2312" w:eastAsia="仿宋_GB2312" w:hAnsi="仿宋" w:cs="仿宋"/>
          <w:color w:val="000000" w:themeColor="text1"/>
          <w:sz w:val="32"/>
          <w:szCs w:val="32"/>
        </w:rPr>
      </w:pPr>
    </w:p>
    <w:p w14:paraId="1EC5BE41" w14:textId="23208481" w:rsidR="00C03750" w:rsidRDefault="00C03750" w:rsidP="00DF2A52">
      <w:pPr>
        <w:spacing w:line="560" w:lineRule="exact"/>
        <w:ind w:firstLineChars="200" w:firstLine="640"/>
        <w:rPr>
          <w:rFonts w:ascii="仿宋_GB2312" w:eastAsia="仿宋_GB2312" w:hAnsi="仿宋" w:cs="仿宋"/>
          <w:color w:val="000000" w:themeColor="text1"/>
          <w:sz w:val="32"/>
          <w:szCs w:val="32"/>
        </w:rPr>
      </w:pPr>
    </w:p>
    <w:p w14:paraId="318807E1" w14:textId="77777777" w:rsidR="00C03750" w:rsidRDefault="00C03750" w:rsidP="00DF2A52">
      <w:pPr>
        <w:spacing w:line="560" w:lineRule="exact"/>
        <w:ind w:firstLineChars="200" w:firstLine="640"/>
        <w:rPr>
          <w:rFonts w:ascii="仿宋_GB2312" w:eastAsia="仿宋_GB2312" w:hAnsi="仿宋" w:cs="仿宋"/>
          <w:color w:val="000000" w:themeColor="text1"/>
          <w:sz w:val="32"/>
          <w:szCs w:val="32"/>
        </w:rPr>
      </w:pPr>
    </w:p>
    <w:p w14:paraId="3CD2FCD2" w14:textId="6C1E0082" w:rsidR="00000FB6" w:rsidRPr="00000FB6" w:rsidRDefault="00000FB6" w:rsidP="00DF2A52">
      <w:pPr>
        <w:spacing w:line="560" w:lineRule="exact"/>
        <w:ind w:firstLineChars="200" w:firstLine="640"/>
        <w:rPr>
          <w:rFonts w:ascii="仿宋_GB2312" w:eastAsia="仿宋_GB2312" w:hAnsi="仿宋" w:cs="仿宋"/>
          <w:b/>
          <w:bCs/>
          <w:color w:val="000000" w:themeColor="text1"/>
          <w:sz w:val="32"/>
          <w:szCs w:val="32"/>
        </w:rPr>
      </w:pPr>
      <w:r w:rsidRPr="00000FB6">
        <w:rPr>
          <w:rFonts w:ascii="仿宋_GB2312" w:eastAsia="仿宋_GB2312" w:hAnsi="仿宋" w:cs="仿宋" w:hint="eastAsia"/>
          <w:b/>
          <w:bCs/>
          <w:color w:val="000000" w:themeColor="text1"/>
          <w:sz w:val="32"/>
          <w:szCs w:val="32"/>
        </w:rPr>
        <w:t>附件：调研情况</w:t>
      </w:r>
      <w:r>
        <w:rPr>
          <w:rFonts w:ascii="仿宋_GB2312" w:eastAsia="仿宋_GB2312" w:hAnsi="仿宋" w:cs="仿宋" w:hint="eastAsia"/>
          <w:b/>
          <w:bCs/>
          <w:color w:val="000000" w:themeColor="text1"/>
          <w:sz w:val="32"/>
          <w:szCs w:val="32"/>
        </w:rPr>
        <w:t>表</w:t>
      </w:r>
    </w:p>
    <w:tbl>
      <w:tblPr>
        <w:tblStyle w:val="a9"/>
        <w:tblW w:w="0" w:type="auto"/>
        <w:tblLook w:val="04A0" w:firstRow="1" w:lastRow="0" w:firstColumn="1" w:lastColumn="0" w:noHBand="0" w:noVBand="1"/>
      </w:tblPr>
      <w:tblGrid>
        <w:gridCol w:w="867"/>
        <w:gridCol w:w="1885"/>
        <w:gridCol w:w="1411"/>
        <w:gridCol w:w="1411"/>
        <w:gridCol w:w="1411"/>
        <w:gridCol w:w="1311"/>
      </w:tblGrid>
      <w:tr w:rsidR="00524348" w:rsidRPr="00073290" w14:paraId="18CF41F1" w14:textId="77777777" w:rsidTr="00B3601C">
        <w:tc>
          <w:tcPr>
            <w:tcW w:w="867" w:type="dxa"/>
          </w:tcPr>
          <w:p w14:paraId="1DB856AF"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序号</w:t>
            </w:r>
          </w:p>
        </w:tc>
        <w:tc>
          <w:tcPr>
            <w:tcW w:w="1885" w:type="dxa"/>
          </w:tcPr>
          <w:p w14:paraId="43E228BA"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盟市</w:t>
            </w:r>
          </w:p>
        </w:tc>
        <w:tc>
          <w:tcPr>
            <w:tcW w:w="1411" w:type="dxa"/>
          </w:tcPr>
          <w:p w14:paraId="56414767"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光伏</w:t>
            </w:r>
          </w:p>
        </w:tc>
        <w:tc>
          <w:tcPr>
            <w:tcW w:w="1411" w:type="dxa"/>
          </w:tcPr>
          <w:p w14:paraId="215D2079"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风电</w:t>
            </w:r>
          </w:p>
        </w:tc>
        <w:tc>
          <w:tcPr>
            <w:tcW w:w="1411" w:type="dxa"/>
          </w:tcPr>
          <w:p w14:paraId="0CB38492"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火电</w:t>
            </w:r>
          </w:p>
        </w:tc>
        <w:tc>
          <w:tcPr>
            <w:tcW w:w="1311" w:type="dxa"/>
          </w:tcPr>
          <w:p w14:paraId="5DF19ADF"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煤矿</w:t>
            </w:r>
          </w:p>
        </w:tc>
      </w:tr>
      <w:tr w:rsidR="00524348" w:rsidRPr="00073290" w14:paraId="10ECEBFC" w14:textId="77777777" w:rsidTr="00B3601C">
        <w:tc>
          <w:tcPr>
            <w:tcW w:w="867" w:type="dxa"/>
          </w:tcPr>
          <w:p w14:paraId="622187BA"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lastRenderedPageBreak/>
              <w:t>1</w:t>
            </w:r>
          </w:p>
        </w:tc>
        <w:tc>
          <w:tcPr>
            <w:tcW w:w="1885" w:type="dxa"/>
          </w:tcPr>
          <w:p w14:paraId="3B60C7DB"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阿拉善盟</w:t>
            </w:r>
          </w:p>
        </w:tc>
        <w:tc>
          <w:tcPr>
            <w:tcW w:w="1411" w:type="dxa"/>
          </w:tcPr>
          <w:p w14:paraId="0ADFFBDF"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9</w:t>
            </w:r>
          </w:p>
        </w:tc>
        <w:tc>
          <w:tcPr>
            <w:tcW w:w="1411" w:type="dxa"/>
          </w:tcPr>
          <w:p w14:paraId="4DCE4F49"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3</w:t>
            </w:r>
          </w:p>
        </w:tc>
        <w:tc>
          <w:tcPr>
            <w:tcW w:w="1411" w:type="dxa"/>
          </w:tcPr>
          <w:p w14:paraId="7EC482FA"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2</w:t>
            </w:r>
          </w:p>
        </w:tc>
        <w:tc>
          <w:tcPr>
            <w:tcW w:w="1311" w:type="dxa"/>
          </w:tcPr>
          <w:p w14:paraId="53E19A65"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0</w:t>
            </w:r>
          </w:p>
        </w:tc>
      </w:tr>
      <w:tr w:rsidR="00524348" w:rsidRPr="00073290" w14:paraId="7587968B" w14:textId="77777777" w:rsidTr="00B3601C">
        <w:tc>
          <w:tcPr>
            <w:tcW w:w="867" w:type="dxa"/>
          </w:tcPr>
          <w:p w14:paraId="6C25ED79"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2</w:t>
            </w:r>
          </w:p>
        </w:tc>
        <w:tc>
          <w:tcPr>
            <w:tcW w:w="1885" w:type="dxa"/>
          </w:tcPr>
          <w:p w14:paraId="06142D60"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巴彦淖尔市</w:t>
            </w:r>
          </w:p>
        </w:tc>
        <w:tc>
          <w:tcPr>
            <w:tcW w:w="1411" w:type="dxa"/>
          </w:tcPr>
          <w:p w14:paraId="4F1D7D70"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8</w:t>
            </w:r>
          </w:p>
        </w:tc>
        <w:tc>
          <w:tcPr>
            <w:tcW w:w="1411" w:type="dxa"/>
          </w:tcPr>
          <w:p w14:paraId="3962090E"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6</w:t>
            </w:r>
          </w:p>
        </w:tc>
        <w:tc>
          <w:tcPr>
            <w:tcW w:w="1411" w:type="dxa"/>
          </w:tcPr>
          <w:p w14:paraId="01022FFD"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4</w:t>
            </w:r>
          </w:p>
        </w:tc>
        <w:tc>
          <w:tcPr>
            <w:tcW w:w="1311" w:type="dxa"/>
          </w:tcPr>
          <w:p w14:paraId="4BF79E7A"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0</w:t>
            </w:r>
          </w:p>
        </w:tc>
      </w:tr>
      <w:tr w:rsidR="00524348" w:rsidRPr="00073290" w14:paraId="20C582C9" w14:textId="77777777" w:rsidTr="00B3601C">
        <w:tc>
          <w:tcPr>
            <w:tcW w:w="867" w:type="dxa"/>
          </w:tcPr>
          <w:p w14:paraId="6DA75133"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3</w:t>
            </w:r>
          </w:p>
        </w:tc>
        <w:tc>
          <w:tcPr>
            <w:tcW w:w="1885" w:type="dxa"/>
          </w:tcPr>
          <w:p w14:paraId="46E2F15C"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包头市</w:t>
            </w:r>
          </w:p>
        </w:tc>
        <w:tc>
          <w:tcPr>
            <w:tcW w:w="1411" w:type="dxa"/>
          </w:tcPr>
          <w:p w14:paraId="0B523C8D"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3</w:t>
            </w:r>
          </w:p>
        </w:tc>
        <w:tc>
          <w:tcPr>
            <w:tcW w:w="1411" w:type="dxa"/>
          </w:tcPr>
          <w:p w14:paraId="6CE9B6CD"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14</w:t>
            </w:r>
          </w:p>
        </w:tc>
        <w:tc>
          <w:tcPr>
            <w:tcW w:w="1411" w:type="dxa"/>
          </w:tcPr>
          <w:p w14:paraId="5D16BE8C"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3</w:t>
            </w:r>
          </w:p>
        </w:tc>
        <w:tc>
          <w:tcPr>
            <w:tcW w:w="1311" w:type="dxa"/>
          </w:tcPr>
          <w:p w14:paraId="4C98E63D"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0</w:t>
            </w:r>
          </w:p>
        </w:tc>
      </w:tr>
      <w:tr w:rsidR="00524348" w:rsidRPr="00073290" w14:paraId="6FD093DD" w14:textId="77777777" w:rsidTr="00B3601C">
        <w:tc>
          <w:tcPr>
            <w:tcW w:w="867" w:type="dxa"/>
          </w:tcPr>
          <w:p w14:paraId="54371D94"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4</w:t>
            </w:r>
          </w:p>
        </w:tc>
        <w:tc>
          <w:tcPr>
            <w:tcW w:w="1885" w:type="dxa"/>
          </w:tcPr>
          <w:p w14:paraId="61769852"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赤峰市</w:t>
            </w:r>
          </w:p>
        </w:tc>
        <w:tc>
          <w:tcPr>
            <w:tcW w:w="1411" w:type="dxa"/>
          </w:tcPr>
          <w:p w14:paraId="1DBE6EAA"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9</w:t>
            </w:r>
          </w:p>
        </w:tc>
        <w:tc>
          <w:tcPr>
            <w:tcW w:w="1411" w:type="dxa"/>
          </w:tcPr>
          <w:p w14:paraId="2DA82050"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2</w:t>
            </w:r>
            <w:r w:rsidRPr="00073290">
              <w:rPr>
                <w:rFonts w:ascii="仿宋_GB2312" w:eastAsia="仿宋_GB2312" w:hAnsi="仿宋" w:cs="仿宋"/>
                <w:color w:val="000000" w:themeColor="text1"/>
                <w:sz w:val="28"/>
                <w:szCs w:val="28"/>
              </w:rPr>
              <w:t>3</w:t>
            </w:r>
          </w:p>
        </w:tc>
        <w:tc>
          <w:tcPr>
            <w:tcW w:w="1411" w:type="dxa"/>
          </w:tcPr>
          <w:p w14:paraId="25EC6B84"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1</w:t>
            </w:r>
          </w:p>
        </w:tc>
        <w:tc>
          <w:tcPr>
            <w:tcW w:w="1311" w:type="dxa"/>
          </w:tcPr>
          <w:p w14:paraId="79E5613E"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0</w:t>
            </w:r>
          </w:p>
        </w:tc>
      </w:tr>
      <w:tr w:rsidR="00524348" w:rsidRPr="00073290" w14:paraId="4A542644" w14:textId="77777777" w:rsidTr="00B3601C">
        <w:tc>
          <w:tcPr>
            <w:tcW w:w="867" w:type="dxa"/>
          </w:tcPr>
          <w:p w14:paraId="2FC5675E"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5</w:t>
            </w:r>
          </w:p>
        </w:tc>
        <w:tc>
          <w:tcPr>
            <w:tcW w:w="1885" w:type="dxa"/>
          </w:tcPr>
          <w:p w14:paraId="431B5225"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鄂尔多斯市</w:t>
            </w:r>
          </w:p>
        </w:tc>
        <w:tc>
          <w:tcPr>
            <w:tcW w:w="1411" w:type="dxa"/>
          </w:tcPr>
          <w:p w14:paraId="0A2B3CD9"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0</w:t>
            </w:r>
          </w:p>
        </w:tc>
        <w:tc>
          <w:tcPr>
            <w:tcW w:w="1411" w:type="dxa"/>
          </w:tcPr>
          <w:p w14:paraId="37C9F76C"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4</w:t>
            </w:r>
          </w:p>
        </w:tc>
        <w:tc>
          <w:tcPr>
            <w:tcW w:w="1411" w:type="dxa"/>
          </w:tcPr>
          <w:p w14:paraId="5A25B29D"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6</w:t>
            </w:r>
          </w:p>
        </w:tc>
        <w:tc>
          <w:tcPr>
            <w:tcW w:w="1311" w:type="dxa"/>
          </w:tcPr>
          <w:p w14:paraId="73421CB4"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6</w:t>
            </w:r>
          </w:p>
        </w:tc>
      </w:tr>
      <w:tr w:rsidR="00524348" w:rsidRPr="00073290" w14:paraId="31FE3F2F" w14:textId="77777777" w:rsidTr="00B3601C">
        <w:tc>
          <w:tcPr>
            <w:tcW w:w="867" w:type="dxa"/>
          </w:tcPr>
          <w:p w14:paraId="194CE8BB"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6</w:t>
            </w:r>
          </w:p>
        </w:tc>
        <w:tc>
          <w:tcPr>
            <w:tcW w:w="1885" w:type="dxa"/>
          </w:tcPr>
          <w:p w14:paraId="3689023C"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呼和浩特</w:t>
            </w:r>
          </w:p>
        </w:tc>
        <w:tc>
          <w:tcPr>
            <w:tcW w:w="1411" w:type="dxa"/>
          </w:tcPr>
          <w:p w14:paraId="41278965"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7</w:t>
            </w:r>
          </w:p>
        </w:tc>
        <w:tc>
          <w:tcPr>
            <w:tcW w:w="1411" w:type="dxa"/>
          </w:tcPr>
          <w:p w14:paraId="24CEBA1D"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5</w:t>
            </w:r>
          </w:p>
        </w:tc>
        <w:tc>
          <w:tcPr>
            <w:tcW w:w="1411" w:type="dxa"/>
          </w:tcPr>
          <w:p w14:paraId="29C6BCE2"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6</w:t>
            </w:r>
          </w:p>
        </w:tc>
        <w:tc>
          <w:tcPr>
            <w:tcW w:w="1311" w:type="dxa"/>
          </w:tcPr>
          <w:p w14:paraId="4848F57B"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0</w:t>
            </w:r>
          </w:p>
        </w:tc>
      </w:tr>
      <w:tr w:rsidR="00524348" w:rsidRPr="00073290" w14:paraId="238D8643" w14:textId="77777777" w:rsidTr="00B3601C">
        <w:tc>
          <w:tcPr>
            <w:tcW w:w="867" w:type="dxa"/>
          </w:tcPr>
          <w:p w14:paraId="01CABD34"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7</w:t>
            </w:r>
          </w:p>
        </w:tc>
        <w:tc>
          <w:tcPr>
            <w:tcW w:w="1885" w:type="dxa"/>
          </w:tcPr>
          <w:p w14:paraId="59C9202C"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呼伦贝尔</w:t>
            </w:r>
          </w:p>
        </w:tc>
        <w:tc>
          <w:tcPr>
            <w:tcW w:w="1411" w:type="dxa"/>
          </w:tcPr>
          <w:p w14:paraId="13E41F3E"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5</w:t>
            </w:r>
          </w:p>
        </w:tc>
        <w:tc>
          <w:tcPr>
            <w:tcW w:w="1411" w:type="dxa"/>
          </w:tcPr>
          <w:p w14:paraId="318F3D2E"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4</w:t>
            </w:r>
          </w:p>
        </w:tc>
        <w:tc>
          <w:tcPr>
            <w:tcW w:w="1411" w:type="dxa"/>
          </w:tcPr>
          <w:p w14:paraId="5F2AD544"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13</w:t>
            </w:r>
          </w:p>
        </w:tc>
        <w:tc>
          <w:tcPr>
            <w:tcW w:w="1311" w:type="dxa"/>
          </w:tcPr>
          <w:p w14:paraId="09447D74"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2</w:t>
            </w:r>
          </w:p>
        </w:tc>
      </w:tr>
      <w:tr w:rsidR="00524348" w:rsidRPr="00073290" w14:paraId="73DD3885" w14:textId="77777777" w:rsidTr="00B3601C">
        <w:tc>
          <w:tcPr>
            <w:tcW w:w="867" w:type="dxa"/>
          </w:tcPr>
          <w:p w14:paraId="076477E2"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8</w:t>
            </w:r>
          </w:p>
        </w:tc>
        <w:tc>
          <w:tcPr>
            <w:tcW w:w="1885" w:type="dxa"/>
          </w:tcPr>
          <w:p w14:paraId="3457CDC7"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通辽市</w:t>
            </w:r>
          </w:p>
        </w:tc>
        <w:tc>
          <w:tcPr>
            <w:tcW w:w="1411" w:type="dxa"/>
          </w:tcPr>
          <w:p w14:paraId="277E195F"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1</w:t>
            </w:r>
          </w:p>
        </w:tc>
        <w:tc>
          <w:tcPr>
            <w:tcW w:w="1411" w:type="dxa"/>
          </w:tcPr>
          <w:p w14:paraId="2BA00F54"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9</w:t>
            </w:r>
          </w:p>
        </w:tc>
        <w:tc>
          <w:tcPr>
            <w:tcW w:w="1411" w:type="dxa"/>
          </w:tcPr>
          <w:p w14:paraId="3678DDBC"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4</w:t>
            </w:r>
          </w:p>
        </w:tc>
        <w:tc>
          <w:tcPr>
            <w:tcW w:w="1311" w:type="dxa"/>
          </w:tcPr>
          <w:p w14:paraId="55DF556E"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p>
        </w:tc>
      </w:tr>
      <w:tr w:rsidR="00524348" w:rsidRPr="00073290" w14:paraId="4F942540" w14:textId="77777777" w:rsidTr="00B3601C">
        <w:tc>
          <w:tcPr>
            <w:tcW w:w="867" w:type="dxa"/>
          </w:tcPr>
          <w:p w14:paraId="08CE452C"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9</w:t>
            </w:r>
          </w:p>
        </w:tc>
        <w:tc>
          <w:tcPr>
            <w:tcW w:w="1885" w:type="dxa"/>
          </w:tcPr>
          <w:p w14:paraId="6C407063"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锡林郭勒盟</w:t>
            </w:r>
          </w:p>
        </w:tc>
        <w:tc>
          <w:tcPr>
            <w:tcW w:w="1411" w:type="dxa"/>
          </w:tcPr>
          <w:p w14:paraId="7F248A23"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7</w:t>
            </w:r>
          </w:p>
        </w:tc>
        <w:tc>
          <w:tcPr>
            <w:tcW w:w="1411" w:type="dxa"/>
          </w:tcPr>
          <w:p w14:paraId="37D44A71"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4</w:t>
            </w:r>
            <w:r w:rsidRPr="00073290">
              <w:rPr>
                <w:rFonts w:ascii="仿宋_GB2312" w:eastAsia="仿宋_GB2312" w:hAnsi="仿宋" w:cs="仿宋"/>
                <w:color w:val="000000" w:themeColor="text1"/>
                <w:sz w:val="28"/>
                <w:szCs w:val="28"/>
              </w:rPr>
              <w:t>3</w:t>
            </w:r>
          </w:p>
        </w:tc>
        <w:tc>
          <w:tcPr>
            <w:tcW w:w="1411" w:type="dxa"/>
          </w:tcPr>
          <w:p w14:paraId="66388FEA"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9</w:t>
            </w:r>
          </w:p>
        </w:tc>
        <w:tc>
          <w:tcPr>
            <w:tcW w:w="1311" w:type="dxa"/>
          </w:tcPr>
          <w:p w14:paraId="22F5ED0F"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0</w:t>
            </w:r>
          </w:p>
        </w:tc>
      </w:tr>
      <w:tr w:rsidR="00524348" w:rsidRPr="00073290" w14:paraId="0F9189E2" w14:textId="77777777" w:rsidTr="00B3601C">
        <w:tc>
          <w:tcPr>
            <w:tcW w:w="867" w:type="dxa"/>
          </w:tcPr>
          <w:p w14:paraId="0165E910"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0</w:t>
            </w:r>
          </w:p>
        </w:tc>
        <w:tc>
          <w:tcPr>
            <w:tcW w:w="1885" w:type="dxa"/>
          </w:tcPr>
          <w:p w14:paraId="3DAAB200"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乌海市</w:t>
            </w:r>
          </w:p>
        </w:tc>
        <w:tc>
          <w:tcPr>
            <w:tcW w:w="1411" w:type="dxa"/>
          </w:tcPr>
          <w:p w14:paraId="587B83C4"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1</w:t>
            </w:r>
          </w:p>
        </w:tc>
        <w:tc>
          <w:tcPr>
            <w:tcW w:w="1411" w:type="dxa"/>
          </w:tcPr>
          <w:p w14:paraId="157ACC60"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p>
        </w:tc>
        <w:tc>
          <w:tcPr>
            <w:tcW w:w="1411" w:type="dxa"/>
          </w:tcPr>
          <w:p w14:paraId="22FF2E02"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4</w:t>
            </w:r>
          </w:p>
        </w:tc>
        <w:tc>
          <w:tcPr>
            <w:tcW w:w="1311" w:type="dxa"/>
          </w:tcPr>
          <w:p w14:paraId="3294BFDF"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0</w:t>
            </w:r>
          </w:p>
        </w:tc>
      </w:tr>
      <w:tr w:rsidR="00524348" w:rsidRPr="00073290" w14:paraId="2236C6CA" w14:textId="77777777" w:rsidTr="00B3601C">
        <w:tc>
          <w:tcPr>
            <w:tcW w:w="867" w:type="dxa"/>
          </w:tcPr>
          <w:p w14:paraId="5D635B99"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1</w:t>
            </w:r>
          </w:p>
        </w:tc>
        <w:tc>
          <w:tcPr>
            <w:tcW w:w="1885" w:type="dxa"/>
          </w:tcPr>
          <w:p w14:paraId="47BDD4C6"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乌兰察布市</w:t>
            </w:r>
          </w:p>
        </w:tc>
        <w:tc>
          <w:tcPr>
            <w:tcW w:w="1411" w:type="dxa"/>
          </w:tcPr>
          <w:p w14:paraId="589881C0"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6</w:t>
            </w:r>
          </w:p>
        </w:tc>
        <w:tc>
          <w:tcPr>
            <w:tcW w:w="1411" w:type="dxa"/>
          </w:tcPr>
          <w:p w14:paraId="6DB68A13"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35</w:t>
            </w:r>
          </w:p>
        </w:tc>
        <w:tc>
          <w:tcPr>
            <w:tcW w:w="1411" w:type="dxa"/>
          </w:tcPr>
          <w:p w14:paraId="0EDBE741"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5</w:t>
            </w:r>
          </w:p>
        </w:tc>
        <w:tc>
          <w:tcPr>
            <w:tcW w:w="1311" w:type="dxa"/>
          </w:tcPr>
          <w:p w14:paraId="25434EE7"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0</w:t>
            </w:r>
          </w:p>
        </w:tc>
      </w:tr>
      <w:tr w:rsidR="00524348" w:rsidRPr="00073290" w14:paraId="403EFA58" w14:textId="77777777" w:rsidTr="00B3601C">
        <w:tc>
          <w:tcPr>
            <w:tcW w:w="867" w:type="dxa"/>
          </w:tcPr>
          <w:p w14:paraId="2A75092D"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2</w:t>
            </w:r>
          </w:p>
        </w:tc>
        <w:tc>
          <w:tcPr>
            <w:tcW w:w="1885" w:type="dxa"/>
          </w:tcPr>
          <w:p w14:paraId="66EDDC5C"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兴安盟</w:t>
            </w:r>
          </w:p>
        </w:tc>
        <w:tc>
          <w:tcPr>
            <w:tcW w:w="1411" w:type="dxa"/>
          </w:tcPr>
          <w:p w14:paraId="4E2BAD88"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3</w:t>
            </w:r>
          </w:p>
        </w:tc>
        <w:tc>
          <w:tcPr>
            <w:tcW w:w="1411" w:type="dxa"/>
          </w:tcPr>
          <w:p w14:paraId="7CAD1AC3"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5</w:t>
            </w:r>
          </w:p>
        </w:tc>
        <w:tc>
          <w:tcPr>
            <w:tcW w:w="1411" w:type="dxa"/>
          </w:tcPr>
          <w:p w14:paraId="17E89B4F"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2</w:t>
            </w:r>
          </w:p>
        </w:tc>
        <w:tc>
          <w:tcPr>
            <w:tcW w:w="1311" w:type="dxa"/>
          </w:tcPr>
          <w:p w14:paraId="519AF1E7"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0</w:t>
            </w:r>
          </w:p>
        </w:tc>
      </w:tr>
      <w:tr w:rsidR="00524348" w:rsidRPr="00073290" w14:paraId="625DC9CB" w14:textId="77777777" w:rsidTr="00B3601C">
        <w:tc>
          <w:tcPr>
            <w:tcW w:w="2752" w:type="dxa"/>
            <w:gridSpan w:val="2"/>
          </w:tcPr>
          <w:p w14:paraId="4B16CA20"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合计</w:t>
            </w:r>
          </w:p>
        </w:tc>
        <w:tc>
          <w:tcPr>
            <w:tcW w:w="1411" w:type="dxa"/>
          </w:tcPr>
          <w:p w14:paraId="44550464"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89</w:t>
            </w:r>
          </w:p>
        </w:tc>
        <w:tc>
          <w:tcPr>
            <w:tcW w:w="1411" w:type="dxa"/>
          </w:tcPr>
          <w:p w14:paraId="0C965735"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hint="eastAsia"/>
                <w:color w:val="000000" w:themeColor="text1"/>
                <w:sz w:val="28"/>
                <w:szCs w:val="28"/>
              </w:rPr>
              <w:t>1</w:t>
            </w:r>
            <w:r w:rsidRPr="00073290">
              <w:rPr>
                <w:rFonts w:ascii="仿宋_GB2312" w:eastAsia="仿宋_GB2312" w:hAnsi="仿宋" w:cs="仿宋"/>
                <w:color w:val="000000" w:themeColor="text1"/>
                <w:sz w:val="28"/>
                <w:szCs w:val="28"/>
              </w:rPr>
              <w:t>72</w:t>
            </w:r>
          </w:p>
        </w:tc>
        <w:tc>
          <w:tcPr>
            <w:tcW w:w="1411" w:type="dxa"/>
          </w:tcPr>
          <w:p w14:paraId="7E9C4EC9"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89</w:t>
            </w:r>
          </w:p>
        </w:tc>
        <w:tc>
          <w:tcPr>
            <w:tcW w:w="1311" w:type="dxa"/>
          </w:tcPr>
          <w:p w14:paraId="4D87809C" w14:textId="77777777" w:rsidR="00524348" w:rsidRPr="00073290" w:rsidRDefault="00524348" w:rsidP="00B3601C">
            <w:pPr>
              <w:spacing w:line="560" w:lineRule="exact"/>
              <w:jc w:val="center"/>
              <w:rPr>
                <w:rFonts w:ascii="仿宋_GB2312" w:eastAsia="仿宋_GB2312" w:hAnsi="仿宋" w:cs="仿宋"/>
                <w:color w:val="000000" w:themeColor="text1"/>
                <w:sz w:val="28"/>
                <w:szCs w:val="28"/>
              </w:rPr>
            </w:pPr>
            <w:r w:rsidRPr="00073290">
              <w:rPr>
                <w:rFonts w:ascii="仿宋_GB2312" w:eastAsia="仿宋_GB2312" w:hAnsi="仿宋" w:cs="仿宋"/>
                <w:color w:val="000000" w:themeColor="text1"/>
                <w:sz w:val="28"/>
                <w:szCs w:val="28"/>
              </w:rPr>
              <w:t>19</w:t>
            </w:r>
          </w:p>
        </w:tc>
      </w:tr>
    </w:tbl>
    <w:p w14:paraId="7C78CFC7" w14:textId="77777777" w:rsidR="009D0244" w:rsidRPr="00D10581" w:rsidRDefault="009D0244" w:rsidP="00DF2A52">
      <w:pPr>
        <w:spacing w:line="560" w:lineRule="exact"/>
        <w:ind w:firstLineChars="200" w:firstLine="640"/>
        <w:rPr>
          <w:rFonts w:ascii="仿宋_GB2312" w:eastAsia="仿宋_GB2312" w:hAnsi="仿宋" w:cs="仿宋"/>
          <w:color w:val="000000" w:themeColor="text1"/>
          <w:sz w:val="32"/>
          <w:szCs w:val="32"/>
        </w:rPr>
      </w:pPr>
    </w:p>
    <w:sectPr w:rsidR="009D0244" w:rsidRPr="00D1058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C04E2" w14:textId="77777777" w:rsidR="00871BE5" w:rsidRDefault="00871BE5" w:rsidP="00C416EF">
      <w:r>
        <w:separator/>
      </w:r>
    </w:p>
  </w:endnote>
  <w:endnote w:type="continuationSeparator" w:id="0">
    <w:p w14:paraId="15AE6AFE" w14:textId="77777777" w:rsidR="00871BE5" w:rsidRDefault="00871BE5" w:rsidP="00C4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panose1 w:val="020B0604020202020204"/>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07682"/>
      <w:docPartObj>
        <w:docPartGallery w:val="Page Numbers (Bottom of Page)"/>
        <w:docPartUnique/>
      </w:docPartObj>
    </w:sdtPr>
    <w:sdtContent>
      <w:p w14:paraId="18A7CE02" w14:textId="061222F9" w:rsidR="00DF2A52" w:rsidRDefault="00DF2A52">
        <w:pPr>
          <w:pStyle w:val="a5"/>
          <w:jc w:val="center"/>
        </w:pPr>
        <w:r>
          <w:fldChar w:fldCharType="begin"/>
        </w:r>
        <w:r>
          <w:instrText>PAGE   \* MERGEFORMAT</w:instrText>
        </w:r>
        <w:r>
          <w:fldChar w:fldCharType="separate"/>
        </w:r>
        <w:r>
          <w:rPr>
            <w:lang w:val="zh-CN"/>
          </w:rPr>
          <w:t>2</w:t>
        </w:r>
        <w:r>
          <w:fldChar w:fldCharType="end"/>
        </w:r>
      </w:p>
    </w:sdtContent>
  </w:sdt>
  <w:p w14:paraId="4A4B3F96" w14:textId="77777777" w:rsidR="00DF2A52" w:rsidRDefault="00DF2A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1A4C" w14:textId="77777777" w:rsidR="00871BE5" w:rsidRDefault="00871BE5" w:rsidP="00C416EF">
      <w:r>
        <w:separator/>
      </w:r>
    </w:p>
  </w:footnote>
  <w:footnote w:type="continuationSeparator" w:id="0">
    <w:p w14:paraId="32BD0815" w14:textId="77777777" w:rsidR="00871BE5" w:rsidRDefault="00871BE5" w:rsidP="00C416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D0774"/>
    <w:multiLevelType w:val="hybridMultilevel"/>
    <w:tmpl w:val="241A5228"/>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50639A5"/>
    <w:multiLevelType w:val="hybridMultilevel"/>
    <w:tmpl w:val="FD7C1878"/>
    <w:lvl w:ilvl="0" w:tplc="CDD02E4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16cid:durableId="277954955">
    <w:abstractNumId w:val="0"/>
  </w:num>
  <w:num w:numId="2" w16cid:durableId="887954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F4"/>
    <w:rsid w:val="00000FB6"/>
    <w:rsid w:val="000012CE"/>
    <w:rsid w:val="00002C12"/>
    <w:rsid w:val="00004184"/>
    <w:rsid w:val="00020728"/>
    <w:rsid w:val="00032DF8"/>
    <w:rsid w:val="00046975"/>
    <w:rsid w:val="00060735"/>
    <w:rsid w:val="000649DB"/>
    <w:rsid w:val="00073A62"/>
    <w:rsid w:val="00077955"/>
    <w:rsid w:val="00081AAE"/>
    <w:rsid w:val="00085EE7"/>
    <w:rsid w:val="00095017"/>
    <w:rsid w:val="00095A89"/>
    <w:rsid w:val="000A523F"/>
    <w:rsid w:val="000C3CA5"/>
    <w:rsid w:val="000C6758"/>
    <w:rsid w:val="000E5BC6"/>
    <w:rsid w:val="000F2796"/>
    <w:rsid w:val="00107B22"/>
    <w:rsid w:val="001346A2"/>
    <w:rsid w:val="00153047"/>
    <w:rsid w:val="0015328A"/>
    <w:rsid w:val="00167B49"/>
    <w:rsid w:val="00167F9D"/>
    <w:rsid w:val="00180C2E"/>
    <w:rsid w:val="00184B6E"/>
    <w:rsid w:val="001936E5"/>
    <w:rsid w:val="001A35FF"/>
    <w:rsid w:val="001A4C05"/>
    <w:rsid w:val="001B2C80"/>
    <w:rsid w:val="001C12DA"/>
    <w:rsid w:val="001C1889"/>
    <w:rsid w:val="001C38B2"/>
    <w:rsid w:val="001F4A32"/>
    <w:rsid w:val="001F7124"/>
    <w:rsid w:val="00202354"/>
    <w:rsid w:val="00202D4A"/>
    <w:rsid w:val="00203373"/>
    <w:rsid w:val="00205E48"/>
    <w:rsid w:val="00212DC8"/>
    <w:rsid w:val="00220E40"/>
    <w:rsid w:val="002332FF"/>
    <w:rsid w:val="00250B75"/>
    <w:rsid w:val="0025595F"/>
    <w:rsid w:val="00270754"/>
    <w:rsid w:val="002724DE"/>
    <w:rsid w:val="00280CA6"/>
    <w:rsid w:val="002810C2"/>
    <w:rsid w:val="002825D9"/>
    <w:rsid w:val="0028774B"/>
    <w:rsid w:val="00290625"/>
    <w:rsid w:val="002A1788"/>
    <w:rsid w:val="002A391C"/>
    <w:rsid w:val="002C2AD0"/>
    <w:rsid w:val="002C35A6"/>
    <w:rsid w:val="002D1DFB"/>
    <w:rsid w:val="002E4731"/>
    <w:rsid w:val="00312115"/>
    <w:rsid w:val="003152C4"/>
    <w:rsid w:val="00315E4E"/>
    <w:rsid w:val="003358E2"/>
    <w:rsid w:val="003363EE"/>
    <w:rsid w:val="003412D8"/>
    <w:rsid w:val="00341BFB"/>
    <w:rsid w:val="00345E3A"/>
    <w:rsid w:val="00382D1B"/>
    <w:rsid w:val="00384567"/>
    <w:rsid w:val="00384D40"/>
    <w:rsid w:val="003917A0"/>
    <w:rsid w:val="00396462"/>
    <w:rsid w:val="00397011"/>
    <w:rsid w:val="003A1599"/>
    <w:rsid w:val="003A73C5"/>
    <w:rsid w:val="003A7CCE"/>
    <w:rsid w:val="003B2994"/>
    <w:rsid w:val="003B44BC"/>
    <w:rsid w:val="003B6E7D"/>
    <w:rsid w:val="003C0861"/>
    <w:rsid w:val="003C4841"/>
    <w:rsid w:val="003D2516"/>
    <w:rsid w:val="003E580F"/>
    <w:rsid w:val="003F0F9C"/>
    <w:rsid w:val="0040464A"/>
    <w:rsid w:val="00405F17"/>
    <w:rsid w:val="00407265"/>
    <w:rsid w:val="00420B8A"/>
    <w:rsid w:val="004232F4"/>
    <w:rsid w:val="00423A48"/>
    <w:rsid w:val="00431EDD"/>
    <w:rsid w:val="00433137"/>
    <w:rsid w:val="00437205"/>
    <w:rsid w:val="00447EE8"/>
    <w:rsid w:val="00454D40"/>
    <w:rsid w:val="00484C8F"/>
    <w:rsid w:val="0048687D"/>
    <w:rsid w:val="004876B9"/>
    <w:rsid w:val="004908E2"/>
    <w:rsid w:val="00495C80"/>
    <w:rsid w:val="00495DF7"/>
    <w:rsid w:val="004A1C6C"/>
    <w:rsid w:val="004D10CE"/>
    <w:rsid w:val="004D41A6"/>
    <w:rsid w:val="004E0B97"/>
    <w:rsid w:val="004E17C7"/>
    <w:rsid w:val="00507547"/>
    <w:rsid w:val="005112BC"/>
    <w:rsid w:val="00520BA5"/>
    <w:rsid w:val="00524348"/>
    <w:rsid w:val="00533874"/>
    <w:rsid w:val="005374E2"/>
    <w:rsid w:val="00543438"/>
    <w:rsid w:val="005471B0"/>
    <w:rsid w:val="00554182"/>
    <w:rsid w:val="00556088"/>
    <w:rsid w:val="005605ED"/>
    <w:rsid w:val="00563238"/>
    <w:rsid w:val="00577482"/>
    <w:rsid w:val="00582023"/>
    <w:rsid w:val="005A07EE"/>
    <w:rsid w:val="005B56A2"/>
    <w:rsid w:val="005B6992"/>
    <w:rsid w:val="005C6539"/>
    <w:rsid w:val="005D1DD7"/>
    <w:rsid w:val="005D21A8"/>
    <w:rsid w:val="005D408D"/>
    <w:rsid w:val="005E49F3"/>
    <w:rsid w:val="005E5705"/>
    <w:rsid w:val="005E69DF"/>
    <w:rsid w:val="005F0B05"/>
    <w:rsid w:val="00601FBE"/>
    <w:rsid w:val="00604A83"/>
    <w:rsid w:val="006076F3"/>
    <w:rsid w:val="006226CA"/>
    <w:rsid w:val="00633B2E"/>
    <w:rsid w:val="006412AA"/>
    <w:rsid w:val="00644B83"/>
    <w:rsid w:val="00655539"/>
    <w:rsid w:val="006731C8"/>
    <w:rsid w:val="00673E0D"/>
    <w:rsid w:val="006744F4"/>
    <w:rsid w:val="00692C41"/>
    <w:rsid w:val="006B017E"/>
    <w:rsid w:val="006C5872"/>
    <w:rsid w:val="006D3DA6"/>
    <w:rsid w:val="006D4E6D"/>
    <w:rsid w:val="006D5D80"/>
    <w:rsid w:val="006E366A"/>
    <w:rsid w:val="006E4FC9"/>
    <w:rsid w:val="0070682F"/>
    <w:rsid w:val="00712D3D"/>
    <w:rsid w:val="00720852"/>
    <w:rsid w:val="007307D4"/>
    <w:rsid w:val="00730992"/>
    <w:rsid w:val="00733B3E"/>
    <w:rsid w:val="00753554"/>
    <w:rsid w:val="00763500"/>
    <w:rsid w:val="007721AE"/>
    <w:rsid w:val="00780D10"/>
    <w:rsid w:val="007A0017"/>
    <w:rsid w:val="007A6A0D"/>
    <w:rsid w:val="007B709A"/>
    <w:rsid w:val="007B7C0A"/>
    <w:rsid w:val="007B7D72"/>
    <w:rsid w:val="007D2248"/>
    <w:rsid w:val="007E0FCA"/>
    <w:rsid w:val="007E560B"/>
    <w:rsid w:val="007F5D65"/>
    <w:rsid w:val="00801FC6"/>
    <w:rsid w:val="00813E80"/>
    <w:rsid w:val="00832954"/>
    <w:rsid w:val="00851115"/>
    <w:rsid w:val="008660D6"/>
    <w:rsid w:val="00871BE5"/>
    <w:rsid w:val="0087631D"/>
    <w:rsid w:val="00885FD9"/>
    <w:rsid w:val="00890A5E"/>
    <w:rsid w:val="00895400"/>
    <w:rsid w:val="00896E4F"/>
    <w:rsid w:val="008C0F3B"/>
    <w:rsid w:val="008D1339"/>
    <w:rsid w:val="008D7346"/>
    <w:rsid w:val="008E3012"/>
    <w:rsid w:val="008E73DA"/>
    <w:rsid w:val="009034AA"/>
    <w:rsid w:val="00905CEA"/>
    <w:rsid w:val="0091684F"/>
    <w:rsid w:val="00916B9A"/>
    <w:rsid w:val="00921085"/>
    <w:rsid w:val="00924826"/>
    <w:rsid w:val="009452B4"/>
    <w:rsid w:val="00960987"/>
    <w:rsid w:val="00982862"/>
    <w:rsid w:val="009926C2"/>
    <w:rsid w:val="00995BA5"/>
    <w:rsid w:val="0099739F"/>
    <w:rsid w:val="009A4711"/>
    <w:rsid w:val="009B290E"/>
    <w:rsid w:val="009C4F99"/>
    <w:rsid w:val="009D0244"/>
    <w:rsid w:val="009D045A"/>
    <w:rsid w:val="009E29D4"/>
    <w:rsid w:val="009F36D8"/>
    <w:rsid w:val="009F7F58"/>
    <w:rsid w:val="00A17ACC"/>
    <w:rsid w:val="00A23413"/>
    <w:rsid w:val="00A6469B"/>
    <w:rsid w:val="00A65D8D"/>
    <w:rsid w:val="00A66295"/>
    <w:rsid w:val="00A709BE"/>
    <w:rsid w:val="00A70B9F"/>
    <w:rsid w:val="00AA123F"/>
    <w:rsid w:val="00AA4594"/>
    <w:rsid w:val="00AB1422"/>
    <w:rsid w:val="00AB488F"/>
    <w:rsid w:val="00AB63F7"/>
    <w:rsid w:val="00AC15CB"/>
    <w:rsid w:val="00AC7DB8"/>
    <w:rsid w:val="00AD3796"/>
    <w:rsid w:val="00AD7302"/>
    <w:rsid w:val="00AE2079"/>
    <w:rsid w:val="00AE32C5"/>
    <w:rsid w:val="00AE403E"/>
    <w:rsid w:val="00AF067E"/>
    <w:rsid w:val="00AF188C"/>
    <w:rsid w:val="00B06728"/>
    <w:rsid w:val="00B12214"/>
    <w:rsid w:val="00B125CD"/>
    <w:rsid w:val="00B209A7"/>
    <w:rsid w:val="00B2676F"/>
    <w:rsid w:val="00B40408"/>
    <w:rsid w:val="00B42395"/>
    <w:rsid w:val="00B45F48"/>
    <w:rsid w:val="00B46ED8"/>
    <w:rsid w:val="00B549B3"/>
    <w:rsid w:val="00B63767"/>
    <w:rsid w:val="00B71428"/>
    <w:rsid w:val="00B76F86"/>
    <w:rsid w:val="00B85847"/>
    <w:rsid w:val="00B865D2"/>
    <w:rsid w:val="00B904C3"/>
    <w:rsid w:val="00BA6396"/>
    <w:rsid w:val="00BD06C6"/>
    <w:rsid w:val="00BE4B2C"/>
    <w:rsid w:val="00BE5924"/>
    <w:rsid w:val="00BF4A41"/>
    <w:rsid w:val="00C0031C"/>
    <w:rsid w:val="00C03750"/>
    <w:rsid w:val="00C144D6"/>
    <w:rsid w:val="00C4161A"/>
    <w:rsid w:val="00C416EF"/>
    <w:rsid w:val="00C5444A"/>
    <w:rsid w:val="00C55BAD"/>
    <w:rsid w:val="00C567FE"/>
    <w:rsid w:val="00C6510B"/>
    <w:rsid w:val="00C729A9"/>
    <w:rsid w:val="00C873BF"/>
    <w:rsid w:val="00C91D0B"/>
    <w:rsid w:val="00CB2BC1"/>
    <w:rsid w:val="00CB56F3"/>
    <w:rsid w:val="00CC5996"/>
    <w:rsid w:val="00CD412C"/>
    <w:rsid w:val="00CE1FA6"/>
    <w:rsid w:val="00CF4163"/>
    <w:rsid w:val="00D10581"/>
    <w:rsid w:val="00D1634D"/>
    <w:rsid w:val="00D21971"/>
    <w:rsid w:val="00D41CF4"/>
    <w:rsid w:val="00D530C6"/>
    <w:rsid w:val="00D65500"/>
    <w:rsid w:val="00D868C1"/>
    <w:rsid w:val="00D934BF"/>
    <w:rsid w:val="00DA7475"/>
    <w:rsid w:val="00DB024F"/>
    <w:rsid w:val="00DC0449"/>
    <w:rsid w:val="00DC44DA"/>
    <w:rsid w:val="00DE45E5"/>
    <w:rsid w:val="00DE738D"/>
    <w:rsid w:val="00DF2A52"/>
    <w:rsid w:val="00DF3121"/>
    <w:rsid w:val="00E31970"/>
    <w:rsid w:val="00E35E31"/>
    <w:rsid w:val="00E46C85"/>
    <w:rsid w:val="00E5091C"/>
    <w:rsid w:val="00E67100"/>
    <w:rsid w:val="00E67CC5"/>
    <w:rsid w:val="00E73D45"/>
    <w:rsid w:val="00E74C64"/>
    <w:rsid w:val="00E833D0"/>
    <w:rsid w:val="00E8637D"/>
    <w:rsid w:val="00EA002E"/>
    <w:rsid w:val="00EA09BB"/>
    <w:rsid w:val="00EA315C"/>
    <w:rsid w:val="00EA60F1"/>
    <w:rsid w:val="00EC0315"/>
    <w:rsid w:val="00EC6A4D"/>
    <w:rsid w:val="00ED0C96"/>
    <w:rsid w:val="00EF0B83"/>
    <w:rsid w:val="00EF0FC2"/>
    <w:rsid w:val="00EF15AF"/>
    <w:rsid w:val="00EF29F7"/>
    <w:rsid w:val="00F049A9"/>
    <w:rsid w:val="00F072BF"/>
    <w:rsid w:val="00F173A6"/>
    <w:rsid w:val="00F33B49"/>
    <w:rsid w:val="00F41679"/>
    <w:rsid w:val="00F42A38"/>
    <w:rsid w:val="00F43A67"/>
    <w:rsid w:val="00F43D44"/>
    <w:rsid w:val="00F744C7"/>
    <w:rsid w:val="00F7656F"/>
    <w:rsid w:val="00F804DE"/>
    <w:rsid w:val="00FC37E3"/>
    <w:rsid w:val="00FD6F76"/>
    <w:rsid w:val="00FE0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AB22F"/>
  <w15:chartTrackingRefBased/>
  <w15:docId w15:val="{622C1ADB-F5BD-4D26-B463-F7048EAC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16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16EF"/>
    <w:rPr>
      <w:sz w:val="18"/>
      <w:szCs w:val="18"/>
    </w:rPr>
  </w:style>
  <w:style w:type="paragraph" w:styleId="a5">
    <w:name w:val="footer"/>
    <w:basedOn w:val="a"/>
    <w:link w:val="a6"/>
    <w:uiPriority w:val="99"/>
    <w:unhideWhenUsed/>
    <w:rsid w:val="00C416EF"/>
    <w:pPr>
      <w:tabs>
        <w:tab w:val="center" w:pos="4153"/>
        <w:tab w:val="right" w:pos="8306"/>
      </w:tabs>
      <w:snapToGrid w:val="0"/>
      <w:jc w:val="left"/>
    </w:pPr>
    <w:rPr>
      <w:sz w:val="18"/>
      <w:szCs w:val="18"/>
    </w:rPr>
  </w:style>
  <w:style w:type="character" w:customStyle="1" w:styleId="a6">
    <w:name w:val="页脚 字符"/>
    <w:basedOn w:val="a0"/>
    <w:link w:val="a5"/>
    <w:uiPriority w:val="99"/>
    <w:rsid w:val="00C416EF"/>
    <w:rPr>
      <w:sz w:val="18"/>
      <w:szCs w:val="18"/>
    </w:rPr>
  </w:style>
  <w:style w:type="paragraph" w:styleId="a7">
    <w:name w:val="List Paragraph"/>
    <w:basedOn w:val="a"/>
    <w:uiPriority w:val="34"/>
    <w:qFormat/>
    <w:rsid w:val="00712D3D"/>
    <w:pPr>
      <w:ind w:firstLineChars="200" w:firstLine="420"/>
    </w:pPr>
  </w:style>
  <w:style w:type="paragraph" w:styleId="a8">
    <w:name w:val="Normal (Web)"/>
    <w:basedOn w:val="a"/>
    <w:uiPriority w:val="99"/>
    <w:unhideWhenUsed/>
    <w:rsid w:val="00905CEA"/>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9D0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7</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fcl</dc:creator>
  <cp:keywords/>
  <dc:description/>
  <cp:lastModifiedBy>Microsoft Office User</cp:lastModifiedBy>
  <cp:revision>323</cp:revision>
  <dcterms:created xsi:type="dcterms:W3CDTF">2023-01-10T09:42:00Z</dcterms:created>
  <dcterms:modified xsi:type="dcterms:W3CDTF">2023-02-27T10:33:00Z</dcterms:modified>
</cp:coreProperties>
</file>