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left"/>
      </w:pPr>
      <w:r>
        <w:rPr>
          <w:rFonts w:ascii="Calibri" w:hAnsi="Calibri" w:eastAsia="Noto Sans CJK SC"/>
          <w:b/>
          <w:i w:val="0"/>
          <w:color w:val="0F3D5E"/>
          <w:sz w:val="44"/>
        </w:rPr>
        <w:t>5G NR 物理层原理、3GPP 信道建模与 MATLAB R2025b 全栈仿真完全学习手册</w:t>
      </w:r>
    </w:p>
    <w:p>
      <w:pPr>
        <w:spacing w:before="0" w:after="200"/>
      </w:pPr>
      <w:r>
        <w:rPr>
          <w:rFonts w:ascii="Calibri" w:hAnsi="Calibri" w:eastAsia="Noto Sans CJK SC"/>
          <w:b/>
          <w:i w:val="0"/>
          <w:color w:val="00798C"/>
          <w:sz w:val="24"/>
        </w:rPr>
        <w:t>从零吃透 3GPP TS 38.211 / TR 38.901 (Release 19) 数学公式与标准规范，手把手掌握 MATLAB 5G Toolbox 端到端链路级与系统级建模仿真</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【核心公式推导】手册定位与使用方法（融合 9 份本地标准/工具箱文档 + 全网权威在线教学资源）</w:t>
            </w:r>
          </w:p>
          <w:p>
            <w:pPr>
              <w:spacing w:before="30" w:after="50"/>
              <w:ind w:left="216"/>
            </w:pPr>
            <w:r>
              <w:rPr>
                <w:rFonts w:ascii="Cambria" w:hAnsi="Cambria" w:eastAsia="Noto Sans CJK SC"/>
                <w:b/>
                <w:i w:val="0"/>
                <w:color w:val="1E293B"/>
                <w:sz w:val="21"/>
              </w:rPr>
              <w:t>• 理论深度：完整推导 LTV 时变多径信道、WSSUS 散射函数、OFDM 循环卷积对角化、LS/LMMSE 信道估计与 ZF/MMSE 均衡器。</w:t>
            </w:r>
          </w:p>
          <w:p>
            <w:pPr>
              <w:spacing w:before="30" w:after="50"/>
              <w:ind w:left="216"/>
            </w:pPr>
            <w:r>
              <w:rPr>
                <w:rFonts w:ascii="Cambria" w:hAnsi="Cambria" w:eastAsia="Noto Sans CJK SC"/>
                <w:b/>
                <w:i w:val="0"/>
                <w:color w:val="1E293B"/>
                <w:sz w:val="21"/>
              </w:rPr>
              <w:t>• 标准对齐：严格对照 3GPP TS 38.211 V19.1.0（物理信道与调制）与 TR 38.901 V19.1.0（0.5~100 GHz 信道模型及 ISAC/近场扩展）。</w:t>
            </w:r>
          </w:p>
          <w:p>
            <w:pPr>
              <w:spacing w:before="30" w:after="50"/>
              <w:ind w:left="216"/>
            </w:pPr>
            <w:r>
              <w:rPr>
                <w:rFonts w:ascii="Cambria" w:hAnsi="Cambria" w:eastAsia="Noto Sans CJK SC"/>
                <w:b/>
                <w:i w:val="0"/>
                <w:color w:val="1E293B"/>
                <w:sz w:val="21"/>
              </w:rPr>
              <w:t>• 仿真实战：基于 MATLAB 5G Toolbox R2025b 拆解 8 套可直接运行的核心脚本，覆盖波形生成、同步盲检、TDL/CDL 信道、HARQ 吞吐量与波束赋形。</w:t>
            </w:r>
          </w:p>
          <w:p>
            <w:pPr>
              <w:spacing w:before="60" w:after="40"/>
            </w:pPr>
            <w:r>
              <w:rPr>
                <w:rFonts w:ascii="Calibri" w:hAnsi="Calibri" w:eastAsia="Noto Sans CJK SC"/>
                <w:b w:val="0"/>
                <w:i w:val="0"/>
                <w:color w:val="475569"/>
                <w:sz w:val="21"/>
              </w:rPr>
              <w:t>物理意义与工程解读：建议按「阅读理论推导 → 查阅 3GPP 标准表格 → 在 MATLAB 中运行配套脚本 → 对照验收清单自测」的四步闭环逐章推进。</w:t>
            </w:r>
          </w:p>
        </w:tc>
      </w:tr>
    </w:tbl>
    <w:p>
      <w:pPr>
        <w:spacing w:before="0" w:after="80"/>
      </w:pPr>
    </w:p>
    <w:p>
      <w:pPr>
        <w:keepNext/>
        <w:spacing w:before="320" w:after="120"/>
        <w:pBdr>
          <w:bottom w:val="single" w:sz="12" w:space="4" w:color="0F3D5E"/>
        </w:pBdr>
      </w:pPr>
      <w:r>
        <w:rPr>
          <w:rFonts w:ascii="Calibri" w:hAnsi="Calibri" w:eastAsia="Noto Sans CJK SC"/>
          <w:b/>
          <w:i w:val="0"/>
          <w:color w:val="0F3D5E"/>
          <w:sz w:val="32"/>
        </w:rPr>
        <w:t>第一篇：5G NR 物理层全景架构、3GPP 标准体系与 14 周学习路线总览</w:t>
      </w:r>
    </w:p>
    <w:p>
      <w:pPr>
        <w:spacing w:line="276" w:lineRule="auto" w:before="0" w:after="120"/>
      </w:pPr>
      <w:r>
        <w:rPr>
          <w:rFonts w:ascii="Calibri" w:hAnsi="Calibri" w:eastAsia="Noto Sans CJK SC"/>
          <w:b w:val="0"/>
          <w:i w:val="0"/>
          <w:color w:val="1E293B"/>
          <w:sz w:val="22"/>
        </w:rPr>
        <w:t>要真正学懂 5G 并能用 MATLAB 独立搭建仿真链路，首先需要建立清晰的「协议栈分层映射」与「3GPP 标准文件检索坐标系」。5G 新空口（New Radio, NR）相比 4G LTE 的最大变革在于：摒弃了固定 15 kHz 子载波间隔与全带宽常开小区参考信号（CRS），全面转向灵活参数集（Flexible Numerology, μ=0~6）、带宽部分（BWP）动态切换、以信道专用解调参考信号（DM-RS）为核心的按需导频架构，以及面向大规模天线阵列的 3D 波束管理体系。</w:t>
      </w:r>
    </w:p>
    <w:p>
      <w:pPr>
        <w:keepNext/>
        <w:spacing w:before="240" w:after="80"/>
      </w:pPr>
      <w:r>
        <w:rPr>
          <w:rFonts w:ascii="Calibri" w:hAnsi="Calibri" w:eastAsia="Noto Sans CJK SC"/>
          <w:b/>
          <w:i w:val="0"/>
          <w:color w:val="00798C"/>
          <w:sz w:val="27"/>
        </w:rPr>
        <w:t>1.1 5G NR 空口协议栈信号流向与 3GPP 38.200 系列标准分工</w:t>
      </w:r>
    </w:p>
    <w:p>
      <w:pPr>
        <w:spacing w:line="276" w:lineRule="auto" w:before="0" w:after="120"/>
      </w:pPr>
      <w:r>
        <w:rPr>
          <w:rFonts w:ascii="Calibri" w:hAnsi="Calibri" w:eastAsia="Noto Sans CJK SC"/>
          <w:b w:val="0"/>
          <w:i w:val="0"/>
          <w:color w:val="1E293B"/>
          <w:sz w:val="22"/>
        </w:rPr>
        <w:t>在无线接入网（NG-RAN）中，用户面与控制面数据自上而下依次流经 SDAP（服务数据适配协议）、PDCP（分组数据汇聚协议）、RLC（无线链路控制）、MAC（媒体接入控制，定义于 TS 38.321）与 PHY（物理层）。其中 MAC 层与物理层之间通过「传输信道（Transport Channels）」交互，而物理层内部则通过「物理信道（Physical Channels）」与「物理信号（Physical Signals）」映射到时频资源网格（Resource Grid）并经由无线传播信道（TR 38.901）到达接收机。</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2340"/>
        <w:gridCol w:w="2340"/>
        <w:gridCol w:w="2340"/>
        <w:gridCol w:w="2340"/>
      </w:tblGrid>
      <w:tr>
        <w:trPr>
          <w:tblHeader/>
          <w:cantSplit/>
        </w:trPr>
        <w:tc>
          <w:tcPr>
            <w:tcW w:type="dxa" w:w="1800"/>
            <w:vAlign w:val="center"/>
            <w:tcW w:w="180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3GPP 规范编号</w:t>
            </w:r>
          </w:p>
        </w:tc>
        <w:tc>
          <w:tcPr>
            <w:tcW w:type="dxa" w:w="2232"/>
            <w:vAlign w:val="center"/>
            <w:tcW w:w="2232"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规范中英文名称</w:t>
            </w:r>
          </w:p>
        </w:tc>
        <w:tc>
          <w:tcPr>
            <w:tcW w:type="dxa" w:w="2952"/>
            <w:vAlign w:val="center"/>
            <w:tcW w:w="2952"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核心规定内容与物理层角色</w:t>
            </w:r>
          </w:p>
        </w:tc>
        <w:tc>
          <w:tcPr>
            <w:tcW w:type="dxa" w:w="2376"/>
            <w:vAlign w:val="center"/>
            <w:tcW w:w="237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对应 MATLAB 5G Toolbox 核心模块</w:t>
            </w:r>
          </w:p>
        </w:tc>
      </w:tr>
      <w:tr>
        <w:trPr>
          <w:cantSplit/>
        </w:trPr>
        <w:tc>
          <w:tcPr>
            <w:tcW w:type="dxa" w:w="1800"/>
            <w:vAlign w:val="center"/>
            <w:tcW w:w="1800"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TS 38.201 / 38.202</w:t>
            </w:r>
          </w:p>
        </w:tc>
        <w:tc>
          <w:tcPr>
            <w:tcW w:type="dxa" w:w="2232"/>
            <w:vAlign w:val="center"/>
            <w:tcW w:w="223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 物理层一般描述与服务</w:t>
            </w:r>
          </w:p>
        </w:tc>
        <w:tc>
          <w:tcPr>
            <w:tcW w:type="dxa" w:w="2952"/>
            <w:vAlign w:val="center"/>
            <w:tcW w:w="29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定义物理层整体架构、向上层提供的传输块服务与模块边界</w:t>
            </w:r>
          </w:p>
        </w:tc>
        <w:tc>
          <w:tcPr>
            <w:tcW w:type="dxa" w:w="2376"/>
            <w:vAlign w:val="center"/>
            <w:tcW w:w="237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5G Toolbox 顶层架构与工作流概述</w:t>
            </w:r>
          </w:p>
        </w:tc>
      </w:tr>
      <w:tr>
        <w:trPr>
          <w:cantSplit/>
        </w:trPr>
        <w:tc>
          <w:tcPr>
            <w:tcW w:type="dxa" w:w="1800"/>
            <w:vAlign w:val="center"/>
            <w:tcW w:w="180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TS 38.211 (V19.1.0)</w:t>
            </w:r>
          </w:p>
        </w:tc>
        <w:tc>
          <w:tcPr>
            <w:tcW w:type="dxa" w:w="2232"/>
            <w:vAlign w:val="center"/>
            <w:tcW w:w="223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Physical channels and modulation (物理信道与调制)</w:t>
            </w:r>
          </w:p>
        </w:tc>
        <w:tc>
          <w:tcPr>
            <w:tcW w:type="dxa" w:w="2952"/>
            <w:vAlign w:val="center"/>
            <w:tcW w:w="295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参数集 μ、帧结构、资源网格、Gold/ZC 序列、上下行全部物理信道与参考信号映射、CP-OFDM/DFT-s-OFDM 基带调制</w:t>
            </w:r>
          </w:p>
        </w:tc>
        <w:tc>
          <w:tcPr>
            <w:tcW w:type="dxa" w:w="2376"/>
            <w:vAlign w:val="center"/>
            <w:tcW w:w="237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nrCarrierConfig, nrPDSCH, nrPUSCH, nrPDCCH, nrPUCCH, nrPRACH, nrCSIRS, nrSRS, nrOFDMModulate</w:t>
            </w:r>
          </w:p>
        </w:tc>
      </w:tr>
      <w:tr>
        <w:trPr>
          <w:cantSplit/>
        </w:trPr>
        <w:tc>
          <w:tcPr>
            <w:tcW w:type="dxa" w:w="1800"/>
            <w:vAlign w:val="center"/>
            <w:tcW w:w="1800"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TS 38.212</w:t>
            </w:r>
          </w:p>
        </w:tc>
        <w:tc>
          <w:tcPr>
            <w:tcW w:type="dxa" w:w="2232"/>
            <w:vAlign w:val="center"/>
            <w:tcW w:w="223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Multiplexing and channel coding (复用与信道编码)</w:t>
            </w:r>
          </w:p>
        </w:tc>
        <w:tc>
          <w:tcPr>
            <w:tcW w:type="dxa" w:w="2952"/>
            <w:vAlign w:val="center"/>
            <w:tcW w:w="29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CRC 附加、码块分割、LDPC 准循环低密度奇偶校验码（数据）、CA-Polar 极化码（控制）、速率匹配与 HARQ 冗余版本</w:t>
            </w:r>
          </w:p>
        </w:tc>
        <w:tc>
          <w:tcPr>
            <w:tcW w:type="dxa" w:w="2376"/>
            <w:vAlign w:val="center"/>
            <w:tcW w:w="237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nrDLSCH, nrULSCH, nrLDPC, nrPolarEncode, nrDCIEncode, nrUCIEncode, nrRateMatchLDPC</w:t>
            </w:r>
          </w:p>
        </w:tc>
      </w:tr>
      <w:tr>
        <w:trPr>
          <w:cantSplit/>
        </w:trPr>
        <w:tc>
          <w:tcPr>
            <w:tcW w:type="dxa" w:w="1800"/>
            <w:vAlign w:val="center"/>
            <w:tcW w:w="180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TS 38.213</w:t>
            </w:r>
          </w:p>
        </w:tc>
        <w:tc>
          <w:tcPr>
            <w:tcW w:type="dxa" w:w="2232"/>
            <w:vAlign w:val="center"/>
            <w:tcW w:w="223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Physical layer procedures for control (物理层控制过程)</w:t>
            </w:r>
          </w:p>
        </w:tc>
        <w:tc>
          <w:tcPr>
            <w:tcW w:type="dxa" w:w="2952"/>
            <w:vAlign w:val="center"/>
            <w:tcW w:w="295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小区搜索与同步过程、CORESET 与搜索空间盲检、HARQ-ACK 反馈时序、上行功率控制、波束失败恢复</w:t>
            </w:r>
          </w:p>
        </w:tc>
        <w:tc>
          <w:tcPr>
            <w:tcW w:type="dxa" w:w="2376"/>
            <w:vAlign w:val="center"/>
            <w:tcW w:w="237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nrPDCCHDecode, nrSearchSpaceConfig, nrCORESETConfig, nrPUCCHAckNack</w:t>
            </w:r>
          </w:p>
        </w:tc>
      </w:tr>
      <w:tr>
        <w:trPr>
          <w:cantSplit/>
        </w:trPr>
        <w:tc>
          <w:tcPr>
            <w:tcW w:type="dxa" w:w="1800"/>
            <w:vAlign w:val="center"/>
            <w:tcW w:w="1800"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TS 38.214</w:t>
            </w:r>
          </w:p>
        </w:tc>
        <w:tc>
          <w:tcPr>
            <w:tcW w:type="dxa" w:w="2232"/>
            <w:vAlign w:val="center"/>
            <w:tcW w:w="223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Physical layer procedures for data (物理层数据过程)</w:t>
            </w:r>
          </w:p>
        </w:tc>
        <w:tc>
          <w:tcPr>
            <w:tcW w:type="dxa" w:w="2952"/>
            <w:vAlign w:val="center"/>
            <w:tcW w:w="29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PDSCH/PUSCH 资源分配类型 0/1、MCS 调制编码表、TBS 传输块大小计算、CSI 测量报告与码本预编码矩阵</w:t>
            </w:r>
          </w:p>
        </w:tc>
        <w:tc>
          <w:tcPr>
            <w:tcW w:type="dxa" w:w="2376"/>
            <w:vAlign w:val="center"/>
            <w:tcW w:w="237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nrPDSCHConfig, nrPUSCHConfig, nrTBS, nrCSIRSReport, nrPDSCHCodebook</w:t>
            </w:r>
          </w:p>
        </w:tc>
      </w:tr>
      <w:tr>
        <w:trPr>
          <w:cantSplit/>
        </w:trPr>
        <w:tc>
          <w:tcPr>
            <w:tcW w:type="dxa" w:w="1800"/>
            <w:vAlign w:val="center"/>
            <w:tcW w:w="180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TR 38.901 (V19.1.0)</w:t>
            </w:r>
          </w:p>
        </w:tc>
        <w:tc>
          <w:tcPr>
            <w:tcW w:type="dxa" w:w="2232"/>
            <w:vAlign w:val="center"/>
            <w:tcW w:w="223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Study on channel model for frequencies from 0.5 to 100 GHz</w:t>
            </w:r>
          </w:p>
        </w:tc>
        <w:tc>
          <w:tcPr>
            <w:tcW w:type="dxa" w:w="2952"/>
            <w:vAlign w:val="center"/>
            <w:tcW w:w="295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UMa/UMi/RMa/InH 四大场景 LOS 概率、路损、阴影、O2I、TDL-A~E 抽头延迟线、CDL-A~E 3D 簇延迟线、Rel-19 ISAC 与近场</w:t>
            </w:r>
          </w:p>
        </w:tc>
        <w:tc>
          <w:tcPr>
            <w:tcW w:type="dxa" w:w="2376"/>
            <w:vAlign w:val="center"/>
            <w:tcW w:w="237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nrPathLossConfig, nrPathLoss, nrTDLChannel, nrCDLChannel, nrHSTChannel</w:t>
            </w:r>
          </w:p>
        </w:tc>
      </w:tr>
    </w:tbl>
    <w:p>
      <w:pPr>
        <w:spacing w:before="0" w:after="100"/>
      </w:pPr>
    </w:p>
    <w:p>
      <w:pPr>
        <w:keepNext/>
        <w:spacing w:before="240" w:after="80"/>
      </w:pPr>
      <w:r>
        <w:rPr>
          <w:rFonts w:ascii="Calibri" w:hAnsi="Calibri" w:eastAsia="Noto Sans CJK SC"/>
          <w:b/>
          <w:i w:val="0"/>
          <w:color w:val="00798C"/>
          <w:sz w:val="27"/>
        </w:rPr>
        <w:t>1.2 MATLAB 5G Toolbox (R2025b) 对象体系与核心命名规范</w:t>
      </w:r>
    </w:p>
    <w:p>
      <w:pPr>
        <w:spacing w:line="276" w:lineRule="auto" w:before="0" w:after="120"/>
      </w:pPr>
      <w:r>
        <w:rPr>
          <w:rFonts w:ascii="Calibri" w:hAnsi="Calibri" w:eastAsia="Noto Sans CJK SC"/>
          <w:b w:val="0"/>
          <w:i w:val="0"/>
          <w:color w:val="1E293B"/>
          <w:sz w:val="22"/>
        </w:rPr>
        <w:t>MATLAB 5G Toolbox 采用高度模块化的「配置对象（Config Objects）+ 信号生成/解调函数（Processing Functions）+ 系统对象（System Objects）」三层架构。只要掌握以下命名规律，就能举一反三地调用工具箱中数百个符合 3GPP 标准的底层函数：</w:t>
      </w:r>
    </w:p>
    <w:p>
      <w:pPr>
        <w:pStyle w:val="ListBullet"/>
        <w:spacing w:line="276" w:lineRule="auto" w:before="30" w:after="60"/>
        <w:ind w:left="360"/>
      </w:pPr>
      <w:r>
        <w:rPr>
          <w:rFonts w:ascii="Calibri" w:hAnsi="Calibri" w:eastAsia="Noto Sans CJK SC"/>
          <w:b/>
          <w:i w:val="0"/>
          <w:color w:val="0F3D5E"/>
          <w:sz w:val="22"/>
        </w:rPr>
        <w:t>配置对象（nr*Config）：</w:t>
      </w:r>
      <w:r>
        <w:rPr>
          <w:rFonts w:ascii="Calibri" w:hAnsi="Calibri" w:eastAsia="Noto Sans CJK SC"/>
          <w:b w:val="0"/>
          <w:i w:val="0"/>
          <w:color w:val="1E293B"/>
          <w:sz w:val="22"/>
        </w:rPr>
        <w:t>用于声明 carrier、信道或信号的参数结构体。例如 nrCarrierConfig（载波与参数集）、nrPDSCHConfig（下行共享信道）、nrPUSCHConfig（上行共享信道）、nrCORESETConfig（控制资源集）、nrWavegenDLConfig（整帧下行波形生成配置）。</w:t>
      </w:r>
    </w:p>
    <w:p>
      <w:pPr>
        <w:pStyle w:val="ListBullet"/>
        <w:spacing w:line="276" w:lineRule="auto" w:before="30" w:after="60"/>
        <w:ind w:left="360"/>
      </w:pPr>
      <w:r>
        <w:rPr>
          <w:rFonts w:ascii="Calibri" w:hAnsi="Calibri" w:eastAsia="Noto Sans CJK SC"/>
          <w:b/>
          <w:i w:val="0"/>
          <w:color w:val="0F3D5E"/>
          <w:sz w:val="22"/>
        </w:rPr>
        <w:t>物理信道符号与索引生成（nr&lt;Channel&gt; / nr&lt;Channel&gt;Indices）：</w:t>
      </w:r>
      <w:r>
        <w:rPr>
          <w:rFonts w:ascii="Calibri" w:hAnsi="Calibri" w:eastAsia="Noto Sans CJK SC"/>
          <w:b w:val="0"/>
          <w:i w:val="0"/>
          <w:color w:val="1E293B"/>
          <w:sz w:val="22"/>
        </w:rPr>
        <w:t>每条物理信道都遵循「先生成复数调制符号，再计算其在资源网格中的线性/下标索引，最后填入网格」的范式。例如 sym = nrPDSCH(carrier, pdsch, cw) 配合 ind = nrPDSCHIndices(carrier, pdsch)。</w:t>
      </w:r>
    </w:p>
    <w:p>
      <w:pPr>
        <w:pStyle w:val="ListBullet"/>
        <w:spacing w:line="276" w:lineRule="auto" w:before="30" w:after="60"/>
        <w:ind w:left="360"/>
      </w:pPr>
      <w:r>
        <w:rPr>
          <w:rFonts w:ascii="Calibri" w:hAnsi="Calibri" w:eastAsia="Noto Sans CJK SC"/>
          <w:b/>
          <w:i w:val="0"/>
          <w:color w:val="0F3D5E"/>
          <w:sz w:val="22"/>
        </w:rPr>
        <w:t>参考信号生成（nr&lt;Channel&gt;DMRS / nr&lt;Channel&gt;PTRS / nrCSIRS / nrSRS）：</w:t>
      </w:r>
      <w:r>
        <w:rPr>
          <w:rFonts w:ascii="Calibri" w:hAnsi="Calibri" w:eastAsia="Noto Sans CJK SC"/>
          <w:b w:val="0"/>
          <w:i w:val="0"/>
          <w:color w:val="1E293B"/>
          <w:sz w:val="22"/>
        </w:rPr>
        <w:t>解调参考信号（DM-RS）和相位跟踪参考信号（PT-RS）作为信道属性内嵌于 pdsch.DMRS 或 pusch.DMRS 中，通过 nrPDSCHDMRS(carrier, pdsch) 与 nrPDSCHDMRSIndices(carrier, pdsch) 生成。</w:t>
      </w:r>
    </w:p>
    <w:p>
      <w:pPr>
        <w:pStyle w:val="ListBullet"/>
        <w:spacing w:line="276" w:lineRule="auto" w:before="30" w:after="140"/>
        <w:ind w:left="360"/>
      </w:pPr>
      <w:r>
        <w:rPr>
          <w:rFonts w:ascii="Calibri" w:hAnsi="Calibri" w:eastAsia="Noto Sans CJK SC"/>
          <w:b/>
          <w:i w:val="0"/>
          <w:color w:val="0F3D5E"/>
          <w:sz w:val="22"/>
        </w:rPr>
        <w:t>传输信道与信道传播 System Objects：</w:t>
      </w:r>
      <w:r>
        <w:rPr>
          <w:rFonts w:ascii="Calibri" w:hAnsi="Calibri" w:eastAsia="Noto Sans CJK SC"/>
          <w:b w:val="0"/>
          <w:i w:val="0"/>
          <w:color w:val="1E293B"/>
          <w:sz w:val="22"/>
        </w:rPr>
        <w:t>凡涉及跨时隙内部状态维持的模块均设计为 System Object（通过 step 或圆括号调用），包括 nrDLSCH / nrDLSCHDecoder（维护 16 个 HARQ 进程的软比特缓冲区）以及 nrTDLChannel / nrCDLChannel（维护多普勒相位连续性与滤波器状态）。</w:t>
      </w:r>
    </w:p>
    <w:p>
      <w:pPr>
        <w:keepNext/>
        <w:spacing w:before="240" w:after="80"/>
      </w:pPr>
      <w:r>
        <w:rPr>
          <w:rFonts w:ascii="Calibri" w:hAnsi="Calibri" w:eastAsia="Noto Sans CJK SC"/>
          <w:b/>
          <w:i w:val="0"/>
          <w:color w:val="00798C"/>
          <w:sz w:val="27"/>
        </w:rPr>
        <w:t>1.3 从零精通 5G 理论与 MATLAB 仿真的 7 阶段 14 周通关路线图</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2340"/>
        <w:gridCol w:w="2340"/>
        <w:gridCol w:w="2340"/>
        <w:gridCol w:w="2340"/>
      </w:tblGrid>
      <w:tr>
        <w:trPr>
          <w:tblHeader/>
          <w:cantSplit/>
        </w:trPr>
        <w:tc>
          <w:tcPr>
            <w:tcW w:type="dxa" w:w="1656"/>
            <w:vAlign w:val="center"/>
            <w:tcW w:w="165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阶段与周期</w:t>
            </w:r>
          </w:p>
        </w:tc>
        <w:tc>
          <w:tcPr>
            <w:tcW w:type="dxa" w:w="2160"/>
            <w:vAlign w:val="center"/>
            <w:tcW w:w="216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核心学习模块</w:t>
            </w:r>
          </w:p>
        </w:tc>
        <w:tc>
          <w:tcPr>
            <w:tcW w:type="dxa" w:w="2664"/>
            <w:vAlign w:val="center"/>
            <w:tcW w:w="266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配套理论与 3GPP 条款</w:t>
            </w:r>
          </w:p>
        </w:tc>
        <w:tc>
          <w:tcPr>
            <w:tcW w:type="dxa" w:w="2880"/>
            <w:vAlign w:val="center"/>
            <w:tcW w:w="288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MATLAB 实操产出与通关验收标准</w:t>
            </w:r>
          </w:p>
        </w:tc>
      </w:tr>
      <w:tr>
        <w:trPr>
          <w:cantSplit/>
        </w:trPr>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第 1 阶段 (第 1~2 周)</w:t>
            </w:r>
          </w:p>
        </w:tc>
        <w:tc>
          <w:tcPr>
            <w:tcW w:type="dxa" w:w="2160"/>
            <w:vAlign w:val="center"/>
            <w:tcW w:w="216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灵活参数集、帧结构与 OFDM 资源网格</w:t>
            </w:r>
          </w:p>
        </w:tc>
        <w:tc>
          <w:tcPr>
            <w:tcW w:type="dxa" w:w="2664"/>
            <w:vAlign w:val="center"/>
            <w:tcW w:w="266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TS 38.211 第 4 章、5.3 节；CP-OFDM 循环前缀消除 ISI 数学推导</w:t>
            </w:r>
          </w:p>
        </w:tc>
        <w:tc>
          <w:tcPr>
            <w:tcW w:type="dxa" w:w="2880"/>
            <w:vAlign w:val="center"/>
            <w:tcW w:w="28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熟练使用 nrCarrierConfig、nrResourceGrid、nrOFDMModulate/Demodulate，手算采样率与 CP 长度分毫不差</w:t>
            </w:r>
          </w:p>
        </w:tc>
      </w:tr>
      <w:tr>
        <w:trPr>
          <w:cantSplit/>
        </w:trPr>
        <w:tc>
          <w:tcPr>
            <w:tcW w:type="dxa" w:w="1656"/>
            <w:vAlign w:val="center"/>
            <w:tcW w:w="165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第 2 阶段 (第 3~4 周)</w:t>
            </w:r>
          </w:p>
        </w:tc>
        <w:tc>
          <w:tcPr>
            <w:tcW w:type="dxa" w:w="2160"/>
            <w:vAlign w:val="center"/>
            <w:tcW w:w="216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下行物理信道与信号 (PDSCH/PDCCH/SSB/CSI-RS)</w:t>
            </w:r>
          </w:p>
        </w:tc>
        <w:tc>
          <w:tcPr>
            <w:tcW w:type="dxa" w:w="2664"/>
            <w:vAlign w:val="center"/>
            <w:tcW w:w="266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TS 38.211 第 7 章；Gold 序列、QPSK~256QAM、LDPC 与 Polar 码</w:t>
            </w:r>
          </w:p>
        </w:tc>
        <w:tc>
          <w:tcPr>
            <w:tcW w:type="dxa" w:w="2880"/>
            <w:vAlign w:val="center"/>
            <w:tcW w:w="28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独立生成包含 SSB、PDCCH、PDSCH、DM-RS、CSI-RS 的完整下行时频网格并绘制二维热力图</w:t>
            </w:r>
          </w:p>
        </w:tc>
      </w:tr>
      <w:tr>
        <w:trPr>
          <w:cantSplit/>
        </w:trPr>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第 3 阶段 (第 5~6 周)</w:t>
            </w:r>
          </w:p>
        </w:tc>
        <w:tc>
          <w:tcPr>
            <w:tcW w:type="dxa" w:w="2160"/>
            <w:vAlign w:val="center"/>
            <w:tcW w:w="216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上行物理信道与信号 (PUSCH/PUCCH/PRACH/SRS)</w:t>
            </w:r>
          </w:p>
        </w:tc>
        <w:tc>
          <w:tcPr>
            <w:tcW w:type="dxa" w:w="2664"/>
            <w:vAlign w:val="center"/>
            <w:tcW w:w="266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TS 38.211 第 6 章；DFT-s-OFDM 单载波低 PAPR 原理与 Zadoff-Chu 序列</w:t>
            </w:r>
          </w:p>
        </w:tc>
        <w:tc>
          <w:tcPr>
            <w:tcW w:type="dxa" w:w="2880"/>
            <w:vAlign w:val="center"/>
            <w:tcW w:w="28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跑通 PUSCH 变换预编码链路（对比 CCDF 峰均比）及 SRS 全带宽探测与 PRACH 前导码生成</w:t>
            </w:r>
          </w:p>
        </w:tc>
      </w:tr>
      <w:tr>
        <w:trPr>
          <w:cantSplit/>
        </w:trPr>
        <w:tc>
          <w:tcPr>
            <w:tcW w:type="dxa" w:w="1656"/>
            <w:vAlign w:val="center"/>
            <w:tcW w:w="165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第 4 阶段 (第 7~8 周)</w:t>
            </w:r>
          </w:p>
        </w:tc>
        <w:tc>
          <w:tcPr>
            <w:tcW w:type="dxa" w:w="2160"/>
            <w:vAlign w:val="center"/>
            <w:tcW w:w="216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无线衰落信道数学理论与大尺度建模</w:t>
            </w:r>
          </w:p>
        </w:tc>
        <w:tc>
          <w:tcPr>
            <w:tcW w:type="dxa" w:w="2664"/>
            <w:vAlign w:val="center"/>
            <w:tcW w:w="266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WSSUS 假设、相干带宽 B_c、相干时间 T_c；TR 38.901 第 7.4 节路损与 O2I</w:t>
            </w:r>
          </w:p>
        </w:tc>
        <w:tc>
          <w:tcPr>
            <w:tcW w:type="dxa" w:w="2880"/>
            <w:vAlign w:val="center"/>
            <w:tcW w:w="28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使用 nrPathLoss 绘制 UMa/UMi/RMa/InH 在 FR1/FR2 下的 LOS/NLOS 路损曲线并与手算公式吻合</w:t>
            </w:r>
          </w:p>
        </w:tc>
      </w:tr>
      <w:tr>
        <w:trPr>
          <w:cantSplit/>
        </w:trPr>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第 5 阶段 (第 9~10 周)</w:t>
            </w:r>
          </w:p>
        </w:tc>
        <w:tc>
          <w:tcPr>
            <w:tcW w:type="dxa" w:w="2160"/>
            <w:vAlign w:val="center"/>
            <w:tcW w:w="216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小尺度随机信道模型 (TDL 与 3D CDL)</w:t>
            </w:r>
          </w:p>
        </w:tc>
        <w:tc>
          <w:tcPr>
            <w:tcW w:type="dxa" w:w="2664"/>
            <w:vAlign w:val="center"/>
            <w:tcW w:w="266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TR 38.901 第 7.5~7.7 节；功率时延谱 PDP、K 因子缩放、3D 簇角度扩展</w:t>
            </w:r>
          </w:p>
        </w:tc>
        <w:tc>
          <w:tcPr>
            <w:tcW w:type="dxa" w:w="2880"/>
            <w:vAlign w:val="center"/>
            <w:tcW w:w="28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配置 nrTDLChannel 与 nrCDLChannel，提取脉冲响应 pathGains 还原频域 H[k] 并验证空间相关性</w:t>
            </w:r>
          </w:p>
        </w:tc>
      </w:tr>
      <w:tr>
        <w:trPr>
          <w:cantSplit/>
        </w:trPr>
        <w:tc>
          <w:tcPr>
            <w:tcW w:type="dxa" w:w="1656"/>
            <w:vAlign w:val="center"/>
            <w:tcW w:w="165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第 6 阶段 (第 11~12 周)</w:t>
            </w:r>
          </w:p>
        </w:tc>
        <w:tc>
          <w:tcPr>
            <w:tcW w:type="dxa" w:w="2160"/>
            <w:vAlign w:val="center"/>
            <w:tcW w:w="216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接收机核心算法：同步、信道估计与均衡</w:t>
            </w:r>
          </w:p>
        </w:tc>
        <w:tc>
          <w:tcPr>
            <w:tcW w:type="dxa" w:w="2664"/>
            <w:vAlign w:val="center"/>
            <w:tcW w:w="266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LS 与 LMMSE 估计器推导、ZF 与 MMSE 均衡器推导、软解调 LLR 计算</w:t>
            </w:r>
          </w:p>
        </w:tc>
        <w:tc>
          <w:tcPr>
            <w:tcW w:type="dxa" w:w="2880"/>
            <w:vAlign w:val="center"/>
            <w:tcW w:w="28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手写 15 行 LS/MMSE 信道估计与均衡代码，与 nrChannelEstimate / nrEqualizeMMSE 对比误差 &lt; 1e-10</w:t>
            </w:r>
          </w:p>
        </w:tc>
      </w:tr>
      <w:tr>
        <w:trPr>
          <w:cantSplit/>
        </w:trPr>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第 7 阶段 (第 13~14 周)</w:t>
            </w:r>
          </w:p>
        </w:tc>
        <w:tc>
          <w:tcPr>
            <w:tcW w:type="dxa" w:w="2160"/>
            <w:vAlign w:val="center"/>
            <w:tcW w:w="216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端到端链路级仿真 (HARQ) 与 Rel-19 前沿</w:t>
            </w:r>
          </w:p>
        </w:tc>
        <w:tc>
          <w:tcPr>
            <w:tcW w:type="dxa" w:w="2664"/>
            <w:vAlign w:val="center"/>
            <w:tcW w:w="266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TS 38.214 HARQ 软合并；TR 38.901 Rel-19 ISAC 通感一体化与近场信道</w:t>
            </w:r>
          </w:p>
        </w:tc>
        <w:tc>
          <w:tcPr>
            <w:tcW w:type="dxa" w:w="2880"/>
            <w:vAlign w:val="center"/>
            <w:tcW w:w="28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跑通 NRPDSCHThroughputExample 完整 BLER 仿真主循环，掌握 CSI-RS 波束扫描与 ISAC 感知建模</w:t>
            </w:r>
          </w:p>
        </w:tc>
      </w:tr>
    </w:tbl>
    <w:p>
      <w:pPr>
        <w:spacing w:before="0" w:after="100"/>
      </w:pPr>
    </w:p>
    <w:p>
      <w:pPr>
        <w:keepNext/>
        <w:spacing w:before="320" w:after="120"/>
        <w:pBdr>
          <w:bottom w:val="single" w:sz="12" w:space="4" w:color="0F3D5E"/>
        </w:pBdr>
      </w:pPr>
      <w:r>
        <w:rPr>
          <w:rFonts w:ascii="Calibri" w:hAnsi="Calibri" w:eastAsia="Noto Sans CJK SC"/>
          <w:b/>
          <w:i w:val="0"/>
          <w:color w:val="0F3D5E"/>
          <w:sz w:val="32"/>
        </w:rPr>
        <w:t>第二篇：5G NR 灵活帧结构、参数集（Numerology）与时频资源网格（TS 38.211 第 4 章）</w:t>
      </w:r>
    </w:p>
    <w:p>
      <w:pPr>
        <w:spacing w:line="276" w:lineRule="auto" w:before="0" w:after="120"/>
      </w:pPr>
      <w:r>
        <w:rPr>
          <w:rFonts w:ascii="Calibri" w:hAnsi="Calibri" w:eastAsia="Noto Sans CJK SC"/>
          <w:b w:val="0"/>
          <w:i w:val="0"/>
          <w:color w:val="1E293B"/>
          <w:sz w:val="22"/>
        </w:rPr>
        <w:t>5G NR 要同时支撑增强移动宽带（eMBB，大带宽高速率）、超可靠低时延通信（URLLC，亚毫秒空口时延）和海量机器类通信（mMTC，海量窄带连接），并且工作频段跨越 Sub-6 GHz（FR1: 410 MHz ~ 7125 MHz）到毫米波（FR2-1: 24.25 ~ 52.6 GHz，FR2-2: 52.6 ~ 71 GHz）。为此，3GPP TS 38.211 第 4 章设计了一套可按 2 的幂次弹性缩放的参数集（Numerology, μ）体系。</w:t>
      </w:r>
    </w:p>
    <w:p>
      <w:pPr>
        <w:keepNext/>
        <w:spacing w:before="240" w:after="80"/>
      </w:pPr>
      <w:r>
        <w:rPr>
          <w:rFonts w:ascii="Calibri" w:hAnsi="Calibri" w:eastAsia="Noto Sans CJK SC"/>
          <w:b/>
          <w:i w:val="0"/>
          <w:color w:val="00798C"/>
          <w:sz w:val="27"/>
        </w:rPr>
        <w:t>2.1 基本时间单位 Tc 与参数集 μ（TS 38.211 Clause 4.1 &amp; 4.2）</w:t>
      </w:r>
    </w:p>
    <w:p>
      <w:pPr>
        <w:spacing w:line="276" w:lineRule="auto" w:before="0" w:after="120"/>
      </w:pPr>
      <w:r>
        <w:rPr>
          <w:rFonts w:ascii="Calibri" w:hAnsi="Calibri" w:eastAsia="Noto Sans CJK SC"/>
          <w:b w:val="0"/>
          <w:i w:val="0"/>
          <w:color w:val="1E293B"/>
          <w:sz w:val="22"/>
        </w:rPr>
        <w:t>在 3GPP TS 38.211 Clause 4.1 中，整个 5G NR 物理层的所有时间长度均以「基本时间单位（Basic Time Unit）」T_c 表示。为了保持与 4G LTE 基本时间单位 T_s 的整倍数硬件时钟兼容，标准定义了如下精确换算关系：</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【核心公式推导】5G NR 基本时间单位 Tc 与帧/子帧/时隙/符号时长关系（TS 38.211 Clause 4.1 ~ 4.3）</w:t>
            </w:r>
          </w:p>
          <w:p>
            <w:pPr>
              <w:spacing w:before="30" w:after="50"/>
              <w:ind w:left="216"/>
            </w:pPr>
            <w:r>
              <w:rPr>
                <w:rFonts w:ascii="Cambria" w:hAnsi="Cambria" w:eastAsia="Noto Sans CJK SC"/>
                <w:b/>
                <w:i w:val="0"/>
                <w:color w:val="1E293B"/>
                <w:sz w:val="21"/>
              </w:rPr>
              <w:t>1. 5G NR 基本时间单位：T_c = 1 / (Δf_max · N_f) = 1 / (480×10³ × 4096) ≈ 0.508626 ns</w:t>
            </w:r>
          </w:p>
          <w:p>
            <w:pPr>
              <w:spacing w:before="30" w:after="50"/>
              <w:ind w:left="216"/>
            </w:pPr>
            <w:r>
              <w:rPr>
                <w:rFonts w:ascii="Cambria" w:hAnsi="Cambria" w:eastAsia="Noto Sans CJK SC"/>
                <w:b/>
                <w:i w:val="0"/>
                <w:color w:val="1E293B"/>
                <w:sz w:val="21"/>
              </w:rPr>
              <w:t>2. 4G LTE 基本时间单位：T_s = 1 / (Δf_ref · N_f,ref) = 1 / (15×10³ × 2048) ≈ 32.552083 ns  ==&gt;  κ = T_s / T_c = 64</w:t>
            </w:r>
          </w:p>
          <w:p>
            <w:pPr>
              <w:spacing w:before="30" w:after="50"/>
              <w:ind w:left="216"/>
            </w:pPr>
            <w:r>
              <w:rPr>
                <w:rFonts w:ascii="Cambria" w:hAnsi="Cambria" w:eastAsia="Noto Sans CJK SC"/>
                <w:b/>
                <w:i w:val="0"/>
                <w:color w:val="1E293B"/>
                <w:sz w:val="21"/>
              </w:rPr>
              <w:t>3. 子载波间隔（Subcarrier Spacing, SCS）：Δf = 2^μ · 15 kHz，其中 μ ∈ {0, 1, 2, 3, 4, 5, 6}（TS 38.211 Table 4.2-1）</w:t>
            </w:r>
          </w:p>
          <w:p>
            <w:pPr>
              <w:spacing w:before="30" w:after="50"/>
              <w:ind w:left="216"/>
            </w:pPr>
            <w:r>
              <w:rPr>
                <w:rFonts w:ascii="Cambria" w:hAnsi="Cambria" w:eastAsia="Noto Sans CJK SC"/>
                <w:b/>
                <w:i w:val="0"/>
                <w:color w:val="1E293B"/>
                <w:sz w:val="21"/>
              </w:rPr>
              <w:t>4. 固定时长层级：1 无线帧 (Radio Frame) T_f = 10 ms = 10 个子帧 (Subframe)；1 子帧 T_sf = 1 ms（无论 μ 取何值均恒定不变！）</w:t>
            </w:r>
          </w:p>
          <w:p>
            <w:pPr>
              <w:spacing w:before="30" w:after="50"/>
              <w:ind w:left="216"/>
            </w:pPr>
            <w:r>
              <w:rPr>
                <w:rFonts w:ascii="Cambria" w:hAnsi="Cambria" w:eastAsia="Noto Sans CJK SC"/>
                <w:b/>
                <w:i w:val="0"/>
                <w:color w:val="1E293B"/>
                <w:sz w:val="21"/>
              </w:rPr>
              <w:t>5. 弹性时隙层级：每个子帧包含 N_slot^(subframe,μ) = 2^μ 个时隙；单个时隙时长 T_slot = 1 / 2^μ ms；常规 CP 下每时隙固定含 14 个 OFDM 符号</w:t>
            </w:r>
          </w:p>
          <w:p>
            <w:pPr>
              <w:spacing w:before="60" w:after="40"/>
            </w:pPr>
            <w:r>
              <w:rPr>
                <w:rFonts w:ascii="Calibri" w:hAnsi="Calibri" w:eastAsia="Noto Sans CJK SC"/>
                <w:b w:val="0"/>
                <w:i w:val="0"/>
                <w:color w:val="475569"/>
                <w:sz w:val="21"/>
              </w:rPr>
              <w:t>物理意义与工程解读：当参数集 μ 每增加 1，子载波间隔 Δf 翻倍（频域变宽，抗毫米波相位噪声与多普勒频移能力翻倍），同时单个 OFDM 符号有用时长 T_u = 1/Δf 与时隙时长 T_slot 减半（空口传输时延减半，完美契合 URLLC 低时延需求）。</w:t>
            </w:r>
          </w:p>
        </w:tc>
      </w:tr>
    </w:tbl>
    <w:p>
      <w:pPr>
        <w:spacing w:before="0" w:after="80"/>
      </w:pP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1170"/>
        <w:gridCol w:w="1170"/>
        <w:gridCol w:w="1170"/>
        <w:gridCol w:w="1170"/>
        <w:gridCol w:w="1170"/>
        <w:gridCol w:w="1170"/>
        <w:gridCol w:w="1170"/>
        <w:gridCol w:w="1170"/>
      </w:tblGrid>
      <w:tr>
        <w:trPr>
          <w:tblHeader/>
          <w:cantSplit/>
        </w:trPr>
        <w:tc>
          <w:tcPr>
            <w:tcW w:type="dxa" w:w="936"/>
            <w:vAlign w:val="center"/>
            <w:tcW w:w="93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参数集 μ</w:t>
            </w:r>
          </w:p>
        </w:tc>
        <w:tc>
          <w:tcPr>
            <w:tcW w:type="dxa" w:w="1152"/>
            <w:vAlign w:val="center"/>
            <w:tcW w:w="1152"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子载波间隔 Δf</w:t>
            </w:r>
          </w:p>
        </w:tc>
        <w:tc>
          <w:tcPr>
            <w:tcW w:type="dxa" w:w="1368"/>
            <w:vAlign w:val="center"/>
            <w:tcW w:w="1368"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循环前缀类型 (CP)</w:t>
            </w:r>
          </w:p>
        </w:tc>
        <w:tc>
          <w:tcPr>
            <w:tcW w:type="dxa" w:w="1080"/>
            <w:vAlign w:val="center"/>
            <w:tcW w:w="108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每时隙符号数</w:t>
            </w:r>
          </w:p>
        </w:tc>
        <w:tc>
          <w:tcPr>
            <w:tcW w:type="dxa" w:w="1224"/>
            <w:vAlign w:val="center"/>
            <w:tcW w:w="122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每子帧 (1ms) 时隙数</w:t>
            </w:r>
          </w:p>
        </w:tc>
        <w:tc>
          <w:tcPr>
            <w:tcW w:type="dxa" w:w="1080"/>
            <w:vAlign w:val="center"/>
            <w:tcW w:w="108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每帧 (10ms) 时隙数</w:t>
            </w:r>
          </w:p>
        </w:tc>
        <w:tc>
          <w:tcPr>
            <w:tcW w:type="dxa" w:w="1080"/>
            <w:vAlign w:val="center"/>
            <w:tcW w:w="108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单个时隙时长</w:t>
            </w:r>
          </w:p>
        </w:tc>
        <w:tc>
          <w:tcPr>
            <w:tcW w:type="dxa" w:w="1440"/>
            <w:vAlign w:val="center"/>
            <w:tcW w:w="144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典型工作频段与适用信道 (TS 38.211)</w:t>
            </w:r>
          </w:p>
        </w:tc>
      </w:tr>
      <w:tr>
        <w:trPr>
          <w:cantSplit/>
        </w:trPr>
        <w:tc>
          <w:tcPr>
            <w:tcW w:type="dxa" w:w="936"/>
            <w:vAlign w:val="center"/>
            <w:tcW w:w="93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μ = 0</w:t>
            </w:r>
          </w:p>
        </w:tc>
        <w:tc>
          <w:tcPr>
            <w:tcW w:type="dxa" w:w="1152"/>
            <w:vAlign w:val="center"/>
            <w:tcW w:w="11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15 kHz</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Normal (常规)</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w:t>
            </w:r>
          </w:p>
        </w:tc>
        <w:tc>
          <w:tcPr>
            <w:tcW w:type="dxa" w:w="1224"/>
            <w:vAlign w:val="center"/>
            <w:tcW w:w="122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10</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 ms</w:t>
            </w:r>
          </w:p>
        </w:tc>
        <w:tc>
          <w:tcPr>
            <w:tcW w:type="dxa" w:w="1440"/>
            <w:vAlign w:val="center"/>
            <w:tcW w:w="144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FR1 (Sub-6G)：PDSCH/PUSCH/PDCCH/PUCCH/SSB</w:t>
            </w:r>
          </w:p>
        </w:tc>
      </w:tr>
      <w:tr>
        <w:trPr>
          <w:cantSplit/>
        </w:trPr>
        <w:tc>
          <w:tcPr>
            <w:tcW w:type="dxa" w:w="936"/>
            <w:vAlign w:val="center"/>
            <w:tcW w:w="93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μ = 1</w:t>
            </w:r>
          </w:p>
        </w:tc>
        <w:tc>
          <w:tcPr>
            <w:tcW w:type="dxa" w:w="1152"/>
            <w:vAlign w:val="center"/>
            <w:tcW w:w="115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30 kHz</w:t>
            </w:r>
          </w:p>
        </w:tc>
        <w:tc>
          <w:tcPr>
            <w:tcW w:type="dxa" w:w="1368"/>
            <w:vAlign w:val="center"/>
            <w:tcW w:w="13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Normal (常规)</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w:t>
            </w:r>
          </w:p>
        </w:tc>
        <w:tc>
          <w:tcPr>
            <w:tcW w:type="dxa" w:w="1224"/>
            <w:vAlign w:val="center"/>
            <w:tcW w:w="122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2</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20</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0.5 ms</w:t>
            </w:r>
          </w:p>
        </w:tc>
        <w:tc>
          <w:tcPr>
            <w:tcW w:type="dxa" w:w="1440"/>
            <w:vAlign w:val="center"/>
            <w:tcW w:w="144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FR1 主流商用配置 (如 3.5GHz n78 100MHz)：全信道支持</w:t>
            </w:r>
          </w:p>
        </w:tc>
      </w:tr>
      <w:tr>
        <w:trPr>
          <w:cantSplit/>
        </w:trPr>
        <w:tc>
          <w:tcPr>
            <w:tcW w:type="dxa" w:w="936"/>
            <w:vAlign w:val="center"/>
            <w:tcW w:w="93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μ = 2</w:t>
            </w:r>
          </w:p>
        </w:tc>
        <w:tc>
          <w:tcPr>
            <w:tcW w:type="dxa" w:w="1152"/>
            <w:vAlign w:val="center"/>
            <w:tcW w:w="11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60 kHz</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Normal / Extended</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 / 12</w:t>
            </w:r>
          </w:p>
        </w:tc>
        <w:tc>
          <w:tcPr>
            <w:tcW w:type="dxa" w:w="1224"/>
            <w:vAlign w:val="center"/>
            <w:tcW w:w="122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4</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40</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0.25 ms</w:t>
            </w:r>
          </w:p>
        </w:tc>
        <w:tc>
          <w:tcPr>
            <w:tcW w:type="dxa" w:w="1440"/>
            <w:vAlign w:val="center"/>
            <w:tcW w:w="144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FR1 &amp; FR2 业务与控制信道（注意：SSB 绝对不支持 60 kHz！）</w:t>
            </w:r>
          </w:p>
        </w:tc>
      </w:tr>
      <w:tr>
        <w:trPr>
          <w:cantSplit/>
        </w:trPr>
        <w:tc>
          <w:tcPr>
            <w:tcW w:type="dxa" w:w="936"/>
            <w:vAlign w:val="center"/>
            <w:tcW w:w="93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μ = 3</w:t>
            </w:r>
          </w:p>
        </w:tc>
        <w:tc>
          <w:tcPr>
            <w:tcW w:type="dxa" w:w="1152"/>
            <w:vAlign w:val="center"/>
            <w:tcW w:w="115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120 kHz</w:t>
            </w:r>
          </w:p>
        </w:tc>
        <w:tc>
          <w:tcPr>
            <w:tcW w:type="dxa" w:w="1368"/>
            <w:vAlign w:val="center"/>
            <w:tcW w:w="13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Normal (常规)</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w:t>
            </w:r>
          </w:p>
        </w:tc>
        <w:tc>
          <w:tcPr>
            <w:tcW w:type="dxa" w:w="1224"/>
            <w:vAlign w:val="center"/>
            <w:tcW w:w="122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8</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80</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0.125 ms</w:t>
            </w:r>
          </w:p>
        </w:tc>
        <w:tc>
          <w:tcPr>
            <w:tcW w:type="dxa" w:w="1440"/>
            <w:vAlign w:val="center"/>
            <w:tcW w:w="144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FR2 (毫米波 28/39GHz)：PDSCH/PUSCH/PDCCH/PUCCH/SSB</w:t>
            </w:r>
          </w:p>
        </w:tc>
      </w:tr>
      <w:tr>
        <w:trPr>
          <w:cantSplit/>
        </w:trPr>
        <w:tc>
          <w:tcPr>
            <w:tcW w:type="dxa" w:w="936"/>
            <w:vAlign w:val="center"/>
            <w:tcW w:w="93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μ = 4</w:t>
            </w:r>
          </w:p>
        </w:tc>
        <w:tc>
          <w:tcPr>
            <w:tcW w:type="dxa" w:w="1152"/>
            <w:vAlign w:val="center"/>
            <w:tcW w:w="11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240 kHz</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Normal (常规)</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w:t>
            </w:r>
          </w:p>
        </w:tc>
        <w:tc>
          <w:tcPr>
            <w:tcW w:type="dxa" w:w="1224"/>
            <w:vAlign w:val="center"/>
            <w:tcW w:w="122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16</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160</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62.5 μs</w:t>
            </w:r>
          </w:p>
        </w:tc>
        <w:tc>
          <w:tcPr>
            <w:tcW w:type="dxa" w:w="1440"/>
            <w:vAlign w:val="center"/>
            <w:tcW w:w="144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FR2 毫米波：主要用于 SSB 同步广播块突发集与高频传输</w:t>
            </w:r>
          </w:p>
        </w:tc>
      </w:tr>
      <w:tr>
        <w:trPr>
          <w:cantSplit/>
        </w:trPr>
        <w:tc>
          <w:tcPr>
            <w:tcW w:type="dxa" w:w="936"/>
            <w:vAlign w:val="center"/>
            <w:tcW w:w="93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μ = 5</w:t>
            </w:r>
          </w:p>
        </w:tc>
        <w:tc>
          <w:tcPr>
            <w:tcW w:type="dxa" w:w="1152"/>
            <w:vAlign w:val="center"/>
            <w:tcW w:w="115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480 kHz</w:t>
            </w:r>
          </w:p>
        </w:tc>
        <w:tc>
          <w:tcPr>
            <w:tcW w:type="dxa" w:w="1368"/>
            <w:vAlign w:val="center"/>
            <w:tcW w:w="13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Normal (常规)</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w:t>
            </w:r>
          </w:p>
        </w:tc>
        <w:tc>
          <w:tcPr>
            <w:tcW w:type="dxa" w:w="1224"/>
            <w:vAlign w:val="center"/>
            <w:tcW w:w="122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32</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320</w:t>
            </w:r>
          </w:p>
        </w:tc>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31.25 μs</w:t>
            </w:r>
          </w:p>
        </w:tc>
        <w:tc>
          <w:tcPr>
            <w:tcW w:type="dxa" w:w="1440"/>
            <w:vAlign w:val="center"/>
            <w:tcW w:w="144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Rel-17/18/19 FR2-2 (52.6~71 GHz) 超高频段扩展</w:t>
            </w:r>
          </w:p>
        </w:tc>
      </w:tr>
      <w:tr>
        <w:trPr>
          <w:cantSplit/>
        </w:trPr>
        <w:tc>
          <w:tcPr>
            <w:tcW w:type="dxa" w:w="936"/>
            <w:vAlign w:val="center"/>
            <w:tcW w:w="936"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μ = 6</w:t>
            </w:r>
          </w:p>
        </w:tc>
        <w:tc>
          <w:tcPr>
            <w:tcW w:type="dxa" w:w="1152"/>
            <w:vAlign w:val="center"/>
            <w:tcW w:w="11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960 kHz</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Normal (常规)</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w:t>
            </w:r>
          </w:p>
        </w:tc>
        <w:tc>
          <w:tcPr>
            <w:tcW w:type="dxa" w:w="1224"/>
            <w:vAlign w:val="center"/>
            <w:tcW w:w="122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64</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640</w:t>
            </w:r>
          </w:p>
        </w:tc>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15.625 μs</w:t>
            </w:r>
          </w:p>
        </w:tc>
        <w:tc>
          <w:tcPr>
            <w:tcW w:type="dxa" w:w="1440"/>
            <w:vAlign w:val="center"/>
            <w:tcW w:w="144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Rel-17/18/19 FR2-2 (52.6~71 GHz) 超大带宽高速传输</w:t>
            </w:r>
          </w:p>
        </w:tc>
      </w:tr>
    </w:tbl>
    <w:p>
      <w:pPr>
        <w:spacing w:before="0" w:after="100"/>
      </w:pPr>
    </w:p>
    <w:p>
      <w:pPr>
        <w:keepNext/>
        <w:spacing w:before="240" w:after="80"/>
      </w:pPr>
      <w:r>
        <w:rPr>
          <w:rFonts w:ascii="Calibri" w:hAnsi="Calibri" w:eastAsia="Noto Sans CJK SC"/>
          <w:b/>
          <w:i w:val="0"/>
          <w:color w:val="00798C"/>
          <w:sz w:val="27"/>
        </w:rPr>
        <w:t>2.2 时频资源网格（Resource Grid）核心单元与 BWP / CORESET</w:t>
      </w:r>
    </w:p>
    <w:p>
      <w:pPr>
        <w:pStyle w:val="ListBullet"/>
        <w:spacing w:line="276" w:lineRule="auto" w:before="30" w:after="60"/>
        <w:ind w:left="360"/>
      </w:pPr>
      <w:r>
        <w:rPr>
          <w:rFonts w:ascii="Calibri" w:hAnsi="Calibri" w:eastAsia="Noto Sans CJK SC"/>
          <w:b/>
          <w:i w:val="0"/>
          <w:color w:val="0F3D5E"/>
          <w:sz w:val="22"/>
        </w:rPr>
        <w:t>资源粒子（Resource Element, RE）：</w:t>
      </w:r>
      <w:r>
        <w:rPr>
          <w:rFonts w:ascii="Calibri" w:hAnsi="Calibri" w:eastAsia="Noto Sans CJK SC"/>
          <w:b w:val="0"/>
          <w:i w:val="0"/>
          <w:color w:val="1E293B"/>
          <w:sz w:val="22"/>
        </w:rPr>
        <w:t>5G NR 物理层最小的时频资源单元，在时域上占据 1 个 OFDM 符号，在频域上占据 1 个子载波。每个天线端口 p 和参数集 μ 都有自己独立的三维资源网格（K 个子载波 × L 个符号 × P 个端口）。</w:t>
      </w:r>
    </w:p>
    <w:p>
      <w:pPr>
        <w:pStyle w:val="ListBullet"/>
        <w:spacing w:line="276" w:lineRule="auto" w:before="30" w:after="60"/>
        <w:ind w:left="360"/>
      </w:pPr>
      <w:r>
        <w:rPr>
          <w:rFonts w:ascii="Calibri" w:hAnsi="Calibri" w:eastAsia="Noto Sans CJK SC"/>
          <w:b/>
          <w:i w:val="0"/>
          <w:color w:val="0F3D5E"/>
          <w:sz w:val="22"/>
        </w:rPr>
        <w:t>资源块（Resource Block, RB / PRB）：</w:t>
      </w:r>
      <w:r>
        <w:rPr>
          <w:rFonts w:ascii="Calibri" w:hAnsi="Calibri" w:eastAsia="Noto Sans CJK SC"/>
          <w:b w:val="0"/>
          <w:i w:val="0"/>
          <w:color w:val="1E293B"/>
          <w:sz w:val="22"/>
        </w:rPr>
        <w:t>在频域上固定由 N_sc^RB = 12 个连续子载波组成（注意：5G NR 中 RB 仅定义在频域 12 个子载波上，不再像 LTE 那样绑定半个子帧时域长度）。因此 1 个 RB 的物理带宽为 12 × Δf（例如 μ=0 时为 180 kHz，μ=1 时为 360 kHz）。</w:t>
      </w:r>
    </w:p>
    <w:p>
      <w:pPr>
        <w:pStyle w:val="ListBullet"/>
        <w:spacing w:line="276" w:lineRule="auto" w:before="30" w:after="60"/>
        <w:ind w:left="360"/>
      </w:pPr>
      <w:r>
        <w:rPr>
          <w:rFonts w:ascii="Calibri" w:hAnsi="Calibri" w:eastAsia="Noto Sans CJK SC"/>
          <w:b/>
          <w:i w:val="0"/>
          <w:color w:val="0F3D5E"/>
          <w:sz w:val="22"/>
        </w:rPr>
        <w:t>资源粒子组（REG）与控制信道单元（CCE）：</w:t>
      </w:r>
      <w:r>
        <w:rPr>
          <w:rFonts w:ascii="Calibri" w:hAnsi="Calibri" w:eastAsia="Noto Sans CJK SC"/>
          <w:b w:val="0"/>
          <w:i w:val="0"/>
          <w:color w:val="1E293B"/>
          <w:sz w:val="22"/>
        </w:rPr>
        <w:t>专为下行控制信道 PDCCH 设计的粒度。1 个 REG 等于时域 1 个 OFDM 符号 × 频域 1 个 RB（即 12 个 RE）；1 个 CCE 固定由 6 个 REG 组成（即 72 个 RE）。PDCCH 的聚合等级（Aggregation Level, AL ∈ {1, 2, 4, 8, 16}）表示一条 DCI 控制信息占用了多少个 CCE。</w:t>
      </w:r>
    </w:p>
    <w:p>
      <w:pPr>
        <w:pStyle w:val="ListBullet"/>
        <w:spacing w:line="276" w:lineRule="auto" w:before="30" w:after="140"/>
        <w:ind w:left="360"/>
      </w:pPr>
      <w:r>
        <w:rPr>
          <w:rFonts w:ascii="Calibri" w:hAnsi="Calibri" w:eastAsia="Noto Sans CJK SC"/>
          <w:b/>
          <w:i w:val="0"/>
          <w:color w:val="0F3D5E"/>
          <w:sz w:val="22"/>
        </w:rPr>
        <w:t>带宽部分（Bandwidth Part, BWP）：</w:t>
      </w:r>
      <w:r>
        <w:rPr>
          <w:rFonts w:ascii="Calibri" w:hAnsi="Calibri" w:eastAsia="Noto Sans CJK SC"/>
          <w:b w:val="0"/>
          <w:i w:val="0"/>
          <w:color w:val="1E293B"/>
          <w:sz w:val="22"/>
        </w:rPr>
        <w:t>5G 载波带宽高达 100 MHz（FR1）甚至 400 MHz（FR2），为避免终端（UE）始终开启全带宽高速 ADC 采样导致功耗激增，基站为 UE 配置 1~4 个 BWP 子带。UE 在空闲或小包业务时驻留在窄带 BWP，大流量时通过 DCI 动态切换到宽带 BWP。</w:t>
      </w:r>
    </w:p>
    <w:p>
      <w:pPr>
        <w:keepNext/>
        <w:spacing w:before="120" w:after="60"/>
        <w:jc w:val="center"/>
      </w:pPr>
      <w:r>
        <w:drawing>
          <wp:inline xmlns:a="http://schemas.openxmlformats.org/drawingml/2006/main" xmlns:pic="http://schemas.openxmlformats.org/drawingml/2006/picture">
            <wp:extent cx="5760720" cy="2272268"/>
            <wp:docPr id="1" name="Picture 1"/>
            <wp:cNvGraphicFramePr>
              <a:graphicFrameLocks noChangeAspect="1"/>
            </wp:cNvGraphicFramePr>
            <a:graphic>
              <a:graphicData uri="http://schemas.openxmlformats.org/drawingml/2006/picture">
                <pic:pic>
                  <pic:nvPicPr>
                    <pic:cNvPr id="0" name="fig1_numerology_grid.png"/>
                    <pic:cNvPicPr/>
                  </pic:nvPicPr>
                  <pic:blipFill>
                    <a:blip r:embed="rId11"/>
                    <a:stretch>
                      <a:fillRect/>
                    </a:stretch>
                  </pic:blipFill>
                  <pic:spPr>
                    <a:xfrm>
                      <a:off x="0" y="0"/>
                      <a:ext cx="5760720" cy="2272268"/>
                    </a:xfrm>
                    <a:prstGeom prst="rect"/>
                  </pic:spPr>
                </pic:pic>
              </a:graphicData>
            </a:graphic>
          </wp:inline>
        </w:drawing>
      </w:r>
    </w:p>
    <w:p>
      <w:pPr>
        <w:spacing w:before="40" w:after="160"/>
        <w:jc w:val="center"/>
      </w:pPr>
      <w:r>
        <w:rPr>
          <w:rFonts w:ascii="Calibri" w:hAnsi="Calibri" w:eastAsia="Noto Sans CJK SC"/>
          <w:b w:val="0"/>
          <w:i/>
          <w:color w:val="475569"/>
          <w:sz w:val="19"/>
        </w:rPr>
        <w:t>图 1：(a) 3GPP TS 38.211 参数集 (μ=0~4) 时隙缩放与频段适用关系；(b) 5G NR 下行单时隙资源网格物理信道与参考信号映射示意</w:t>
      </w:r>
    </w:p>
    <w:p>
      <w:pPr>
        <w:keepNext/>
        <w:spacing w:before="240" w:after="80"/>
      </w:pPr>
      <w:r>
        <w:rPr>
          <w:rFonts w:ascii="Calibri" w:hAnsi="Calibri" w:eastAsia="Noto Sans CJK SC"/>
          <w:b/>
          <w:i w:val="0"/>
          <w:color w:val="00798C"/>
          <w:sz w:val="27"/>
        </w:rPr>
        <w:t>2.3 CP-OFDM 基带信号生成数学模型与采样率/CP 长度精确公式（TS 38.211 Clause 5.3）</w:t>
      </w:r>
    </w:p>
    <w:p>
      <w:pPr>
        <w:spacing w:line="276" w:lineRule="auto" w:before="0" w:after="120"/>
      </w:pPr>
      <w:r>
        <w:rPr>
          <w:rFonts w:ascii="Calibri" w:hAnsi="Calibri" w:eastAsia="Noto Sans CJK SC"/>
          <w:b w:val="0"/>
          <w:i w:val="0"/>
          <w:color w:val="1E293B"/>
          <w:sz w:val="22"/>
        </w:rPr>
        <w:t>在 TS 38.211 Clause 5.3.1 中，针对天线端口 p、参数集 μ，第 l 个 OFDM 符号在连续时间上的复基带信号 s_l^(p,μ)(t) 是将频域资源网格上的复符号 a_(k,l)^(p,μ) 通过逆傅里叶变换（IDFT/IFFT）调制到各个正交子载波上，并在符号头部前置一段循环前缀（Cyclic Prefix, CP）：</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【核心公式推导】CP-OFDM 连续时间基带生成与离散 IFFT / 循环前缀采样点数计算（TS 38.211 Clause 5.3.1）</w:t>
            </w:r>
          </w:p>
          <w:p>
            <w:pPr>
              <w:spacing w:before="30" w:after="50"/>
              <w:ind w:left="216"/>
            </w:pPr>
            <w:r>
              <w:rPr>
                <w:rFonts w:ascii="Cambria" w:hAnsi="Cambria" w:eastAsia="Noto Sans CJK SC"/>
                <w:b/>
                <w:i w:val="0"/>
                <w:color w:val="1E293B"/>
                <w:sz w:val="21"/>
              </w:rPr>
              <w:t>1. 连续基带信号：s_l^(p,μ)(t) = Σ_{k=0}^{N_grid,x^(size,μ)·12 - 1} a_(k,l)^(p,μ) · exp( j 2π (k + k_0^μ - N_grid,x^(size,μ)·12/2) Δf (t - N_CP,l^μ T_c - t_start,l^μ) )</w:t>
            </w:r>
          </w:p>
          <w:p>
            <w:pPr>
              <w:spacing w:before="30" w:after="50"/>
              <w:ind w:left="216"/>
            </w:pPr>
            <w:r>
              <w:rPr>
                <w:rFonts w:ascii="Cambria" w:hAnsi="Cambria" w:eastAsia="Noto Sans CJK SC"/>
                <w:b/>
                <w:i w:val="0"/>
                <w:color w:val="1E293B"/>
                <w:sz w:val="21"/>
              </w:rPr>
              <w:t>2. 有效符号时长：T_u^μ = 2048 · κ · 2^(-μ) · T_c = 1 / Δf</w:t>
            </w:r>
          </w:p>
          <w:p>
            <w:pPr>
              <w:spacing w:before="30" w:after="50"/>
              <w:ind w:left="216"/>
            </w:pPr>
            <w:r>
              <w:rPr>
                <w:rFonts w:ascii="Cambria" w:hAnsi="Cambria" w:eastAsia="Noto Sans CJK SC"/>
                <w:b/>
                <w:i w:val="0"/>
                <w:color w:val="1E293B"/>
                <w:sz w:val="21"/>
              </w:rPr>
              <w:t>3. 循环前缀时长（TS 38.211 Clause 5.3.1）：</w:t>
            </w:r>
          </w:p>
          <w:p>
            <w:pPr>
              <w:spacing w:before="30" w:after="50"/>
              <w:ind w:left="216"/>
            </w:pPr>
            <w:r>
              <w:rPr>
                <w:rFonts w:ascii="Cambria" w:hAnsi="Cambria" w:eastAsia="Noto Sans CJK SC"/>
                <w:b/>
                <w:i w:val="0"/>
                <w:color w:val="1E293B"/>
                <w:sz w:val="21"/>
              </w:rPr>
              <w:t xml:space="preserve">   • 扩展 CP (Extended CP, μ=2)：N_CP,l^μ = 512 · κ · 2^(-μ)  （所有符号等长，占有效符号长度的 1/4）</w:t>
            </w:r>
          </w:p>
          <w:p>
            <w:pPr>
              <w:spacing w:before="30" w:after="50"/>
              <w:ind w:left="216"/>
            </w:pPr>
            <w:r>
              <w:rPr>
                <w:rFonts w:ascii="Cambria" w:hAnsi="Cambria" w:eastAsia="Noto Sans CJK SC"/>
                <w:b/>
                <w:i w:val="0"/>
                <w:color w:val="1E293B"/>
                <w:sz w:val="21"/>
              </w:rPr>
              <w:t xml:space="preserve">   • 常规 CP (Normal CP)：当 l = 0 或 l = 7·2^μ（即每半个子帧 0.5 ms 的首个符号）时，N_CP,l^μ = 144·κ·2^(-μ) + 16·κ；</w:t>
            </w:r>
          </w:p>
          <w:p>
            <w:pPr>
              <w:spacing w:before="30" w:after="50"/>
              <w:ind w:left="216"/>
            </w:pPr>
            <w:r>
              <w:rPr>
                <w:rFonts w:ascii="Cambria" w:hAnsi="Cambria" w:eastAsia="Noto Sans CJK SC"/>
                <w:b/>
                <w:i w:val="0"/>
                <w:color w:val="1E293B"/>
                <w:sz w:val="21"/>
              </w:rPr>
              <w:t xml:space="preserve">     其余符号 N_CP,l^μ = 144·κ·2^(-μ)。</w:t>
            </w:r>
          </w:p>
          <w:p>
            <w:pPr>
              <w:spacing w:before="30" w:after="50"/>
              <w:ind w:left="216"/>
            </w:pPr>
            <w:r>
              <w:rPr>
                <w:rFonts w:ascii="Cambria" w:hAnsi="Cambria" w:eastAsia="Noto Sans CJK SC"/>
                <w:b/>
                <w:i w:val="0"/>
                <w:color w:val="1E293B"/>
                <w:sz w:val="21"/>
              </w:rPr>
              <w:t>4. 为什么每 0.5 ms 的第一个符号 CP 更长？</w:t>
            </w:r>
          </w:p>
          <w:p>
            <w:pPr>
              <w:spacing w:before="30" w:after="50"/>
              <w:ind w:left="216"/>
            </w:pPr>
            <w:r>
              <w:rPr>
                <w:rFonts w:ascii="Cambria" w:hAnsi="Cambria" w:eastAsia="Noto Sans CJK SC"/>
                <w:b/>
                <w:i w:val="0"/>
                <w:color w:val="1E293B"/>
                <w:sz w:val="21"/>
              </w:rPr>
              <w:t xml:space="preserve">   以 μ=0, N_fft=2048 (采样率 f_s = 30.72 MHz) 为例：0.5 ms 共 15360 个采样点。7 个符号的有效部分占 7×2048 = 14336 点，</w:t>
            </w:r>
          </w:p>
          <w:p>
            <w:pPr>
              <w:spacing w:before="30" w:after="50"/>
              <w:ind w:left="216"/>
            </w:pPr>
            <w:r>
              <w:rPr>
                <w:rFonts w:ascii="Cambria" w:hAnsi="Cambria" w:eastAsia="Noto Sans CJK SC"/>
                <w:b/>
                <w:i w:val="0"/>
                <w:color w:val="1E293B"/>
                <w:sz w:val="21"/>
              </w:rPr>
              <w:t xml:space="preserve">   剩余 1024 点分配给 7 个 CP：若后 6 个符号各分配 144 点（共 864 点），则第 0 个符号恰好分配 144 + 16 = 160 点（160 + 6×144 = 1024），</w:t>
            </w:r>
          </w:p>
          <w:p>
            <w:pPr>
              <w:spacing w:before="30" w:after="50"/>
              <w:ind w:left="216"/>
            </w:pPr>
            <w:r>
              <w:rPr>
                <w:rFonts w:ascii="Cambria" w:hAnsi="Cambria" w:eastAsia="Noto Sans CJK SC"/>
                <w:b/>
                <w:i w:val="0"/>
                <w:color w:val="1E293B"/>
                <w:sz w:val="21"/>
              </w:rPr>
              <w:t xml:space="preserve">   从而严丝合缝地凑整 0.5 ms 边界，确保不同参数集 μ 在每 0.5 ms 处符号边界严格对齐！</w:t>
            </w:r>
          </w:p>
          <w:p>
            <w:pPr>
              <w:spacing w:before="60" w:after="40"/>
            </w:pPr>
            <w:r>
              <w:rPr>
                <w:rFonts w:ascii="Calibri" w:hAnsi="Calibri" w:eastAsia="Noto Sans CJK SC"/>
                <w:b w:val="0"/>
                <w:i w:val="0"/>
                <w:color w:val="475569"/>
                <w:sz w:val="21"/>
              </w:rPr>
              <w:t>物理意义与工程解读：在 MATLAB 中调用 [txWaveform, info] = nrOFDMModulate(carrier, grid) 时，可查看 info.CyclicPrefixLengths 验证该长短 CP 规律。</w:t>
            </w:r>
          </w:p>
        </w:tc>
      </w:tr>
    </w:tbl>
    <w:p>
      <w:pPr>
        <w:spacing w:before="0" w:after="80"/>
      </w:pP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1：配置 5G NR 载波参数集、创建三维资源网格并验证 CP-OFDM 调制与解调闭环</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1：5G NR 参数集配置、资源网格创建与 CP-OFDM 调制解调底层验证 (R2025b)</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1. 创建载波配置对象 (对应 3GPP TS 38.211 第 4 章)</w:t>
            </w:r>
          </w:p>
          <w:p>
            <w:pPr>
              <w:spacing w:before="10" w:after="20" w:line="252" w:lineRule="auto"/>
            </w:pPr>
            <w:r>
              <w:rPr>
                <w:rFonts w:ascii="DejaVu Sans Mono" w:hAnsi="DejaVu Sans Mono" w:eastAsia="Noto Sans CJK SC"/>
                <w:b w:val="0"/>
                <w:i w:val="0"/>
                <w:color w:val="1E293B"/>
                <w:sz w:val="20"/>
              </w:rPr>
              <w:t>carrier = nrCarrierConfig;</w:t>
            </w:r>
          </w:p>
          <w:p>
            <w:pPr>
              <w:spacing w:before="10" w:after="20" w:line="252" w:lineRule="auto"/>
            </w:pPr>
            <w:r>
              <w:rPr>
                <w:rFonts w:ascii="DejaVu Sans Mono" w:hAnsi="DejaVu Sans Mono" w:eastAsia="Noto Sans CJK SC"/>
                <w:b w:val="0"/>
                <w:i w:val="0"/>
                <w:color w:val="1E293B"/>
                <w:sz w:val="20"/>
              </w:rPr>
              <w:t>carrier.SubcarrierSpacing = 30;      % 参数集 mu = 1 (SCS = 30 kHz)</w:t>
            </w:r>
          </w:p>
          <w:p>
            <w:pPr>
              <w:spacing w:before="10" w:after="20" w:line="252" w:lineRule="auto"/>
            </w:pPr>
            <w:r>
              <w:rPr>
                <w:rFonts w:ascii="DejaVu Sans Mono" w:hAnsi="DejaVu Sans Mono" w:eastAsia="Noto Sans CJK SC"/>
                <w:b w:val="0"/>
                <w:i w:val="0"/>
                <w:color w:val="1E293B"/>
                <w:sz w:val="20"/>
              </w:rPr>
              <w:t>carrier.NSizeGrid = 52;              % 频域资源块数 N_RB = 52 (624 个子载波, 约 20 MHz 带宽)</w:t>
            </w:r>
          </w:p>
          <w:p>
            <w:pPr>
              <w:spacing w:before="10" w:after="20" w:line="252" w:lineRule="auto"/>
            </w:pPr>
            <w:r>
              <w:rPr>
                <w:rFonts w:ascii="DejaVu Sans Mono" w:hAnsi="DejaVu Sans Mono" w:eastAsia="Noto Sans CJK SC"/>
                <w:b w:val="0"/>
                <w:i w:val="0"/>
                <w:color w:val="1E293B"/>
                <w:sz w:val="20"/>
              </w:rPr>
              <w:t>carrier.CyclicPrefix = 'normal';     % 常规循环前缀 (每时隙 14 个 OFDM 符号)</w:t>
            </w:r>
          </w:p>
          <w:p>
            <w:pPr>
              <w:spacing w:before="10" w:after="20" w:line="252" w:lineRule="auto"/>
            </w:pPr>
            <w:r>
              <w:rPr>
                <w:rFonts w:ascii="DejaVu Sans Mono" w:hAnsi="DejaVu Sans Mono" w:eastAsia="Noto Sans CJK SC"/>
                <w:b w:val="0"/>
                <w:i w:val="0"/>
                <w:color w:val="1E293B"/>
                <w:sz w:val="20"/>
              </w:rPr>
              <w:t>carrier.NSlot = 0;                   % 当前时隙号 n_s,f^mu = 0</w:t>
            </w:r>
          </w:p>
          <w:p>
            <w:pPr>
              <w:spacing w:before="10" w:after="20" w:line="252" w:lineRule="auto"/>
            </w:pPr>
            <w:r>
              <w:rPr>
                <w:rFonts w:ascii="DejaVu Sans Mono" w:hAnsi="DejaVu Sans Mono" w:eastAsia="Noto Sans CJK SC"/>
                <w:b w:val="0"/>
                <w:i w:val="0"/>
                <w:color w:val="1E293B"/>
                <w:sz w:val="20"/>
              </w:rPr>
              <w:t>carrier.NFrame = 0;                  % 当前系统帧号 SFN = 0</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2. 生成单时隙空资源网格 [K=624, L=14, P=1]</w:t>
            </w:r>
          </w:p>
          <w:p>
            <w:pPr>
              <w:spacing w:before="10" w:after="20" w:line="252" w:lineRule="auto"/>
            </w:pPr>
            <w:r>
              <w:rPr>
                <w:rFonts w:ascii="DejaVu Sans Mono" w:hAnsi="DejaVu Sans Mono" w:eastAsia="Noto Sans CJK SC"/>
                <w:b w:val="0"/>
                <w:i w:val="0"/>
                <w:color w:val="1E293B"/>
                <w:sz w:val="20"/>
              </w:rPr>
              <w:t>numTxAnts = 1;</w:t>
            </w:r>
          </w:p>
          <w:p>
            <w:pPr>
              <w:spacing w:before="10" w:after="20" w:line="252" w:lineRule="auto"/>
            </w:pPr>
            <w:r>
              <w:rPr>
                <w:rFonts w:ascii="DejaVu Sans Mono" w:hAnsi="DejaVu Sans Mono" w:eastAsia="Noto Sans CJK SC"/>
                <w:b w:val="0"/>
                <w:i w:val="0"/>
                <w:color w:val="1E293B"/>
                <w:sz w:val="20"/>
              </w:rPr>
              <w:t>txGrid = nrResourceGrid(carrier, numTxAnts);</w:t>
            </w:r>
          </w:p>
          <w:p>
            <w:pPr>
              <w:spacing w:before="10" w:after="20" w:line="252" w:lineRule="auto"/>
            </w:pPr>
            <w:r>
              <w:rPr>
                <w:rFonts w:ascii="DejaVu Sans Mono" w:hAnsi="DejaVu Sans Mono" w:eastAsia="Noto Sans CJK SC"/>
                <w:b w:val="0"/>
                <w:i w:val="0"/>
                <w:color w:val="1E293B"/>
                <w:sz w:val="20"/>
              </w:rPr>
              <w:t>fprintf('资源网格维度: [子载波 K=%d, 符号数 L=%d, 天线端口 P=%d]\n', size(txGrid));</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3. 在网格中填入随机 QPSK 测试符号并执行 CP-OFDM 基带调制</w:t>
            </w:r>
          </w:p>
          <w:p>
            <w:pPr>
              <w:spacing w:before="10" w:after="20" w:line="252" w:lineRule="auto"/>
            </w:pPr>
            <w:r>
              <w:rPr>
                <w:rFonts w:ascii="DejaVu Sans Mono" w:hAnsi="DejaVu Sans Mono" w:eastAsia="Noto Sans CJK SC"/>
                <w:b w:val="0"/>
                <w:i w:val="0"/>
                <w:color w:val="1E293B"/>
                <w:sz w:val="20"/>
              </w:rPr>
              <w:t>qpskSym = (1/sqrt(2)) * ((2*randi([0 1], numel(txGrid), 1)-1) + 1j*(2*randi([0 1], numel(txGrid), 1)-1));</w:t>
            </w:r>
          </w:p>
          <w:p>
            <w:pPr>
              <w:spacing w:before="10" w:after="20" w:line="252" w:lineRule="auto"/>
            </w:pPr>
            <w:r>
              <w:rPr>
                <w:rFonts w:ascii="DejaVu Sans Mono" w:hAnsi="DejaVu Sans Mono" w:eastAsia="Noto Sans CJK SC"/>
                <w:b w:val="0"/>
                <w:i w:val="0"/>
                <w:color w:val="1E293B"/>
                <w:sz w:val="20"/>
              </w:rPr>
              <w:t>txGrid(:) = qpskSym;</w:t>
            </w:r>
          </w:p>
          <w:p>
            <w:pPr>
              <w:spacing w:before="10" w:after="20" w:line="252" w:lineRule="auto"/>
            </w:pPr>
            <w:r>
              <w:rPr>
                <w:rFonts w:ascii="DejaVu Sans Mono" w:hAnsi="DejaVu Sans Mono" w:eastAsia="Noto Sans CJK SC"/>
                <w:b w:val="0"/>
                <w:i w:val="0"/>
                <w:color w:val="1E293B"/>
                <w:sz w:val="20"/>
              </w:rPr>
              <w:t>[txWaveform, ofdmInfo] = nrOFDMModulate(carrier, txGrid);</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4. 打印底层 FFT 点数、采样率与 14 个符号各自的 CP 采样点数</w:t>
            </w:r>
          </w:p>
          <w:p>
            <w:pPr>
              <w:spacing w:before="10" w:after="20" w:line="252" w:lineRule="auto"/>
            </w:pPr>
            <w:r>
              <w:rPr>
                <w:rFonts w:ascii="DejaVu Sans Mono" w:hAnsi="DejaVu Sans Mono" w:eastAsia="Noto Sans CJK SC"/>
                <w:b w:val="0"/>
                <w:i w:val="0"/>
                <w:color w:val="1E293B"/>
                <w:sz w:val="20"/>
              </w:rPr>
              <w:t>fprintf('FFT 点数 Nfft = %d, 采样率 SampleRate = %.2f MHz\n', ofdmInfo.Nfft, ofdmInfo.SampleRate/1e6);</w:t>
            </w:r>
          </w:p>
          <w:p>
            <w:pPr>
              <w:spacing w:before="10" w:after="20" w:line="252" w:lineRule="auto"/>
            </w:pPr>
            <w:r>
              <w:rPr>
                <w:rFonts w:ascii="DejaVu Sans Mono" w:hAnsi="DejaVu Sans Mono" w:eastAsia="Noto Sans CJK SC"/>
                <w:b w:val="0"/>
                <w:i w:val="0"/>
                <w:color w:val="1E293B"/>
                <w:sz w:val="20"/>
              </w:rPr>
              <w:t>fprintf('单时隙 14 个符号的 CP 采样点数: '); disp(ofdmInfo.CyclicPrefixLengths);</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5. 执行 OFDM 解调并验证无噪条件下的完美重构误差</w:t>
            </w:r>
          </w:p>
          <w:p>
            <w:pPr>
              <w:spacing w:before="10" w:after="20" w:line="252" w:lineRule="auto"/>
            </w:pPr>
            <w:r>
              <w:rPr>
                <w:rFonts w:ascii="DejaVu Sans Mono" w:hAnsi="DejaVu Sans Mono" w:eastAsia="Noto Sans CJK SC"/>
                <w:b w:val="0"/>
                <w:i w:val="0"/>
                <w:color w:val="1E293B"/>
                <w:sz w:val="20"/>
              </w:rPr>
              <w:t>rxGrid = nrOFDMDemodulate(carrier, txWaveform);</w:t>
            </w:r>
          </w:p>
          <w:p>
            <w:pPr>
              <w:spacing w:before="10" w:after="20" w:line="252" w:lineRule="auto"/>
            </w:pPr>
            <w:r>
              <w:rPr>
                <w:rFonts w:ascii="DejaVu Sans Mono" w:hAnsi="DejaVu Sans Mono" w:eastAsia="Noto Sans CJK SC"/>
                <w:b w:val="0"/>
                <w:i w:val="0"/>
                <w:color w:val="1E293B"/>
                <w:sz w:val="20"/>
              </w:rPr>
              <w:t>maxErr = max(abs(txGrid(:) - rxGrid(:)));</w:t>
            </w:r>
          </w:p>
          <w:p>
            <w:pPr>
              <w:spacing w:before="10" w:after="20" w:line="252" w:lineRule="auto"/>
            </w:pPr>
            <w:r>
              <w:rPr>
                <w:rFonts w:ascii="DejaVu Sans Mono" w:hAnsi="DejaVu Sans Mono" w:eastAsia="Noto Sans CJK SC"/>
                <w:b w:val="0"/>
                <w:i w:val="0"/>
                <w:color w:val="1E293B"/>
                <w:sz w:val="20"/>
              </w:rPr>
              <w:t>fprintf('CP-OFDM 调制-解调重构最大绝对误差: %.3e (应 &lt; 1e-14)\n', maxErr);</w:t>
            </w:r>
          </w:p>
        </w:tc>
      </w:tr>
    </w:tbl>
    <w:p>
      <w:pPr>
        <w:spacing w:before="0" w:after="80"/>
      </w:pPr>
    </w:p>
    <w:p>
      <w:pPr>
        <w:pStyle w:val="ListBullet"/>
        <w:spacing w:line="276" w:lineRule="auto" w:before="30" w:after="60"/>
        <w:ind w:left="360"/>
      </w:pPr>
      <w:r>
        <w:rPr>
          <w:rFonts w:ascii="Calibri" w:hAnsi="Calibri" w:eastAsia="Noto Sans CJK SC"/>
          <w:b/>
          <w:i w:val="0"/>
          <w:color w:val="0F3D5E"/>
          <w:sz w:val="22"/>
        </w:rPr>
        <w:t>关键点 1（Nfft 自动选择）：</w:t>
      </w:r>
      <w:r>
        <w:rPr>
          <w:rFonts w:ascii="Calibri" w:hAnsi="Calibri" w:eastAsia="Noto Sans CJK SC"/>
          <w:b w:val="0"/>
          <w:i w:val="0"/>
          <w:color w:val="1E293B"/>
          <w:sz w:val="22"/>
        </w:rPr>
        <w:t>当 NSizeGrid = 52、SCS = 30 kHz 时，有效子载波数为 52 × 12 = 624，nrOFDMModulate 自动选择大于 624 且满足 85% 最大占用率约束的 2 的幂次 Nfft = 1024，对应采样率 f_s = 1024 × 30 kHz = 30.72 MHz。</w:t>
      </w:r>
    </w:p>
    <w:p>
      <w:pPr>
        <w:pStyle w:val="ListBullet"/>
        <w:spacing w:line="276" w:lineRule="auto" w:before="30" w:after="140"/>
        <w:ind w:left="360"/>
      </w:pPr>
      <w:r>
        <w:rPr>
          <w:rFonts w:ascii="Calibri" w:hAnsi="Calibri" w:eastAsia="Noto Sans CJK SC"/>
          <w:b/>
          <w:i w:val="0"/>
          <w:color w:val="0F3D5E"/>
          <w:sz w:val="22"/>
        </w:rPr>
        <w:t>关键点 2（CP 长度输出核验）：</w:t>
      </w:r>
      <w:r>
        <w:rPr>
          <w:rFonts w:ascii="Calibri" w:hAnsi="Calibri" w:eastAsia="Noto Sans CJK SC"/>
          <w:b w:val="0"/>
          <w:i w:val="0"/>
          <w:color w:val="1E293B"/>
          <w:sz w:val="22"/>
        </w:rPr>
        <w:t>运行后 ofdmInfo.CyclicPrefixLengths 输出为 [88 72 72 72 72 72 72 72 72 72 72 72 72 72]（在 30.72 MHz 采样率下，14 个符号总长 14×1024 + 88 + 13×72 = 15360 点，恰好等于 0.5 ms 时隙时长）。</w:t>
      </w:r>
    </w:p>
    <w:p>
      <w:pPr>
        <w:keepNext/>
        <w:spacing w:before="320" w:after="120"/>
        <w:pBdr>
          <w:bottom w:val="single" w:sz="12" w:space="4" w:color="0F3D5E"/>
        </w:pBdr>
      </w:pPr>
      <w:r>
        <w:rPr>
          <w:rFonts w:ascii="Calibri" w:hAnsi="Calibri" w:eastAsia="Noto Sans CJK SC"/>
          <w:b/>
          <w:i w:val="0"/>
          <w:color w:val="0F3D5E"/>
          <w:sz w:val="32"/>
        </w:rPr>
        <w:t>第三篇：下行物理信道与参考信号深度解析与 MATLAB 建模（TS 38.211 第 7 章）</w:t>
      </w:r>
    </w:p>
    <w:p>
      <w:pPr>
        <w:spacing w:line="276" w:lineRule="auto" w:before="0" w:after="120"/>
      </w:pPr>
      <w:r>
        <w:rPr>
          <w:rFonts w:ascii="Calibri" w:hAnsi="Calibri" w:eastAsia="Noto Sans CJK SC"/>
          <w:b w:val="0"/>
          <w:i w:val="0"/>
          <w:color w:val="1E293B"/>
          <w:sz w:val="22"/>
        </w:rPr>
        <w:t>3GPP TS 38.211 第 7 章完整定义了 5G NR 下行链路的三大物理信道（PDSCH 物理下行共享信道、PDCCH 物理下行控制信道、PBCH 物理广播信道）和五大下行物理信号（PSS 主同步信号、SSS 辅同步信号、DM-RS 解调参考信号、PT-RS 相位跟踪参考信号、CSI-RS 信道状态信息参考信号）。</w:t>
      </w:r>
    </w:p>
    <w:p>
      <w:pPr>
        <w:keepNext/>
        <w:spacing w:before="240" w:after="80"/>
      </w:pPr>
      <w:r>
        <w:rPr>
          <w:rFonts w:ascii="Calibri" w:hAnsi="Calibri" w:eastAsia="Noto Sans CJK SC"/>
          <w:b/>
          <w:i w:val="0"/>
          <w:color w:val="00798C"/>
          <w:sz w:val="27"/>
        </w:rPr>
        <w:t>3.1 下行全信道与参考信号功能矩阵速查表</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1560"/>
        <w:gridCol w:w="1560"/>
        <w:gridCol w:w="1560"/>
        <w:gridCol w:w="1560"/>
        <w:gridCol w:w="1560"/>
        <w:gridCol w:w="1560"/>
      </w:tblGrid>
      <w:tr>
        <w:trPr>
          <w:tblHeader/>
          <w:cantSplit/>
        </w:trPr>
        <w:tc>
          <w:tcPr>
            <w:tcW w:type="dxa" w:w="1080"/>
            <w:vAlign w:val="center"/>
            <w:tcW w:w="108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信道/信号</w:t>
            </w:r>
          </w:p>
        </w:tc>
        <w:tc>
          <w:tcPr>
            <w:tcW w:type="dxa" w:w="1296"/>
            <w:vAlign w:val="center"/>
            <w:tcW w:w="129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TS 38.211 条款</w:t>
            </w:r>
          </w:p>
        </w:tc>
        <w:tc>
          <w:tcPr>
            <w:tcW w:type="dxa" w:w="1368"/>
            <w:vAlign w:val="center"/>
            <w:tcW w:w="1368"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调制方式 / 序列类型</w:t>
            </w:r>
          </w:p>
        </w:tc>
        <w:tc>
          <w:tcPr>
            <w:tcW w:type="dxa" w:w="1656"/>
            <w:vAlign w:val="center"/>
            <w:tcW w:w="165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信道编码 / 生成机制</w:t>
            </w:r>
          </w:p>
        </w:tc>
        <w:tc>
          <w:tcPr>
            <w:tcW w:type="dxa" w:w="2016"/>
            <w:vAlign w:val="center"/>
            <w:tcW w:w="201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核心物理层功能</w:t>
            </w:r>
          </w:p>
        </w:tc>
        <w:tc>
          <w:tcPr>
            <w:tcW w:type="dxa" w:w="1944"/>
            <w:vAlign w:val="center"/>
            <w:tcW w:w="194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MATLAB 5G Toolbox 核心函数</w:t>
            </w:r>
          </w:p>
        </w:tc>
      </w:tr>
      <w:tr>
        <w:trPr>
          <w:cantSplit/>
        </w:trPr>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PDSCH</w:t>
            </w:r>
          </w:p>
        </w:tc>
        <w:tc>
          <w:tcPr>
            <w:tcW w:type="dxa" w:w="1296"/>
            <w:vAlign w:val="center"/>
            <w:tcW w:w="129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7.3.1</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QPSK, 16QAM, 64QAM, 256QAM, 1024QAM</w:t>
            </w:r>
          </w:p>
        </w:tc>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LDPC (准循环低密度奇偶校验码, Base Graph 1/2)</w:t>
            </w:r>
          </w:p>
        </w:tc>
        <w:tc>
          <w:tcPr>
            <w:tcW w:type="dxa" w:w="2016"/>
            <w:vAlign w:val="center"/>
            <w:tcW w:w="201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承载下行用户数据 DL-SCH、SIB1 系统信息、寻呼与随机接入响应 RAR</w:t>
            </w:r>
          </w:p>
        </w:tc>
        <w:tc>
          <w:tcPr>
            <w:tcW w:type="dxa" w:w="1944"/>
            <w:vAlign w:val="center"/>
            <w:tcW w:w="194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nrPDSCHConfig, nrPDSCH, nrPDSCHIndices, nrPDSCHDecode, nrDLSCH</w:t>
            </w:r>
          </w:p>
        </w:tc>
      </w:tr>
      <w:tr>
        <w:trPr>
          <w:cantSplit/>
        </w:trPr>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PDCCH</w:t>
            </w:r>
          </w:p>
        </w:tc>
        <w:tc>
          <w:tcPr>
            <w:tcW w:type="dxa" w:w="1296"/>
            <w:vAlign w:val="center"/>
            <w:tcW w:w="129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7.3.2</w:t>
            </w:r>
          </w:p>
        </w:tc>
        <w:tc>
          <w:tcPr>
            <w:tcW w:type="dxa" w:w="1368"/>
            <w:vAlign w:val="center"/>
            <w:tcW w:w="13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固定 QPSK</w:t>
            </w:r>
          </w:p>
        </w:tc>
        <w:tc>
          <w:tcPr>
            <w:tcW w:type="dxa" w:w="1656"/>
            <w:vAlign w:val="center"/>
            <w:tcW w:w="165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CA-Polar (CRC 辅助极化码, K 含 24-bit CRC)</w:t>
            </w:r>
          </w:p>
        </w:tc>
        <w:tc>
          <w:tcPr>
            <w:tcW w:type="dxa" w:w="2016"/>
            <w:vAlign w:val="center"/>
            <w:tcW w:w="201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在 CORESET 与搜索空间中承载 DCI（上下行资源调度、功率控制、BWP 切换）</w:t>
            </w:r>
          </w:p>
        </w:tc>
        <w:tc>
          <w:tcPr>
            <w:tcW w:type="dxa" w:w="1944"/>
            <w:vAlign w:val="center"/>
            <w:tcW w:w="194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nrPDCCHConfig, nrCORESETConfig, nrSearchSpaceConfig, nrPDCCH, nrPDCCHDecode</w:t>
            </w:r>
          </w:p>
        </w:tc>
      </w:tr>
      <w:tr>
        <w:trPr>
          <w:cantSplit/>
        </w:trPr>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PBCH</w:t>
            </w:r>
          </w:p>
        </w:tc>
        <w:tc>
          <w:tcPr>
            <w:tcW w:type="dxa" w:w="1296"/>
            <w:vAlign w:val="center"/>
            <w:tcW w:w="129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7.3.3</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固定 QPSK</w:t>
            </w:r>
          </w:p>
        </w:tc>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CA-Polar (负载 32 bits 编码为 864 bits)</w:t>
            </w:r>
          </w:p>
        </w:tc>
        <w:tc>
          <w:tcPr>
            <w:tcW w:type="dxa" w:w="2016"/>
            <w:vAlign w:val="center"/>
            <w:tcW w:w="201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作为 SSB 一部分广播主信息块 MIB（SFN 高 6 位、子载波间隔、SIB1 配置）</w:t>
            </w:r>
          </w:p>
        </w:tc>
        <w:tc>
          <w:tcPr>
            <w:tcW w:type="dxa" w:w="1944"/>
            <w:vAlign w:val="center"/>
            <w:tcW w:w="194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nrPBCH, nrPBCHIndices, nrPBCHDecode, nrBCH, nrBCHDecode</w:t>
            </w:r>
          </w:p>
        </w:tc>
      </w:tr>
      <w:tr>
        <w:trPr>
          <w:cantSplit/>
        </w:trPr>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PSS / SSS</w:t>
            </w:r>
          </w:p>
        </w:tc>
        <w:tc>
          <w:tcPr>
            <w:tcW w:type="dxa" w:w="1296"/>
            <w:vAlign w:val="center"/>
            <w:tcW w:w="129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7.4.2</w:t>
            </w:r>
          </w:p>
        </w:tc>
        <w:tc>
          <w:tcPr>
            <w:tcW w:type="dxa" w:w="1368"/>
            <w:vAlign w:val="center"/>
            <w:tcW w:w="13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127 长 m 序列 (BPSK)</w:t>
            </w:r>
          </w:p>
        </w:tc>
        <w:tc>
          <w:tcPr>
            <w:tcW w:type="dxa" w:w="1656"/>
            <w:vAlign w:val="center"/>
            <w:tcW w:w="165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最大长度线性反馈移位寄存器序列</w:t>
            </w:r>
          </w:p>
        </w:tc>
        <w:tc>
          <w:tcPr>
            <w:tcW w:type="dxa" w:w="2016"/>
            <w:vAlign w:val="center"/>
            <w:tcW w:w="201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提供时频帧同步，联合确定物理小区标识 N_ID^cell = 3·N_ID^(1) + N_ID^(2) ∈ [0, 1007]</w:t>
            </w:r>
          </w:p>
        </w:tc>
        <w:tc>
          <w:tcPr>
            <w:tcW w:type="dxa" w:w="1944"/>
            <w:vAlign w:val="center"/>
            <w:tcW w:w="194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nrPSS, nrPSSIndices, nrSSS, nrSSSIndices</w:t>
            </w:r>
          </w:p>
        </w:tc>
      </w:tr>
      <w:tr>
        <w:trPr>
          <w:cantSplit/>
        </w:trPr>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DM-RS</w:t>
            </w:r>
          </w:p>
        </w:tc>
        <w:tc>
          <w:tcPr>
            <w:tcW w:type="dxa" w:w="1296"/>
            <w:vAlign w:val="center"/>
            <w:tcW w:w="129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7.4.1.1 / 7.4.1.3 / 7.4.1.4</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QPSK (伪随机 Gold 序列) 或低 PAPR 序列</w:t>
            </w:r>
          </w:p>
        </w:tc>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31 阶 Gold 序列 c(n)，随时隙号、符号号和小区/加扰 ID 初始化</w:t>
            </w:r>
          </w:p>
        </w:tc>
        <w:tc>
          <w:tcPr>
            <w:tcW w:type="dxa" w:w="2016"/>
            <w:vAlign w:val="center"/>
            <w:tcW w:w="201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分别伴随 PDSCH、PDCCH、PBCH 发送，用于接收端精确信道估计（彻底取代 LTE CRS）</w:t>
            </w:r>
          </w:p>
        </w:tc>
        <w:tc>
          <w:tcPr>
            <w:tcW w:type="dxa" w:w="1944"/>
            <w:vAlign w:val="center"/>
            <w:tcW w:w="194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nrPDSCHDMRS, nrPDCCHDMRS, nrPBCHDMRS 及对应的 *Indices 函数</w:t>
            </w:r>
          </w:p>
        </w:tc>
      </w:tr>
      <w:tr>
        <w:trPr>
          <w:cantSplit/>
        </w:trPr>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PT-RS</w:t>
            </w:r>
          </w:p>
        </w:tc>
        <w:tc>
          <w:tcPr>
            <w:tcW w:type="dxa" w:w="1296"/>
            <w:vAlign w:val="center"/>
            <w:tcW w:w="129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7.4.1.2</w:t>
            </w:r>
          </w:p>
        </w:tc>
        <w:tc>
          <w:tcPr>
            <w:tcW w:type="dxa" w:w="1368"/>
            <w:vAlign w:val="center"/>
            <w:tcW w:w="13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与 DM-RS 子载波复用</w:t>
            </w:r>
          </w:p>
        </w:tc>
        <w:tc>
          <w:tcPr>
            <w:tcW w:type="dxa" w:w="1656"/>
            <w:vAlign w:val="center"/>
            <w:tcW w:w="165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取自 DM-RS Gold 序列在特定子载波的值</w:t>
            </w:r>
          </w:p>
        </w:tc>
        <w:tc>
          <w:tcPr>
            <w:tcW w:type="dxa" w:w="2016"/>
            <w:vAlign w:val="center"/>
            <w:tcW w:w="201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在时域密集连续分布、频域稀疏（每 2/4 RB 1 个），专用于毫米波 FR2 补偿公共相位误差 CPE</w:t>
            </w:r>
          </w:p>
        </w:tc>
        <w:tc>
          <w:tcPr>
            <w:tcW w:type="dxa" w:w="1944"/>
            <w:vAlign w:val="center"/>
            <w:tcW w:w="194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nrPDSCHPTRS, nrPDSCHPTRSIndices, nrPDSCHPTRSConfig</w:t>
            </w:r>
          </w:p>
        </w:tc>
      </w:tr>
      <w:tr>
        <w:trPr>
          <w:cantSplit/>
        </w:trPr>
        <w:tc>
          <w:tcPr>
            <w:tcW w:type="dxa" w:w="1080"/>
            <w:vAlign w:val="center"/>
            <w:tcW w:w="1080"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CSI-RS</w:t>
            </w:r>
          </w:p>
        </w:tc>
        <w:tc>
          <w:tcPr>
            <w:tcW w:type="dxa" w:w="1296"/>
            <w:vAlign w:val="center"/>
            <w:tcW w:w="129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7.4.1.5</w:t>
            </w:r>
          </w:p>
        </w:tc>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QPSK (伪随机 Gold 序列)</w:t>
            </w:r>
          </w:p>
        </w:tc>
        <w:tc>
          <w:tcPr>
            <w:tcW w:type="dxa" w:w="1656"/>
            <w:vAlign w:val="center"/>
            <w:tcW w:w="165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支持 1, 2, 4, 8, 12, 16, 24, 32 天线端口 (CDM 复用)</w:t>
            </w:r>
          </w:p>
        </w:tc>
        <w:tc>
          <w:tcPr>
            <w:tcW w:type="dxa" w:w="2016"/>
            <w:vAlign w:val="center"/>
            <w:tcW w:w="2016"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非零功率 (NZP) 用于下行 CSI 测量 (CQI/PMI/RI)、L1-RSRP 波束管理与移动性跟踪；零功率 (ZP) 用于干扰测量</w:t>
            </w:r>
          </w:p>
        </w:tc>
        <w:tc>
          <w:tcPr>
            <w:tcW w:type="dxa" w:w="1944"/>
            <w:vAlign w:val="center"/>
            <w:tcW w:w="1944"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nrCSIRSConfig, nrCSIRS, nrCSIRSIndices, nrCSIRSMeasurements</w:t>
            </w:r>
          </w:p>
        </w:tc>
      </w:tr>
    </w:tbl>
    <w:p>
      <w:pPr>
        <w:spacing w:before="0" w:after="100"/>
      </w:pPr>
    </w:p>
    <w:p>
      <w:pPr>
        <w:keepNext/>
        <w:spacing w:before="240" w:after="80"/>
      </w:pPr>
      <w:r>
        <w:rPr>
          <w:rFonts w:ascii="Calibri" w:hAnsi="Calibri" w:eastAsia="Noto Sans CJK SC"/>
          <w:b/>
          <w:i w:val="0"/>
          <w:color w:val="00798C"/>
          <w:sz w:val="27"/>
        </w:rPr>
        <w:t>3.2 同步信号块（SSB: SS/PBCH Block）结构与小区搜索机制（TS 38.211 Clause 7.4.3）</w:t>
      </w:r>
    </w:p>
    <w:p>
      <w:pPr>
        <w:spacing w:line="276" w:lineRule="auto" w:before="0" w:after="120"/>
      </w:pPr>
      <w:r>
        <w:rPr>
          <w:rFonts w:ascii="Calibri" w:hAnsi="Calibri" w:eastAsia="Noto Sans CJK SC"/>
          <w:b w:val="0"/>
          <w:i w:val="0"/>
          <w:color w:val="1E293B"/>
          <w:sz w:val="22"/>
        </w:rPr>
        <w:t>开机后的终端（UE）对当前无线环境一无所知，它迈入 5G 网络的第一步就是搜索「同步信号块（SSB）」。在 TS 38.211 Clause 7.4.3 中，1 个 SSB 被严格封装在一个「时域占 4 个连续 OFDM 符号（l = 0, 1, 2, 3）× 频域占 20 个 RB（共 240 个子载波，编号 k = 0 ~ 239）」的自治时频盒子里：</w:t>
      </w:r>
    </w:p>
    <w:p>
      <w:pPr>
        <w:pStyle w:val="ListBullet"/>
        <w:spacing w:line="276" w:lineRule="auto" w:before="30" w:after="60"/>
        <w:ind w:left="360"/>
      </w:pPr>
      <w:r>
        <w:rPr>
          <w:rFonts w:ascii="Calibri" w:hAnsi="Calibri" w:eastAsia="Noto Sans CJK SC"/>
          <w:b/>
          <w:i w:val="0"/>
          <w:color w:val="0F3D5E"/>
          <w:sz w:val="22"/>
        </w:rPr>
        <w:t>PSS（主同步信号，Clause 7.4.2.2）：</w:t>
      </w:r>
      <w:r>
        <w:rPr>
          <w:rFonts w:ascii="Calibri" w:hAnsi="Calibri" w:eastAsia="Noto Sans CJK SC"/>
          <w:b w:val="0"/>
          <w:i w:val="0"/>
          <w:color w:val="1E293B"/>
          <w:sz w:val="22"/>
        </w:rPr>
        <w:t>位于 SSB 的第 0 个符号（l = 0），频域占据中间 127 个子载波（k = 56 ~ 182），两侧子载波置零保护。PSS 由长度为 127 的 m 序列生成，共有 3 种循环移位取值 N_ID^(2) ∈ {0, 1, 2}。UE 用本地 3 组 PSS 模板对接收时域信号做滑动互相关，峰值位置即给出符号级定时同步与扇区号 N_ID^(2)。</w:t>
      </w:r>
    </w:p>
    <w:p>
      <w:pPr>
        <w:pStyle w:val="ListBullet"/>
        <w:spacing w:line="276" w:lineRule="auto" w:before="30" w:after="60"/>
        <w:ind w:left="360"/>
      </w:pPr>
      <w:r>
        <w:rPr>
          <w:rFonts w:ascii="Calibri" w:hAnsi="Calibri" w:eastAsia="Noto Sans CJK SC"/>
          <w:b/>
          <w:i w:val="0"/>
          <w:color w:val="0F3D5E"/>
          <w:sz w:val="22"/>
        </w:rPr>
        <w:t>SSS（辅同步信号，Clause 7.4.2.3）：</w:t>
      </w:r>
      <w:r>
        <w:rPr>
          <w:rFonts w:ascii="Calibri" w:hAnsi="Calibri" w:eastAsia="Noto Sans CJK SC"/>
          <w:b w:val="0"/>
          <w:i w:val="0"/>
          <w:color w:val="1E293B"/>
          <w:sz w:val="22"/>
        </w:rPr>
        <w:t>位于 SSB 的第 2 个符号（l = 2），频域同样占据中间 127 个子载波（k = 56 ~ 182），且在 k = 48 ~ 55 及 183 ~ 191 处留有零功率保护带。SSS 由两条长度 127 的 m 序列交织相乘生成，携带组号 N_ID^(1) ∈ {0, 1, ..., 335}。结合 PSS 与 SSS 即可唯一锁定全网 1008 个物理小区 ID：N_ID^cell = 3·N_ID^(1) + N_ID^(2)。</w:t>
      </w:r>
    </w:p>
    <w:p>
      <w:pPr>
        <w:pStyle w:val="ListBullet"/>
        <w:spacing w:line="276" w:lineRule="auto" w:before="30" w:after="140"/>
        <w:ind w:left="360"/>
      </w:pPr>
      <w:r>
        <w:rPr>
          <w:rFonts w:ascii="Calibri" w:hAnsi="Calibri" w:eastAsia="Noto Sans CJK SC"/>
          <w:b/>
          <w:i w:val="0"/>
          <w:color w:val="0F3D5E"/>
          <w:sz w:val="22"/>
        </w:rPr>
        <w:t>PBCH 与 PBCH DM-RS（Clause 7.3.3 &amp; 7.4.1.4）：</w:t>
      </w:r>
      <w:r>
        <w:rPr>
          <w:rFonts w:ascii="Calibri" w:hAnsi="Calibri" w:eastAsia="Noto Sans CJK SC"/>
          <w:b w:val="0"/>
          <w:i w:val="0"/>
          <w:color w:val="1E293B"/>
          <w:sz w:val="22"/>
        </w:rPr>
        <w:t>PBCH 分布在符号 l = 1、l = 3 的全部 240 个子载波，以及符号 l = 2 的上下两侧翼（k = 0 ~ 47 和 k = 192 ~ 239，形成环绕 SSS 的“三明治”结构）。PBCH DM-RS 以每 4 个子载波插入 1 个 RE 的梳状图案嵌在 PBCH 内部，其频域起始偏移量为 v = N_ID^cell mod 4，且携带 3-bit SSB 波束索引（i_SSB）信息。</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2：构建完整 SSB（PSS + SSS + PBCH + PBCH DM-RS）240×4 自治网格并嵌入载波网格</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2：5G NR 同步信号块 (SSB) 生成与载波网格嵌入 (TS 38.211 Clause 7.4.3)</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ncellid = 42;                        % 物理小区标识 N_ID^cell (0 ~ 1007), 42 = 3*14 + 0</w:t>
            </w:r>
          </w:p>
          <w:p>
            <w:pPr>
              <w:spacing w:before="10" w:after="20" w:line="252" w:lineRule="auto"/>
            </w:pPr>
            <w:r>
              <w:rPr>
                <w:rFonts w:ascii="DejaVu Sans Mono" w:hAnsi="DejaVu Sans Mono" w:eastAsia="Noto Sans CJK SC"/>
                <w:b w:val="0"/>
                <w:i w:val="0"/>
                <w:color w:val="1E293B"/>
                <w:sz w:val="20"/>
              </w:rPr>
              <w:t>ssbBlock = zeros(240, 4);            % 创建 20 RB (240 子载波) x 4 符号的 SSB 自治网格</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1. 生成并映射主同步信号 PSS (符号 l=0, k=56..182)</w:t>
            </w:r>
          </w:p>
          <w:p>
            <w:pPr>
              <w:spacing w:before="10" w:after="20" w:line="252" w:lineRule="auto"/>
            </w:pPr>
            <w:r>
              <w:rPr>
                <w:rFonts w:ascii="DejaVu Sans Mono" w:hAnsi="DejaVu Sans Mono" w:eastAsia="Noto Sans CJK SC"/>
                <w:b w:val="0"/>
                <w:i w:val="0"/>
                <w:color w:val="1E293B"/>
                <w:sz w:val="20"/>
              </w:rPr>
              <w:t>pssSym = nrPSS(ncellid);</w:t>
            </w:r>
          </w:p>
          <w:p>
            <w:pPr>
              <w:spacing w:before="10" w:after="20" w:line="252" w:lineRule="auto"/>
            </w:pPr>
            <w:r>
              <w:rPr>
                <w:rFonts w:ascii="DejaVu Sans Mono" w:hAnsi="DejaVu Sans Mono" w:eastAsia="Noto Sans CJK SC"/>
                <w:b w:val="0"/>
                <w:i w:val="0"/>
                <w:color w:val="1E293B"/>
                <w:sz w:val="20"/>
              </w:rPr>
              <w:t>pssInd = nrPSSIndices;</w:t>
            </w:r>
          </w:p>
          <w:p>
            <w:pPr>
              <w:spacing w:before="10" w:after="20" w:line="252" w:lineRule="auto"/>
            </w:pPr>
            <w:r>
              <w:rPr>
                <w:rFonts w:ascii="DejaVu Sans Mono" w:hAnsi="DejaVu Sans Mono" w:eastAsia="Noto Sans CJK SC"/>
                <w:b w:val="0"/>
                <w:i w:val="0"/>
                <w:color w:val="1E293B"/>
                <w:sz w:val="20"/>
              </w:rPr>
              <w:t>ssbBlock(pssInd) = pssSym;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2. 生成并映射辅同步信号 SSS (符号 l=2, k=56..182)</w:t>
            </w:r>
          </w:p>
          <w:p>
            <w:pPr>
              <w:spacing w:before="10" w:after="20" w:line="252" w:lineRule="auto"/>
            </w:pPr>
            <w:r>
              <w:rPr>
                <w:rFonts w:ascii="DejaVu Sans Mono" w:hAnsi="DejaVu Sans Mono" w:eastAsia="Noto Sans CJK SC"/>
                <w:b w:val="0"/>
                <w:i w:val="0"/>
                <w:color w:val="1E293B"/>
                <w:sz w:val="20"/>
              </w:rPr>
              <w:t>sssSym = nrSSS(ncellid);</w:t>
            </w:r>
          </w:p>
          <w:p>
            <w:pPr>
              <w:spacing w:before="10" w:after="20" w:line="252" w:lineRule="auto"/>
            </w:pPr>
            <w:r>
              <w:rPr>
                <w:rFonts w:ascii="DejaVu Sans Mono" w:hAnsi="DejaVu Sans Mono" w:eastAsia="Noto Sans CJK SC"/>
                <w:b w:val="0"/>
                <w:i w:val="0"/>
                <w:color w:val="1E293B"/>
                <w:sz w:val="20"/>
              </w:rPr>
              <w:t>sssInd = nrSSSIndices;</w:t>
            </w:r>
          </w:p>
          <w:p>
            <w:pPr>
              <w:spacing w:before="10" w:after="20" w:line="252" w:lineRule="auto"/>
            </w:pPr>
            <w:r>
              <w:rPr>
                <w:rFonts w:ascii="DejaVu Sans Mono" w:hAnsi="DejaVu Sans Mono" w:eastAsia="Noto Sans CJK SC"/>
                <w:b w:val="0"/>
                <w:i w:val="0"/>
                <w:color w:val="1E293B"/>
                <w:sz w:val="20"/>
              </w:rPr>
              <w:t>ssbBlock(sssInd) = sssSym;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3. 生成随机 MIB 编码比特 (864 bits)，调制映射为 432 个 QPSK PBCH 符号</w:t>
            </w:r>
          </w:p>
          <w:p>
            <w:pPr>
              <w:spacing w:before="10" w:after="20" w:line="252" w:lineRule="auto"/>
            </w:pPr>
            <w:r>
              <w:rPr>
                <w:rFonts w:ascii="DejaVu Sans Mono" w:hAnsi="DejaVu Sans Mono" w:eastAsia="Noto Sans CJK SC"/>
                <w:b w:val="0"/>
                <w:i w:val="0"/>
                <w:color w:val="1E293B"/>
                <w:sz w:val="20"/>
              </w:rPr>
              <w:t>cw = randi([0 1], 864, 1);</w:t>
            </w:r>
          </w:p>
          <w:p>
            <w:pPr>
              <w:spacing w:before="10" w:after="20" w:line="252" w:lineRule="auto"/>
            </w:pPr>
            <w:r>
              <w:rPr>
                <w:rFonts w:ascii="DejaVu Sans Mono" w:hAnsi="DejaVu Sans Mono" w:eastAsia="Noto Sans CJK SC"/>
                <w:b w:val="0"/>
                <w:i w:val="0"/>
                <w:color w:val="1E293B"/>
                <w:sz w:val="20"/>
              </w:rPr>
              <w:t>v = 0;                               % SSB 帧内半帧索引/波束偏移参数</w:t>
            </w:r>
          </w:p>
          <w:p>
            <w:pPr>
              <w:spacing w:before="10" w:after="20" w:line="252" w:lineRule="auto"/>
            </w:pPr>
            <w:r>
              <w:rPr>
                <w:rFonts w:ascii="DejaVu Sans Mono" w:hAnsi="DejaVu Sans Mono" w:eastAsia="Noto Sans CJK SC"/>
                <w:b w:val="0"/>
                <w:i w:val="0"/>
                <w:color w:val="1E293B"/>
                <w:sz w:val="20"/>
              </w:rPr>
              <w:t>pbchSym = nrPBCH(cw, ncellid, v);</w:t>
            </w:r>
          </w:p>
          <w:p>
            <w:pPr>
              <w:spacing w:before="10" w:after="20" w:line="252" w:lineRule="auto"/>
            </w:pPr>
            <w:r>
              <w:rPr>
                <w:rFonts w:ascii="DejaVu Sans Mono" w:hAnsi="DejaVu Sans Mono" w:eastAsia="Noto Sans CJK SC"/>
                <w:b w:val="0"/>
                <w:i w:val="0"/>
                <w:color w:val="1E293B"/>
                <w:sz w:val="20"/>
              </w:rPr>
              <w:t>pbchInd = nrPBCHIndices(ncellid);</w:t>
            </w:r>
          </w:p>
          <w:p>
            <w:pPr>
              <w:spacing w:before="10" w:after="20" w:line="252" w:lineRule="auto"/>
            </w:pPr>
            <w:r>
              <w:rPr>
                <w:rFonts w:ascii="DejaVu Sans Mono" w:hAnsi="DejaVu Sans Mono" w:eastAsia="Noto Sans CJK SC"/>
                <w:b w:val="0"/>
                <w:i w:val="0"/>
                <w:color w:val="1E293B"/>
                <w:sz w:val="20"/>
              </w:rPr>
              <w:t>ssbBlock(pbchInd) = pbchSym;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4. 生成并映射 PBCH DM-RS (共 144 个 QPSK 导频 RE, 频域偏移 v_shift = mod(ncellid,4))</w:t>
            </w:r>
          </w:p>
          <w:p>
            <w:pPr>
              <w:spacing w:before="10" w:after="20" w:line="252" w:lineRule="auto"/>
            </w:pPr>
            <w:r>
              <w:rPr>
                <w:rFonts w:ascii="DejaVu Sans Mono" w:hAnsi="DejaVu Sans Mono" w:eastAsia="Noto Sans CJK SC"/>
                <w:b w:val="0"/>
                <w:i w:val="0"/>
                <w:color w:val="1E293B"/>
                <w:sz w:val="20"/>
              </w:rPr>
              <w:t>ibar_SSB = 0;</w:t>
            </w:r>
          </w:p>
          <w:p>
            <w:pPr>
              <w:spacing w:before="10" w:after="20" w:line="252" w:lineRule="auto"/>
            </w:pPr>
            <w:r>
              <w:rPr>
                <w:rFonts w:ascii="DejaVu Sans Mono" w:hAnsi="DejaVu Sans Mono" w:eastAsia="Noto Sans CJK SC"/>
                <w:b w:val="0"/>
                <w:i w:val="0"/>
                <w:color w:val="1E293B"/>
                <w:sz w:val="20"/>
              </w:rPr>
              <w:t>dmrsSym = nrPBCHDMRS(ncellid, ibar_SSB);</w:t>
            </w:r>
          </w:p>
          <w:p>
            <w:pPr>
              <w:spacing w:before="10" w:after="20" w:line="252" w:lineRule="auto"/>
            </w:pPr>
            <w:r>
              <w:rPr>
                <w:rFonts w:ascii="DejaVu Sans Mono" w:hAnsi="DejaVu Sans Mono" w:eastAsia="Noto Sans CJK SC"/>
                <w:b w:val="0"/>
                <w:i w:val="0"/>
                <w:color w:val="1E293B"/>
                <w:sz w:val="20"/>
              </w:rPr>
              <w:t>dmrsInd = nrPBCHDMRSIndices(ncellid);</w:t>
            </w:r>
          </w:p>
          <w:p>
            <w:pPr>
              <w:spacing w:before="10" w:after="20" w:line="252" w:lineRule="auto"/>
            </w:pPr>
            <w:r>
              <w:rPr>
                <w:rFonts w:ascii="DejaVu Sans Mono" w:hAnsi="DejaVu Sans Mono" w:eastAsia="Noto Sans CJK SC"/>
                <w:b w:val="0"/>
                <w:i w:val="0"/>
                <w:color w:val="1E293B"/>
                <w:sz w:val="20"/>
              </w:rPr>
              <w:t>ssbBlock(dmrsInd) = dmrsSym;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5. 将 240x4 的 SSB 嵌入 52 RB x 14 符号的母载波网格 (时域符号 2~5, 频域居中)</w:t>
            </w:r>
          </w:p>
          <w:p>
            <w:pPr>
              <w:spacing w:before="10" w:after="20" w:line="252" w:lineRule="auto"/>
            </w:pPr>
            <w:r>
              <w:rPr>
                <w:rFonts w:ascii="DejaVu Sans Mono" w:hAnsi="DejaVu Sans Mono" w:eastAsia="Noto Sans CJK SC"/>
                <w:b w:val="0"/>
                <w:i w:val="0"/>
                <w:color w:val="1E293B"/>
                <w:sz w:val="20"/>
              </w:rPr>
              <w:t>carrier = nrCarrierConfig('NSizeGrid', 52, 'SubcarrierSpacing', 30, 'NCellID', ncellid);</w:t>
            </w:r>
          </w:p>
          <w:p>
            <w:pPr>
              <w:spacing w:before="10" w:after="20" w:line="252" w:lineRule="auto"/>
            </w:pPr>
            <w:r>
              <w:rPr>
                <w:rFonts w:ascii="DejaVu Sans Mono" w:hAnsi="DejaVu Sans Mono" w:eastAsia="Noto Sans CJK SC"/>
                <w:b w:val="0"/>
                <w:i w:val="0"/>
                <w:color w:val="1E293B"/>
                <w:sz w:val="20"/>
              </w:rPr>
              <w:t>carrierGrid = nrResourceGrid(carrier);</w:t>
            </w:r>
          </w:p>
          <w:p>
            <w:pPr>
              <w:spacing w:before="10" w:after="20" w:line="252" w:lineRule="auto"/>
            </w:pPr>
            <w:r>
              <w:rPr>
                <w:rFonts w:ascii="DejaVu Sans Mono" w:hAnsi="DejaVu Sans Mono" w:eastAsia="Noto Sans CJK SC"/>
                <w:b w:val="0"/>
                <w:i w:val="0"/>
                <w:color w:val="1E293B"/>
                <w:sz w:val="20"/>
              </w:rPr>
              <w:t>kOffset = (carrier.NSizeGrid*12 - 240)/2; % 频域居中起始子载波偏移</w:t>
            </w:r>
          </w:p>
          <w:p>
            <w:pPr>
              <w:spacing w:before="10" w:after="20" w:line="252" w:lineRule="auto"/>
            </w:pPr>
            <w:r>
              <w:rPr>
                <w:rFonts w:ascii="DejaVu Sans Mono" w:hAnsi="DejaVu Sans Mono" w:eastAsia="Noto Sans CJK SC"/>
                <w:b w:val="0"/>
                <w:i w:val="0"/>
                <w:color w:val="1E293B"/>
                <w:sz w:val="20"/>
              </w:rPr>
              <w:t>carrierGrid(kOffset + (1:240), 3:6) = ssbBlock;</w:t>
            </w:r>
          </w:p>
          <w:p>
            <w:pPr>
              <w:spacing w:before="10" w:after="20" w:line="252" w:lineRule="auto"/>
            </w:pPr>
            <w:r>
              <w:rPr>
                <w:rFonts w:ascii="DejaVu Sans Mono" w:hAnsi="DejaVu Sans Mono" w:eastAsia="Noto Sans CJK SC"/>
                <w:b w:val="0"/>
                <w:i w:val="0"/>
                <w:color w:val="1E293B"/>
                <w:sz w:val="20"/>
              </w:rPr>
              <w:t>fprintf('SSB 成功嵌入母网格! PSS=%d REs, SSS=%d REs, PBCH=%d REs, DMRS=%d REs\n', ...</w:t>
            </w:r>
          </w:p>
          <w:p>
            <w:pPr>
              <w:spacing w:before="10" w:after="20" w:line="252" w:lineRule="auto"/>
            </w:pPr>
            <w:r>
              <w:rPr>
                <w:rFonts w:ascii="DejaVu Sans Mono" w:hAnsi="DejaVu Sans Mono" w:eastAsia="Noto Sans CJK SC"/>
                <w:b w:val="0"/>
                <w:i w:val="0"/>
                <w:color w:val="1E293B"/>
                <w:sz w:val="20"/>
              </w:rPr>
              <w:t xml:space="preserve">    numel(pssSym), numel(sssSym), numel(pbchSym), numel(dmrsSym));</w:t>
            </w:r>
          </w:p>
        </w:tc>
      </w:tr>
    </w:tbl>
    <w:p>
      <w:pPr>
        <w:spacing w:before="0" w:after="80"/>
      </w:pPr>
    </w:p>
    <w:p>
      <w:pPr>
        <w:pStyle w:val="ListBullet"/>
        <w:spacing w:line="276" w:lineRule="auto" w:before="30" w:after="140"/>
        <w:ind w:left="360"/>
      </w:pPr>
      <w:r>
        <w:rPr>
          <w:rFonts w:ascii="Calibri" w:hAnsi="Calibri" w:eastAsia="Noto Sans CJK SC"/>
          <w:b/>
          <w:i w:val="0"/>
          <w:color w:val="0F3D5E"/>
          <w:sz w:val="22"/>
        </w:rPr>
        <w:t>核心验证（RE 数量清点）：</w:t>
      </w:r>
      <w:r>
        <w:rPr>
          <w:rFonts w:ascii="Calibri" w:hAnsi="Calibri" w:eastAsia="Noto Sans CJK SC"/>
          <w:b w:val="0"/>
          <w:i w:val="0"/>
          <w:color w:val="1E293B"/>
          <w:sz w:val="22"/>
        </w:rPr>
        <w:t>4 个符号 × 240 子载波共 960 个 RE。其中符号 0 占 127 个 PSS + 113 个空白保护 = 240 RE；符号 1 和 3 加上符号 2 两翼（48+48=96）共有 240 + 240 + 96 = 576 个 RE，其中 1/4（144 个 RE）分给 PBCH DM-RS，3/4（432 个 RE，对应 864 比特 QPSK）分给 PBCH；符号 2 中间 144 个 RE 中含 127 个 SSS + 17 个零保护 RE，总数恰好等于 960。</w:t>
      </w:r>
    </w:p>
    <w:p>
      <w:pPr>
        <w:keepNext/>
        <w:spacing w:before="240" w:after="80"/>
      </w:pPr>
      <w:r>
        <w:rPr>
          <w:rFonts w:ascii="Calibri" w:hAnsi="Calibri" w:eastAsia="Noto Sans CJK SC"/>
          <w:b/>
          <w:i w:val="0"/>
          <w:color w:val="00798C"/>
          <w:sz w:val="27"/>
        </w:rPr>
        <w:t>3.3 物理下行共享信道（PDSCH）全链路处理与 DM-RS 配置（TS 38.211 Clause 7.3.1 &amp; 7.4.1.1）</w:t>
      </w:r>
    </w:p>
    <w:p>
      <w:pPr>
        <w:spacing w:line="276" w:lineRule="auto" w:before="0" w:after="120"/>
      </w:pPr>
      <w:r>
        <w:rPr>
          <w:rFonts w:ascii="Calibri" w:hAnsi="Calibri" w:eastAsia="Noto Sans CJK SC"/>
          <w:b w:val="0"/>
          <w:i w:val="0"/>
          <w:color w:val="1E293B"/>
          <w:sz w:val="22"/>
        </w:rPr>
        <w:t>PDSCH 是 5G 下行吞吐量的绝对主力。一个来自 MAC 层的传输块（Transport Block, TB）要变成射频天线发出的 PDSCH 波形，需严格经历两阶段处理：第一阶段是定义在 TS 38.212 中的「DL-SCH 传输信道编码（CRC 附加 → 码块分割 → LDPC 编码 → 速率匹配 → 码块级联）」，在 MATLAB 中由 nrDLSCH 完成；第二阶段是定义在 TS 38.211 Clause 7.3.1 中的「PDSCH 物理信道处理（Gold 序列加扰 → QPSK~1024QAM 星座调制 → 层映射 Layer Mapping → 天线端口预编码 Precoding → PRB 资源粒子映射）」，在 MATLAB 中由 nrPDSCH 完成。</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【核心公式推导】PDSCH 加扰用 31 阶伪随机 Gold 序列生成与初始化（TS 38.211 Clause 5.2.1 &amp; 7.3.1.1）</w:t>
            </w:r>
          </w:p>
          <w:p>
            <w:pPr>
              <w:spacing w:before="30" w:after="50"/>
              <w:ind w:left="216"/>
            </w:pPr>
            <w:r>
              <w:rPr>
                <w:rFonts w:ascii="Cambria" w:hAnsi="Cambria" w:eastAsia="Noto Sans CJK SC"/>
                <w:b/>
                <w:i w:val="0"/>
                <w:color w:val="1E293B"/>
                <w:sz w:val="21"/>
              </w:rPr>
              <w:t>1. Gold 序列定义：c(n) = ( x_1(n + N_C) + x_2(n + N_C) ) mod 2，其中 N_C = 1600</w:t>
            </w:r>
          </w:p>
          <w:p>
            <w:pPr>
              <w:spacing w:before="30" w:after="50"/>
              <w:ind w:left="216"/>
            </w:pPr>
            <w:r>
              <w:rPr>
                <w:rFonts w:ascii="Cambria" w:hAnsi="Cambria" w:eastAsia="Noto Sans CJK SC"/>
                <w:b/>
                <w:i w:val="0"/>
                <w:color w:val="1E293B"/>
                <w:sz w:val="21"/>
              </w:rPr>
              <w:t xml:space="preserve">   • 第一条 m 序列固定递推：x_1(n+31) = (x_1(n+3) + x_1(n)) mod 2，初始状态 x_1(0)=1, x_1(1..30)=0</w:t>
            </w:r>
          </w:p>
          <w:p>
            <w:pPr>
              <w:spacing w:before="30" w:after="50"/>
              <w:ind w:left="216"/>
            </w:pPr>
            <w:r>
              <w:rPr>
                <w:rFonts w:ascii="Cambria" w:hAnsi="Cambria" w:eastAsia="Noto Sans CJK SC"/>
                <w:b/>
                <w:i w:val="0"/>
                <w:color w:val="1E293B"/>
                <w:sz w:val="21"/>
              </w:rPr>
              <w:t xml:space="preserve">   • 第二条 m 序列递推：x_2(n+31) = (x_2(n+3) + x_2(n+2) + x_2(n+1) + x_2(n)) mod 2，初始状态由种子 c_init 决定</w:t>
            </w:r>
          </w:p>
          <w:p>
            <w:pPr>
              <w:spacing w:before="30" w:after="50"/>
              <w:ind w:left="216"/>
            </w:pPr>
            <w:r>
              <w:rPr>
                <w:rFonts w:ascii="Cambria" w:hAnsi="Cambria" w:eastAsia="Noto Sans CJK SC"/>
                <w:b/>
                <w:i w:val="0"/>
                <w:color w:val="1E293B"/>
                <w:sz w:val="21"/>
              </w:rPr>
              <w:t>2. PDSCH 加扰种子初始化（Clause 7.3.1.1）：</w:t>
            </w:r>
          </w:p>
          <w:p>
            <w:pPr>
              <w:spacing w:before="30" w:after="50"/>
              <w:ind w:left="216"/>
            </w:pPr>
            <w:r>
              <w:rPr>
                <w:rFonts w:ascii="Cambria" w:hAnsi="Cambria" w:eastAsia="Noto Sans CJK SC"/>
                <w:b/>
                <w:i w:val="0"/>
                <w:color w:val="1E293B"/>
                <w:sz w:val="21"/>
              </w:rPr>
              <w:t xml:space="preserve">   c_init = n_RNTI · 2^15 + q · 2^14 + n_ID</w:t>
            </w:r>
          </w:p>
          <w:p>
            <w:pPr>
              <w:spacing w:before="30" w:after="50"/>
              <w:ind w:left="216"/>
            </w:pPr>
            <w:r>
              <w:rPr>
                <w:rFonts w:ascii="Cambria" w:hAnsi="Cambria" w:eastAsia="Noto Sans CJK SC"/>
                <w:b/>
                <w:i w:val="0"/>
                <w:color w:val="1E293B"/>
                <w:sz w:val="21"/>
              </w:rPr>
              <w:t xml:space="preserve">   其中 n_RNTI 为终端无线网络临时标识（如 C-RNTI），q ∈ {0,1} 为码字索引（最多 2 个码字对应 5~8 层 MIMO），n_ID ∈ {0..1023} 默认等于 N_ID^cell。</w:t>
            </w:r>
          </w:p>
          <w:p>
            <w:pPr>
              <w:spacing w:before="60" w:after="40"/>
            </w:pPr>
            <w:r>
              <w:rPr>
                <w:rFonts w:ascii="Calibri" w:hAnsi="Calibri" w:eastAsia="Noto Sans CJK SC"/>
                <w:b w:val="0"/>
                <w:i w:val="0"/>
                <w:color w:val="475569"/>
                <w:sz w:val="21"/>
              </w:rPr>
              <w:t>物理意义与工程解读：加扰的作用是利用伪随机序列将小区间干扰（ICI）“白化”为类似高斯白噪声的随机干扰，同时防止只有终端自身知道的 n_RNTI 被其他用户误解调。</w:t>
            </w:r>
          </w:p>
        </w:tc>
      </w:tr>
    </w:tbl>
    <w:p>
      <w:pPr>
        <w:spacing w:before="0" w:after="80"/>
      </w:pPr>
    </w:p>
    <w:p>
      <w:pPr>
        <w:spacing w:line="276" w:lineRule="auto" w:before="0" w:after="120"/>
      </w:pPr>
      <w:r>
        <w:rPr>
          <w:rFonts w:ascii="Calibri" w:hAnsi="Calibri" w:eastAsia="Noto Sans CJK SC"/>
          <w:b/>
          <w:i w:val="0"/>
          <w:color w:val="0F3D5E"/>
          <w:sz w:val="22"/>
        </w:rPr>
        <w:t>PDSCH DM-RS 配置核心机制：</w:t>
      </w:r>
      <w:r>
        <w:rPr>
          <w:rFonts w:ascii="Calibri" w:hAnsi="Calibri" w:eastAsia="Noto Sans CJK SC"/>
          <w:b w:val="0"/>
          <w:i w:val="0"/>
          <w:color w:val="1E293B"/>
          <w:sz w:val="22"/>
        </w:rPr>
        <w:t>PDSCH 的解调完全依赖内嵌的 DM-RS（Clause 7.4.1.1）。3GPP 规定了两套关键的 DM-RS 维度配置：</w:t>
      </w:r>
    </w:p>
    <w:p>
      <w:pPr>
        <w:pStyle w:val="ListBullet"/>
        <w:spacing w:line="276" w:lineRule="auto" w:before="30" w:after="60"/>
        <w:ind w:left="360"/>
      </w:pPr>
      <w:r>
        <w:rPr>
          <w:rFonts w:ascii="Calibri" w:hAnsi="Calibri" w:eastAsia="Noto Sans CJK SC"/>
          <w:b/>
          <w:i w:val="0"/>
          <w:color w:val="0F3D5E"/>
          <w:sz w:val="22"/>
        </w:rPr>
        <w:t>映射类型（MappingType A vs. Type B）：</w:t>
      </w:r>
      <w:r>
        <w:rPr>
          <w:rFonts w:ascii="Calibri" w:hAnsi="Calibri" w:eastAsia="Noto Sans CJK SC"/>
          <w:b w:val="0"/>
          <w:i w:val="0"/>
          <w:color w:val="1E293B"/>
          <w:sz w:val="22"/>
        </w:rPr>
        <w:t>Type A 为时隙级调度，首个 DM-RS 符号（l_0）固定锚定在时隙的第 2 或第 3 个符号（l_0 ∈ {2, 3}）；Type B 为非时隙（Mini-slot / URLLC）级调度，首个 DM-RS 直接紧贴在 PDSCH 分配区域的第 0 个符号（l_0 = 0），以便接收机无需等待即可立即开始信道估计。</w:t>
      </w:r>
    </w:p>
    <w:p>
      <w:pPr>
        <w:pStyle w:val="ListBullet"/>
        <w:spacing w:line="276" w:lineRule="auto" w:before="30" w:after="60"/>
        <w:ind w:left="360"/>
      </w:pPr>
      <w:r>
        <w:rPr>
          <w:rFonts w:ascii="Calibri" w:hAnsi="Calibri" w:eastAsia="Noto Sans CJK SC"/>
          <w:b/>
          <w:i w:val="0"/>
          <w:color w:val="0F3D5E"/>
          <w:sz w:val="22"/>
        </w:rPr>
        <w:t>配置类型（DMRSConfigurationType 1 vs. Type 2）：</w:t>
      </w:r>
      <w:r>
        <w:rPr>
          <w:rFonts w:ascii="Calibri" w:hAnsi="Calibri" w:eastAsia="Noto Sans CJK SC"/>
          <w:b w:val="0"/>
          <w:i w:val="0"/>
          <w:color w:val="1E293B"/>
          <w:sz w:val="22"/>
        </w:rPr>
        <w:t>Type 1 采用频域梳状间隔（每隔 1 个子载波放 1 个 DM-RS，包含 2 个 CDM 频域组，单符号最多支持 4 端口、双符号支持 8 端口）；Type 2 采用频域双相邻 RE 聚簇（包含 3 个 CDM 组，单符号最多支持 6 端口、双符号支持 12 端口，专为大规模 MU-MIMO 多流正交复用设计）。</w:t>
      </w:r>
    </w:p>
    <w:p>
      <w:pPr>
        <w:pStyle w:val="ListBullet"/>
        <w:spacing w:line="276" w:lineRule="auto" w:before="30" w:after="140"/>
        <w:ind w:left="360"/>
      </w:pPr>
      <w:r>
        <w:rPr>
          <w:rFonts w:ascii="Calibri" w:hAnsi="Calibri" w:eastAsia="Noto Sans CJK SC"/>
          <w:b/>
          <w:i w:val="0"/>
          <w:color w:val="0F3D5E"/>
          <w:sz w:val="22"/>
        </w:rPr>
        <w:t>附加位置（DMRSAdditionalPosition 0 ~ 3）：</w:t>
      </w:r>
      <w:r>
        <w:rPr>
          <w:rFonts w:ascii="Calibri" w:hAnsi="Calibri" w:eastAsia="Noto Sans CJK SC"/>
          <w:b w:val="0"/>
          <w:i w:val="0"/>
          <w:color w:val="1E293B"/>
          <w:sz w:val="22"/>
        </w:rPr>
        <w:t>在低速场景下只需 1 个前置 DM-RS（pos0）即可估计整个时隙的信道；在高铁或车载高多普勒场景下，信道在 1 个时隙内已发生剧烈时变，必须在时隙后半段额外插入 1~3 列附加 DM-RS（pos1 ~ pos3），用于跟踪时域快衰落。</w:t>
      </w:r>
    </w:p>
    <w:p>
      <w:pPr>
        <w:keepNext/>
        <w:spacing w:before="240" w:after="80"/>
      </w:pPr>
      <w:r>
        <w:rPr>
          <w:rFonts w:ascii="Calibri" w:hAnsi="Calibri" w:eastAsia="Noto Sans CJK SC"/>
          <w:b/>
          <w:i w:val="0"/>
          <w:color w:val="00798C"/>
          <w:sz w:val="27"/>
        </w:rPr>
        <w:t>3.4 物理下行控制信道（PDCCH）与 CORESET / 搜索空间盲检（TS 38.211 Clause 7.3.2）</w:t>
      </w:r>
    </w:p>
    <w:p>
      <w:pPr>
        <w:spacing w:line="276" w:lineRule="auto" w:before="0" w:after="120"/>
      </w:pPr>
      <w:r>
        <w:rPr>
          <w:rFonts w:ascii="Calibri" w:hAnsi="Calibri" w:eastAsia="Noto Sans CJK SC"/>
          <w:b w:val="0"/>
          <w:i w:val="0"/>
          <w:color w:val="1E293B"/>
          <w:sz w:val="22"/>
        </w:rPr>
        <w:t>在 4G LTE 中，控制信道 PDCCH 必须铺满整个载波带宽的前 1~3 个 OFDM 符号，这在 5G 100 MHz 大带宽下既浪费资源又阻碍频域打孔复用。因此 5G NR 引入了「控制资源集（CORESET, Control Resource Set）」与「搜索空间（Search Space）」解耦架构：CORESET 回答“PDCCH 在频域占哪几个 RB（6 RB 的整数倍位图）、时域占几个符号（1~3 个符号）”；Search Space 则回答“在哪个时隙、哪个起始符号监测哪些聚合等级（AL = 1, 2, 4, 8, 16）的候选位置（Candidates）”。</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3：下行控制信道 DCI 编码、Polar 码、CORESET/SearchSpace 配置与 PDCCH 盲检全闭环</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3：5G NR PDCCH (DCI + Polar 码 + CORESET + 盲检恢复) 完整链路 (R2025b)</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1. 配置载波、CORESET 与搜索空间</w:t>
            </w:r>
          </w:p>
          <w:p>
            <w:pPr>
              <w:spacing w:before="10" w:after="20" w:line="252" w:lineRule="auto"/>
            </w:pPr>
            <w:r>
              <w:rPr>
                <w:rFonts w:ascii="DejaVu Sans Mono" w:hAnsi="DejaVu Sans Mono" w:eastAsia="Noto Sans CJK SC"/>
                <w:b w:val="0"/>
                <w:i w:val="0"/>
                <w:color w:val="1E293B"/>
                <w:sz w:val="20"/>
              </w:rPr>
              <w:t>carrier = nrCarrierConfig('NSizeGrid', 52, 'SubcarrierSpacing', 30, 'NCellID', 10);</w:t>
            </w:r>
          </w:p>
          <w:p>
            <w:pPr>
              <w:spacing w:before="10" w:after="20" w:line="252" w:lineRule="auto"/>
            </w:pPr>
            <w:r>
              <w:rPr>
                <w:rFonts w:ascii="DejaVu Sans Mono" w:hAnsi="DejaVu Sans Mono" w:eastAsia="Noto Sans CJK SC"/>
                <w:b w:val="0"/>
                <w:i w:val="0"/>
                <w:color w:val="1E293B"/>
                <w:sz w:val="20"/>
              </w:rPr>
              <w:t>coreset = nrCORESETConfig;</w:t>
            </w:r>
          </w:p>
          <w:p>
            <w:pPr>
              <w:spacing w:before="10" w:after="20" w:line="252" w:lineRule="auto"/>
            </w:pPr>
            <w:r>
              <w:rPr>
                <w:rFonts w:ascii="DejaVu Sans Mono" w:hAnsi="DejaVu Sans Mono" w:eastAsia="Noto Sans CJK SC"/>
                <w:b w:val="0"/>
                <w:i w:val="0"/>
                <w:color w:val="1E293B"/>
                <w:sz w:val="20"/>
              </w:rPr>
              <w:t>coreset.CORESETID = 1;</w:t>
            </w:r>
          </w:p>
          <w:p>
            <w:pPr>
              <w:spacing w:before="10" w:after="20" w:line="252" w:lineRule="auto"/>
            </w:pPr>
            <w:r>
              <w:rPr>
                <w:rFonts w:ascii="DejaVu Sans Mono" w:hAnsi="DejaVu Sans Mono" w:eastAsia="Noto Sans CJK SC"/>
                <w:b w:val="0"/>
                <w:i w:val="0"/>
                <w:color w:val="1E293B"/>
                <w:sz w:val="20"/>
              </w:rPr>
              <w:t>coreset.FrequencyResources = [1 1 1 1 0 0 0 0]; % 占用前 4x6 = 24 个 RB</w:t>
            </w:r>
          </w:p>
          <w:p>
            <w:pPr>
              <w:spacing w:before="10" w:after="20" w:line="252" w:lineRule="auto"/>
            </w:pPr>
            <w:r>
              <w:rPr>
                <w:rFonts w:ascii="DejaVu Sans Mono" w:hAnsi="DejaVu Sans Mono" w:eastAsia="Noto Sans CJK SC"/>
                <w:b w:val="0"/>
                <w:i w:val="0"/>
                <w:color w:val="1E293B"/>
                <w:sz w:val="20"/>
              </w:rPr>
              <w:t>coreset.Duration = 2;                           % 时域持续 2 个 OFDM 符号 (共 24*2 = 48 REGs = 8 CCEs)</w:t>
            </w:r>
          </w:p>
          <w:p>
            <w:pPr>
              <w:spacing w:before="10" w:after="20" w:line="252" w:lineRule="auto"/>
            </w:pPr>
            <w:r>
              <w:rPr>
                <w:rFonts w:ascii="DejaVu Sans Mono" w:hAnsi="DejaVu Sans Mono" w:eastAsia="Noto Sans CJK SC"/>
                <w:b w:val="0"/>
                <w:i w:val="0"/>
                <w:color w:val="1E293B"/>
                <w:sz w:val="20"/>
              </w:rPr>
              <w:t>coreset.CCEREGMapping = 'interleaved';          % 交织映射获得频域分集增益</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ss = nrSearchSpaceConfig;</w:t>
            </w:r>
          </w:p>
          <w:p>
            <w:pPr>
              <w:spacing w:before="10" w:after="20" w:line="252" w:lineRule="auto"/>
            </w:pPr>
            <w:r>
              <w:rPr>
                <w:rFonts w:ascii="DejaVu Sans Mono" w:hAnsi="DejaVu Sans Mono" w:eastAsia="Noto Sans CJK SC"/>
                <w:b w:val="0"/>
                <w:i w:val="0"/>
                <w:color w:val="1E293B"/>
                <w:sz w:val="20"/>
              </w:rPr>
              <w:t>ss.SearchSpaceID = 1;</w:t>
            </w:r>
          </w:p>
          <w:p>
            <w:pPr>
              <w:spacing w:before="10" w:after="20" w:line="252" w:lineRule="auto"/>
            </w:pPr>
            <w:r>
              <w:rPr>
                <w:rFonts w:ascii="DejaVu Sans Mono" w:hAnsi="DejaVu Sans Mono" w:eastAsia="Noto Sans CJK SC"/>
                <w:b w:val="0"/>
                <w:i w:val="0"/>
                <w:color w:val="1E293B"/>
                <w:sz w:val="20"/>
              </w:rPr>
              <w:t>ss.CORESETID = 1;</w:t>
            </w:r>
          </w:p>
          <w:p>
            <w:pPr>
              <w:spacing w:before="10" w:after="20" w:line="252" w:lineRule="auto"/>
            </w:pPr>
            <w:r>
              <w:rPr>
                <w:rFonts w:ascii="DejaVu Sans Mono" w:hAnsi="DejaVu Sans Mono" w:eastAsia="Noto Sans CJK SC"/>
                <w:b w:val="0"/>
                <w:i w:val="0"/>
                <w:color w:val="1E293B"/>
                <w:sz w:val="20"/>
              </w:rPr>
              <w:t>ss.StartSymbolWithinSlot = 0;</w:t>
            </w:r>
          </w:p>
          <w:p>
            <w:pPr>
              <w:spacing w:before="10" w:after="20" w:line="252" w:lineRule="auto"/>
            </w:pPr>
            <w:r>
              <w:rPr>
                <w:rFonts w:ascii="DejaVu Sans Mono" w:hAnsi="DejaVu Sans Mono" w:eastAsia="Noto Sans CJK SC"/>
                <w:b w:val="0"/>
                <w:i w:val="0"/>
                <w:color w:val="1E293B"/>
                <w:sz w:val="20"/>
              </w:rPr>
              <w:t>ss.NumCandidates = [4 4 2 1 0];                 % AL=[1 2 4 8 16] 对应的候选盲检数</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2. 配置 PDCCH 并对 36-bit DCI 有效载荷进行 CRC + Polar 编码 + 速率匹配</w:t>
            </w:r>
          </w:p>
          <w:p>
            <w:pPr>
              <w:spacing w:before="10" w:after="20" w:line="252" w:lineRule="auto"/>
            </w:pPr>
            <w:r>
              <w:rPr>
                <w:rFonts w:ascii="DejaVu Sans Mono" w:hAnsi="DejaVu Sans Mono" w:eastAsia="Noto Sans CJK SC"/>
                <w:b w:val="0"/>
                <w:i w:val="0"/>
                <w:color w:val="1E293B"/>
                <w:sz w:val="20"/>
              </w:rPr>
              <w:t>pdcch = nrPDCCHConfig;</w:t>
            </w:r>
          </w:p>
          <w:p>
            <w:pPr>
              <w:spacing w:before="10" w:after="20" w:line="252" w:lineRule="auto"/>
            </w:pPr>
            <w:r>
              <w:rPr>
                <w:rFonts w:ascii="DejaVu Sans Mono" w:hAnsi="DejaVu Sans Mono" w:eastAsia="Noto Sans CJK SC"/>
                <w:b w:val="0"/>
                <w:i w:val="0"/>
                <w:color w:val="1E293B"/>
                <w:sz w:val="20"/>
              </w:rPr>
              <w:t>pdcch.NSizeBWP = 52;</w:t>
            </w:r>
          </w:p>
          <w:p>
            <w:pPr>
              <w:spacing w:before="10" w:after="20" w:line="252" w:lineRule="auto"/>
            </w:pPr>
            <w:r>
              <w:rPr>
                <w:rFonts w:ascii="DejaVu Sans Mono" w:hAnsi="DejaVu Sans Mono" w:eastAsia="Noto Sans CJK SC"/>
                <w:b w:val="0"/>
                <w:i w:val="0"/>
                <w:color w:val="1E293B"/>
                <w:sz w:val="20"/>
              </w:rPr>
              <w:t>pdcch.CORESET = coreset;</w:t>
            </w:r>
          </w:p>
          <w:p>
            <w:pPr>
              <w:spacing w:before="10" w:after="20" w:line="252" w:lineRule="auto"/>
            </w:pPr>
            <w:r>
              <w:rPr>
                <w:rFonts w:ascii="DejaVu Sans Mono" w:hAnsi="DejaVu Sans Mono" w:eastAsia="Noto Sans CJK SC"/>
                <w:b w:val="0"/>
                <w:i w:val="0"/>
                <w:color w:val="1E293B"/>
                <w:sz w:val="20"/>
              </w:rPr>
              <w:t>pdcch.SearchSpace = ss;</w:t>
            </w:r>
          </w:p>
          <w:p>
            <w:pPr>
              <w:spacing w:before="10" w:after="20" w:line="252" w:lineRule="auto"/>
            </w:pPr>
            <w:r>
              <w:rPr>
                <w:rFonts w:ascii="DejaVu Sans Mono" w:hAnsi="DejaVu Sans Mono" w:eastAsia="Noto Sans CJK SC"/>
                <w:b w:val="0"/>
                <w:i w:val="0"/>
                <w:color w:val="1E293B"/>
                <w:sz w:val="20"/>
              </w:rPr>
              <w:t>pdcch.RNTI = 6143;                              % 终端 C-RNTI</w:t>
            </w:r>
          </w:p>
          <w:p>
            <w:pPr>
              <w:spacing w:before="10" w:after="20" w:line="252" w:lineRule="auto"/>
            </w:pPr>
            <w:r>
              <w:rPr>
                <w:rFonts w:ascii="DejaVu Sans Mono" w:hAnsi="DejaVu Sans Mono" w:eastAsia="Noto Sans CJK SC"/>
                <w:b w:val="0"/>
                <w:i w:val="0"/>
                <w:color w:val="1E293B"/>
                <w:sz w:val="20"/>
              </w:rPr>
              <w:t>pdcch.AggregationLevel = 4;                     % 选用聚合等级 AL = 4 (占 4 CCEs = 24 REGs = 288 REs)</w:t>
            </w:r>
          </w:p>
          <w:p>
            <w:pPr>
              <w:spacing w:before="10" w:after="20" w:line="252" w:lineRule="auto"/>
            </w:pPr>
            <w:r>
              <w:rPr>
                <w:rFonts w:ascii="DejaVu Sans Mono" w:hAnsi="DejaVu Sans Mono" w:eastAsia="Noto Sans CJK SC"/>
                <w:b w:val="0"/>
                <w:i w:val="0"/>
                <w:color w:val="1E293B"/>
                <w:sz w:val="20"/>
              </w:rPr>
              <w:t>pdcch.AllocatedCandidate = 1;                   % 选用第 1 个候选位置</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K = 36;                                         % DCI 原始比特长度</w:t>
            </w:r>
          </w:p>
          <w:p>
            <w:pPr>
              <w:spacing w:before="10" w:after="20" w:line="252" w:lineRule="auto"/>
            </w:pPr>
            <w:r>
              <w:rPr>
                <w:rFonts w:ascii="DejaVu Sans Mono" w:hAnsi="DejaVu Sans Mono" w:eastAsia="Noto Sans CJK SC"/>
                <w:b w:val="0"/>
                <w:i w:val="0"/>
                <w:color w:val="1E293B"/>
                <w:sz w:val="20"/>
              </w:rPr>
              <w:t>dciBits = randi([0 1], K, 1);</w:t>
            </w:r>
          </w:p>
          <w:p>
            <w:pPr>
              <w:spacing w:before="10" w:after="20" w:line="252" w:lineRule="auto"/>
            </w:pPr>
            <w:r>
              <w:rPr>
                <w:rFonts w:ascii="DejaVu Sans Mono" w:hAnsi="DejaVu Sans Mono" w:eastAsia="Noto Sans CJK SC"/>
                <w:b w:val="0"/>
                <w:i w:val="0"/>
                <w:color w:val="1E293B"/>
                <w:sz w:val="20"/>
              </w:rPr>
              <w:t>E = 2 * 54 * pdcch.AggregationLevel;            % 每个 CCE 含 6 REG = 72 RE，扣除 18 个 DMRS 剩 54 个 QPSK 符号 (108 bits)</w:t>
            </w:r>
          </w:p>
          <w:p>
            <w:pPr>
              <w:spacing w:before="10" w:after="20" w:line="252" w:lineRule="auto"/>
            </w:pPr>
            <w:r>
              <w:rPr>
                <w:rFonts w:ascii="DejaVu Sans Mono" w:hAnsi="DejaVu Sans Mono" w:eastAsia="Noto Sans CJK SC"/>
                <w:b w:val="0"/>
                <w:i w:val="0"/>
                <w:color w:val="1E293B"/>
                <w:sz w:val="20"/>
              </w:rPr>
              <w:t>codedDCI = nrDCIEncode(dciBits, pdcch.RNTI, E);</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3. 生成 PDCCH QPSK 符号与 DM-RS 并映射到资源网格</w:t>
            </w:r>
          </w:p>
          <w:p>
            <w:pPr>
              <w:spacing w:before="10" w:after="20" w:line="252" w:lineRule="auto"/>
            </w:pPr>
            <w:r>
              <w:rPr>
                <w:rFonts w:ascii="DejaVu Sans Mono" w:hAnsi="DejaVu Sans Mono" w:eastAsia="Noto Sans CJK SC"/>
                <w:b w:val="0"/>
                <w:i w:val="0"/>
                <w:color w:val="1E293B"/>
                <w:sz w:val="20"/>
              </w:rPr>
              <w:t>[pdcchSym, pdcchDMRS, pdcchInd, pdcchDMRSInd] = nrPDCCHResources(carrier, pdcch, codedDCI);</w:t>
            </w:r>
          </w:p>
          <w:p>
            <w:pPr>
              <w:spacing w:before="10" w:after="20" w:line="252" w:lineRule="auto"/>
            </w:pPr>
            <w:r>
              <w:rPr>
                <w:rFonts w:ascii="DejaVu Sans Mono" w:hAnsi="DejaVu Sans Mono" w:eastAsia="Noto Sans CJK SC"/>
                <w:b w:val="0"/>
                <w:i w:val="0"/>
                <w:color w:val="1E293B"/>
                <w:sz w:val="20"/>
              </w:rPr>
              <w:t>txGrid = nrResourceGrid(carrier);</w:t>
            </w:r>
          </w:p>
          <w:p>
            <w:pPr>
              <w:spacing w:before="10" w:after="20" w:line="252" w:lineRule="auto"/>
            </w:pPr>
            <w:r>
              <w:rPr>
                <w:rFonts w:ascii="DejaVu Sans Mono" w:hAnsi="DejaVu Sans Mono" w:eastAsia="Noto Sans CJK SC"/>
                <w:b w:val="0"/>
                <w:i w:val="0"/>
                <w:color w:val="1E293B"/>
                <w:sz w:val="20"/>
              </w:rPr>
              <w:t>txGrid(pdcchInd) = pdcchSym;</w:t>
            </w:r>
          </w:p>
          <w:p>
            <w:pPr>
              <w:spacing w:before="10" w:after="20" w:line="252" w:lineRule="auto"/>
            </w:pPr>
            <w:r>
              <w:rPr>
                <w:rFonts w:ascii="DejaVu Sans Mono" w:hAnsi="DejaVu Sans Mono" w:eastAsia="Noto Sans CJK SC"/>
                <w:b w:val="0"/>
                <w:i w:val="0"/>
                <w:color w:val="1E293B"/>
                <w:sz w:val="20"/>
              </w:rPr>
              <w:t>txGrid(pdcchDMRSInd) = pdcchDMRS;</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4. 接收端提取候选位置、解调 LLR 并执行 Polar 盲检与 RNTI CRC 校验</w:t>
            </w:r>
          </w:p>
          <w:p>
            <w:pPr>
              <w:spacing w:before="10" w:after="20" w:line="252" w:lineRule="auto"/>
            </w:pPr>
            <w:r>
              <w:rPr>
                <w:rFonts w:ascii="DejaVu Sans Mono" w:hAnsi="DejaVu Sans Mono" w:eastAsia="Noto Sans CJK SC"/>
                <w:b w:val="0"/>
                <w:i w:val="0"/>
                <w:color w:val="1E293B"/>
                <w:sz w:val="20"/>
              </w:rPr>
              <w:t>rxSym = txGrid(pdcchInd);</w:t>
            </w:r>
          </w:p>
          <w:p>
            <w:pPr>
              <w:spacing w:before="10" w:after="20" w:line="252" w:lineRule="auto"/>
            </w:pPr>
            <w:r>
              <w:rPr>
                <w:rFonts w:ascii="DejaVu Sans Mono" w:hAnsi="DejaVu Sans Mono" w:eastAsia="Noto Sans CJK SC"/>
                <w:b w:val="0"/>
                <w:i w:val="0"/>
                <w:color w:val="1E293B"/>
                <w:sz w:val="20"/>
              </w:rPr>
              <w:t>rxLLR = nrPDCCHDecode(rxSym, pdcch.DMRS.NID, pdcch.RNTI, 1e-6);</w:t>
            </w:r>
          </w:p>
          <w:p>
            <w:pPr>
              <w:spacing w:before="10" w:after="20" w:line="252" w:lineRule="auto"/>
            </w:pPr>
            <w:r>
              <w:rPr>
                <w:rFonts w:ascii="DejaVu Sans Mono" w:hAnsi="DejaVu Sans Mono" w:eastAsia="Noto Sans CJK SC"/>
                <w:b w:val="0"/>
                <w:i w:val="0"/>
                <w:color w:val="1E293B"/>
                <w:sz w:val="20"/>
              </w:rPr>
              <w:t>[decDCIBits, crcErr] = nrDCIDecode(rxLLR, K, pdcch.RNTI);</w:t>
            </w:r>
          </w:p>
          <w:p>
            <w:pPr>
              <w:spacing w:before="10" w:after="20" w:line="252" w:lineRule="auto"/>
            </w:pPr>
            <w:r>
              <w:rPr>
                <w:rFonts w:ascii="DejaVu Sans Mono" w:hAnsi="DejaVu Sans Mono" w:eastAsia="Noto Sans CJK SC"/>
                <w:b w:val="0"/>
                <w:i w:val="0"/>
                <w:color w:val="1E293B"/>
                <w:sz w:val="20"/>
              </w:rPr>
              <w:t>fprintf('PDCCH 盲检完成: RNTI 掩码 CRC 校验结果 = %d (0 表示匹配成功), 比特误码数 = %d\n', ...</w:t>
            </w:r>
          </w:p>
          <w:p>
            <w:pPr>
              <w:spacing w:before="10" w:after="20" w:line="252" w:lineRule="auto"/>
            </w:pPr>
            <w:r>
              <w:rPr>
                <w:rFonts w:ascii="DejaVu Sans Mono" w:hAnsi="DejaVu Sans Mono" w:eastAsia="Noto Sans CJK SC"/>
                <w:b w:val="0"/>
                <w:i w:val="0"/>
                <w:color w:val="1E293B"/>
                <w:sz w:val="20"/>
              </w:rPr>
              <w:t xml:space="preserve">    crcErr, sum(dciBits ~= decDCIBits));</w:t>
            </w:r>
          </w:p>
        </w:tc>
      </w:tr>
    </w:tbl>
    <w:p>
      <w:pPr>
        <w:spacing w:before="0" w:after="80"/>
      </w:pPr>
    </w:p>
    <w:p>
      <w:pPr>
        <w:pStyle w:val="ListBullet"/>
        <w:spacing w:line="276" w:lineRule="auto" w:before="30" w:after="140"/>
        <w:ind w:left="360"/>
      </w:pPr>
      <w:r>
        <w:rPr>
          <w:rFonts w:ascii="Calibri" w:hAnsi="Calibri" w:eastAsia="Noto Sans CJK SC"/>
          <w:b/>
          <w:i w:val="0"/>
          <w:color w:val="0F3D5E"/>
          <w:sz w:val="22"/>
        </w:rPr>
        <w:t>核心机制（RNTI 隐式 CRC 加扰）：</w:t>
      </w:r>
      <w:r>
        <w:rPr>
          <w:rFonts w:ascii="Calibri" w:hAnsi="Calibri" w:eastAsia="Noto Sans CJK SC"/>
          <w:b w:val="0"/>
          <w:i w:val="0"/>
          <w:color w:val="1E293B"/>
          <w:sz w:val="22"/>
        </w:rPr>
        <w:t>nrDCIEncode 在计算 24-bit CRC 后，将最后 16 位与目标终端的 RNTI 进行异或掩码，随后送入 CA-Polar 编码器。接收端盲检时用自己的 RNTI 逆掩码，只有 crcErr == 0 且比特完全匹配时才确认该 DCI 属于自己。</w:t>
      </w:r>
    </w:p>
    <w:p>
      <w:pPr>
        <w:keepNext/>
        <w:spacing w:before="320" w:after="120"/>
        <w:pBdr>
          <w:bottom w:val="single" w:sz="12" w:space="4" w:color="0F3D5E"/>
        </w:pBdr>
      </w:pPr>
      <w:r>
        <w:rPr>
          <w:rFonts w:ascii="Calibri" w:hAnsi="Calibri" w:eastAsia="Noto Sans CJK SC"/>
          <w:b/>
          <w:i w:val="0"/>
          <w:color w:val="0F3D5E"/>
          <w:sz w:val="32"/>
        </w:rPr>
        <w:t>第四篇：上行物理信道与参考信号深度解析与 MATLAB 建模（TS 38.211 第 6 章）</w:t>
      </w:r>
    </w:p>
    <w:p>
      <w:pPr>
        <w:spacing w:line="276" w:lineRule="auto" w:before="0" w:after="120"/>
      </w:pPr>
      <w:r>
        <w:rPr>
          <w:rFonts w:ascii="Calibri" w:hAnsi="Calibri" w:eastAsia="Noto Sans CJK SC"/>
          <w:b w:val="0"/>
          <w:i w:val="0"/>
          <w:color w:val="1E293B"/>
          <w:sz w:val="22"/>
        </w:rPr>
        <w:t>与基站（gNB）充裕的供电与高线性度功放不同，终端（UE）受限于电池容量与射频功放（PA）非线性饱和区。因此 3GPP TS 38.211 第 6 章为上行链路（PUSCH、PUCCH、PRACH、SRS）专门引入了「双波形切换（CP-OFDM 与 DFT-s-OFDM）」、π/2-BPSK 超低峰均比调制以及基于恒包络零自相关（CAZAC）Zadoff-Chu 序列的导频与随机接入体制。</w:t>
      </w:r>
    </w:p>
    <w:p>
      <w:pPr>
        <w:keepNext/>
        <w:spacing w:before="240" w:after="80"/>
      </w:pPr>
      <w:r>
        <w:rPr>
          <w:rFonts w:ascii="Calibri" w:hAnsi="Calibri" w:eastAsia="Noto Sans CJK SC"/>
          <w:b/>
          <w:i w:val="0"/>
          <w:color w:val="00798C"/>
          <w:sz w:val="27"/>
        </w:rPr>
        <w:t>4.1 上行物理信道与信号速查矩阵</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1560"/>
        <w:gridCol w:w="1560"/>
        <w:gridCol w:w="1560"/>
        <w:gridCol w:w="1560"/>
        <w:gridCol w:w="1560"/>
        <w:gridCol w:w="1560"/>
      </w:tblGrid>
      <w:tr>
        <w:trPr>
          <w:tblHeader/>
          <w:cantSplit/>
        </w:trPr>
        <w:tc>
          <w:tcPr>
            <w:tcW w:type="dxa" w:w="1080"/>
            <w:vAlign w:val="center"/>
            <w:tcW w:w="108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信道/信号</w:t>
            </w:r>
          </w:p>
        </w:tc>
        <w:tc>
          <w:tcPr>
            <w:tcW w:type="dxa" w:w="1296"/>
            <w:vAlign w:val="center"/>
            <w:tcW w:w="129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TS 38.211 条款</w:t>
            </w:r>
          </w:p>
        </w:tc>
        <w:tc>
          <w:tcPr>
            <w:tcW w:type="dxa" w:w="1944"/>
            <w:vAlign w:val="center"/>
            <w:tcW w:w="194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支持波形与关键特性</w:t>
            </w:r>
          </w:p>
        </w:tc>
        <w:tc>
          <w:tcPr>
            <w:tcW w:type="dxa" w:w="1656"/>
            <w:vAlign w:val="center"/>
            <w:tcW w:w="165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调制/序列体制</w:t>
            </w:r>
          </w:p>
        </w:tc>
        <w:tc>
          <w:tcPr>
            <w:tcW w:type="dxa" w:w="1800"/>
            <w:vAlign w:val="center"/>
            <w:tcW w:w="180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核心物理层功能</w:t>
            </w:r>
          </w:p>
        </w:tc>
        <w:tc>
          <w:tcPr>
            <w:tcW w:type="dxa" w:w="1584"/>
            <w:vAlign w:val="center"/>
            <w:tcW w:w="158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MATLAB 5G Toolbox 核心函数</w:t>
            </w:r>
          </w:p>
        </w:tc>
      </w:tr>
      <w:tr>
        <w:trPr>
          <w:cantSplit/>
        </w:trPr>
        <w:tc>
          <w:tcPr>
            <w:tcW w:type="dxa" w:w="1080"/>
            <w:vAlign w:val="center"/>
            <w:tcW w:w="1080"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PUSCH</w:t>
            </w:r>
          </w:p>
        </w:tc>
        <w:tc>
          <w:tcPr>
            <w:tcW w:type="dxa" w:w="1296"/>
            <w:vAlign w:val="center"/>
            <w:tcW w:w="129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Clause 6.3.1</w:t>
            </w:r>
          </w:p>
        </w:tc>
        <w:tc>
          <w:tcPr>
            <w:tcW w:type="dxa" w:w="1944"/>
            <w:vAlign w:val="center"/>
            <w:tcW w:w="194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CP-OFDM (最高 4 层 MIMO) 或 DFT-s-OFDM (单层覆盖增强)</w:t>
            </w:r>
          </w:p>
        </w:tc>
        <w:tc>
          <w:tcPr>
            <w:tcW w:type="dxa" w:w="1656"/>
            <w:vAlign w:val="center"/>
            <w:tcW w:w="165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π/2-BPSK (仅 DFT-s-OFDM), QPSK, 16QAM, 64QAM, 256QAM</w:t>
            </w:r>
          </w:p>
        </w:tc>
        <w:tc>
          <w:tcPr>
            <w:tcW w:type="dxa" w:w="1800"/>
            <w:vAlign w:val="center"/>
            <w:tcW w:w="180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承载上行用户数据 UL-SCH 及随路复用的上行控制信息 UCI</w:t>
            </w:r>
          </w:p>
        </w:tc>
        <w:tc>
          <w:tcPr>
            <w:tcW w:type="dxa" w:w="1584"/>
            <w:vAlign w:val="center"/>
            <w:tcW w:w="158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nrPUSCHConfig, nrPUSCH, nrPUSCHIndices, nrPUSCHDecode, nrULSCH, nrTransformPrecode</w:t>
            </w:r>
          </w:p>
        </w:tc>
      </w:tr>
      <w:tr>
        <w:trPr>
          <w:cantSplit/>
        </w:trPr>
        <w:tc>
          <w:tcPr>
            <w:tcW w:type="dxa" w:w="1080"/>
            <w:vAlign w:val="center"/>
            <w:tcW w:w="108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PUCCH</w:t>
            </w:r>
          </w:p>
        </w:tc>
        <w:tc>
          <w:tcPr>
            <w:tcW w:type="dxa" w:w="1296"/>
            <w:vAlign w:val="center"/>
            <w:tcW w:w="1296"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Clause 6.3.2</w:t>
            </w:r>
          </w:p>
        </w:tc>
        <w:tc>
          <w:tcPr>
            <w:tcW w:type="dxa" w:w="1944"/>
            <w:vAlign w:val="center"/>
            <w:tcW w:w="1944"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Format 0/1/3/4 具有低 PAPR 单载波/序列特性；Format 2 为频域多载波</w:t>
            </w:r>
          </w:p>
        </w:tc>
        <w:tc>
          <w:tcPr>
            <w:tcW w:type="dxa" w:w="1656"/>
            <w:vAlign w:val="center"/>
            <w:tcW w:w="1656"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Format 0/1: 循环移位序列；Format 2/3/4: π/2-BPSK 或 QPSK</w:t>
            </w:r>
          </w:p>
        </w:tc>
        <w:tc>
          <w:tcPr>
            <w:tcW w:type="dxa" w:w="1800"/>
            <w:vAlign w:val="center"/>
            <w:tcW w:w="180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独立承载上行控制信息 UCI（HARQ-ACK、调度请求 SR、信道状态报告 CSI）</w:t>
            </w:r>
          </w:p>
        </w:tc>
        <w:tc>
          <w:tcPr>
            <w:tcW w:type="dxa" w:w="1584"/>
            <w:vAlign w:val="center"/>
            <w:tcW w:w="1584"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nrPUCCH0Config ~ nrPUCCH4Config, nrPUCCH, nrPUCCHDecode, nrUCIEncode</w:t>
            </w:r>
          </w:p>
        </w:tc>
      </w:tr>
      <w:tr>
        <w:trPr>
          <w:cantSplit/>
        </w:trPr>
        <w:tc>
          <w:tcPr>
            <w:tcW w:type="dxa" w:w="1080"/>
            <w:vAlign w:val="center"/>
            <w:tcW w:w="1080"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PRACH</w:t>
            </w:r>
          </w:p>
        </w:tc>
        <w:tc>
          <w:tcPr>
            <w:tcW w:type="dxa" w:w="1296"/>
            <w:vAlign w:val="center"/>
            <w:tcW w:w="129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Clause 6.3.3</w:t>
            </w:r>
          </w:p>
        </w:tc>
        <w:tc>
          <w:tcPr>
            <w:tcW w:type="dxa" w:w="1944"/>
            <w:vAlign w:val="center"/>
            <w:tcW w:w="194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专用保护时间 (GT) + 长循环前缀，防止远端 UE 传播时延越界</w:t>
            </w:r>
          </w:p>
        </w:tc>
        <w:tc>
          <w:tcPr>
            <w:tcW w:type="dxa" w:w="1656"/>
            <w:vAlign w:val="center"/>
            <w:tcW w:w="165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长格式 (L_RA=839, 4种) 与短格式 (L_RA=139, 9种) Zadoff-Chu 序列</w:t>
            </w:r>
          </w:p>
        </w:tc>
        <w:tc>
          <w:tcPr>
            <w:tcW w:type="dxa" w:w="1800"/>
            <w:vAlign w:val="center"/>
            <w:tcW w:w="180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初始随机接入、无线链路恢复与上行定时提前量 (Timing Advance, TA) 测量</w:t>
            </w:r>
          </w:p>
        </w:tc>
        <w:tc>
          <w:tcPr>
            <w:tcW w:type="dxa" w:w="1584"/>
            <w:vAlign w:val="center"/>
            <w:tcW w:w="158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nrPRACHConfig, nrPRACH, nrPRACHIndices, nrPRACHGrid</w:t>
            </w:r>
          </w:p>
        </w:tc>
      </w:tr>
      <w:tr>
        <w:trPr>
          <w:cantSplit/>
        </w:trPr>
        <w:tc>
          <w:tcPr>
            <w:tcW w:type="dxa" w:w="1080"/>
            <w:vAlign w:val="center"/>
            <w:tcW w:w="108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SRS</w:t>
            </w:r>
          </w:p>
        </w:tc>
        <w:tc>
          <w:tcPr>
            <w:tcW w:type="dxa" w:w="1296"/>
            <w:vAlign w:val="center"/>
            <w:tcW w:w="129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Clause 6.4.1.4</w:t>
            </w:r>
          </w:p>
        </w:tc>
        <w:tc>
          <w:tcPr>
            <w:tcW w:type="dxa" w:w="1944"/>
            <w:vAlign w:val="center"/>
            <w:tcW w:w="194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频域梳状映射 (K_TC ∈ {2, 4, 8})，覆盖时隙末尾 1/2/4/8/12 个符号</w:t>
            </w:r>
          </w:p>
        </w:tc>
        <w:tc>
          <w:tcPr>
            <w:tcW w:type="dxa" w:w="1656"/>
            <w:vAlign w:val="center"/>
            <w:tcW w:w="165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低 PAPR 扩展 Zadoff-Chu 序列</w:t>
            </w:r>
          </w:p>
        </w:tc>
        <w:tc>
          <w:tcPr>
            <w:tcW w:type="dxa" w:w="1800"/>
            <w:vAlign w:val="center"/>
            <w:tcW w:w="180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上行全带宽信道质量探测、上行码本/非码本预编码测量、TDD 下行波束赋形互易性获取</w:t>
            </w:r>
          </w:p>
        </w:tc>
        <w:tc>
          <w:tcPr>
            <w:tcW w:type="dxa" w:w="1584"/>
            <w:vAlign w:val="center"/>
            <w:tcW w:w="158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nrSRSConfig, nrSRS, nrSRSIndices, nrChannelEstimate</w:t>
            </w:r>
          </w:p>
        </w:tc>
      </w:tr>
    </w:tbl>
    <w:p>
      <w:pPr>
        <w:spacing w:before="0" w:after="100"/>
      </w:pPr>
    </w:p>
    <w:p>
      <w:pPr>
        <w:keepNext/>
        <w:spacing w:before="240" w:after="80"/>
      </w:pPr>
      <w:r>
        <w:rPr>
          <w:rFonts w:ascii="Calibri" w:hAnsi="Calibri" w:eastAsia="Noto Sans CJK SC"/>
          <w:b/>
          <w:i w:val="0"/>
          <w:color w:val="00798C"/>
          <w:sz w:val="27"/>
        </w:rPr>
        <w:t>4.2 PUSCH 变换预编码（DFT-s-OFDM）数学原理与低 PAPR 机制（TS 38.211 Clause 6.3.1.4）</w:t>
      </w:r>
    </w:p>
    <w:p>
      <w:pPr>
        <w:spacing w:line="276" w:lineRule="auto" w:before="0" w:after="120"/>
      </w:pPr>
      <w:r>
        <w:rPr>
          <w:rFonts w:ascii="Calibri" w:hAnsi="Calibri" w:eastAsia="Noto Sans CJK SC"/>
          <w:b w:val="0"/>
          <w:i w:val="0"/>
          <w:color w:val="1E293B"/>
          <w:sz w:val="22"/>
        </w:rPr>
        <w:t>当手机处于小区边缘（弱覆盖区）时，需要将发射功率推至满功率（如 23 dBm 或 26 dBm）。若继续使用普通的 CP-OFDM 波形，600 多个子载波在 IFFT 叠加时极易产生高峰均功率比（PAPR 高达 10~12 dB），迫使功放功率回退（Power Back-off）。为此，5G PUSCH 支持开启「变换预编码（Transform Precoding, pusch.TransformPrecoding = true）」，即在将符号映射到子载波做 N 点 IFFT 之前，先对 M_sc^PUSCH 个调制符号做一次 M 点离散傅里叶变换（DFT）：</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【核心公式推导】PUSCH 变换预编码（DFT-s-OFDM）与 2/3/5 质因数 RB 分配约束（TS 38.211 Clause 6.3.1.4）</w:t>
            </w:r>
          </w:p>
          <w:p>
            <w:pPr>
              <w:spacing w:before="30" w:after="50"/>
              <w:ind w:left="216"/>
            </w:pPr>
            <w:r>
              <w:rPr>
                <w:rFonts w:ascii="Cambria" w:hAnsi="Cambria" w:eastAsia="Noto Sans CJK SC"/>
                <w:b/>
                <w:i w:val="0"/>
                <w:color w:val="1E293B"/>
                <w:sz w:val="21"/>
              </w:rPr>
              <w:t>1. 变换预编码公式：y^(0)(l·M_sc^PUSCH + k) = (1 / √M_sc^PUSCH) · Σ_{i=0}^{M_sc^PUSCH - 1} x^(0)(l·M_sc^PUSCH + i) · exp( -j 2π i k / M_sc^PUSCH )</w:t>
            </w:r>
          </w:p>
          <w:p>
            <w:pPr>
              <w:spacing w:before="30" w:after="50"/>
              <w:ind w:left="216"/>
            </w:pPr>
            <w:r>
              <w:rPr>
                <w:rFonts w:ascii="Cambria" w:hAnsi="Cambria" w:eastAsia="Noto Sans CJK SC"/>
                <w:b/>
                <w:i w:val="0"/>
                <w:color w:val="1E293B"/>
                <w:sz w:val="21"/>
              </w:rPr>
              <w:t>2. 为什么能显著降低 PAPR？</w:t>
            </w:r>
          </w:p>
          <w:p>
            <w:pPr>
              <w:spacing w:before="30" w:after="50"/>
              <w:ind w:left="216"/>
            </w:pPr>
            <w:r>
              <w:rPr>
                <w:rFonts w:ascii="Cambria" w:hAnsi="Cambria" w:eastAsia="Noto Sans CJK SC"/>
                <w:b/>
                <w:i w:val="0"/>
                <w:color w:val="1E293B"/>
                <w:sz w:val="21"/>
              </w:rPr>
              <w:t xml:space="preserve">   时域调制符号 x(i) 先经过 M 点 DFT 变为频域符号 y(k)，随后映射到连续子载波再经过 N 点 IFFT 回到时域。</w:t>
            </w:r>
          </w:p>
          <w:p>
            <w:pPr>
              <w:spacing w:before="30" w:after="50"/>
              <w:ind w:left="216"/>
            </w:pPr>
            <w:r>
              <w:rPr>
                <w:rFonts w:ascii="Cambria" w:hAnsi="Cambria" w:eastAsia="Noto Sans CJK SC"/>
                <w:b/>
                <w:i w:val="0"/>
                <w:color w:val="1E293B"/>
                <w:sz w:val="21"/>
              </w:rPr>
              <w:t xml:space="preserve">   「先 DFT 再 IFFT」在数学上等价于对原始单载波符号序列做了一次升采样与脉冲成形滤波，因此发射出来的时域波形本质上是</w:t>
            </w:r>
          </w:p>
          <w:p>
            <w:pPr>
              <w:spacing w:before="30" w:after="50"/>
              <w:ind w:left="216"/>
            </w:pPr>
            <w:r>
              <w:rPr>
                <w:rFonts w:ascii="Cambria" w:hAnsi="Cambria" w:eastAsia="Noto Sans CJK SC"/>
                <w:b/>
                <w:i w:val="0"/>
                <w:color w:val="1E293B"/>
                <w:sz w:val="21"/>
              </w:rPr>
              <w:t xml:space="preserve">   单载波信号（Single-Carrier FDMA），若配合 π/2-BPSK 调制，PAPR 可降低 3~5 dB 以上！</w:t>
            </w:r>
          </w:p>
          <w:p>
            <w:pPr>
              <w:spacing w:before="30" w:after="50"/>
              <w:ind w:left="216"/>
            </w:pPr>
            <w:r>
              <w:rPr>
                <w:rFonts w:ascii="Cambria" w:hAnsi="Cambria" w:eastAsia="Noto Sans CJK SC"/>
                <w:b/>
                <w:i w:val="0"/>
                <w:color w:val="1E293B"/>
                <w:sz w:val="21"/>
              </w:rPr>
              <w:t>3. 关键硬件约束（2^α2 · 3^α3 · 5^α5 规则）：</w:t>
            </w:r>
          </w:p>
          <w:p>
            <w:pPr>
              <w:spacing w:before="30" w:after="50"/>
              <w:ind w:left="216"/>
            </w:pPr>
            <w:r>
              <w:rPr>
                <w:rFonts w:ascii="Cambria" w:hAnsi="Cambria" w:eastAsia="Noto Sans CJK SC"/>
                <w:b/>
                <w:i w:val="0"/>
                <w:color w:val="1E293B"/>
                <w:sz w:val="21"/>
              </w:rPr>
              <w:t xml:space="preserve">   为了用低复杂度基-2/3/5 快速傅里叶变换硬件实现 M 点 DFT，当开启 TransformPrecoding = true 时，PUSCH 分配的 RB 数量</w:t>
            </w:r>
          </w:p>
          <w:p>
            <w:pPr>
              <w:spacing w:before="30" w:after="50"/>
              <w:ind w:left="216"/>
            </w:pPr>
            <w:r>
              <w:rPr>
                <w:rFonts w:ascii="Cambria" w:hAnsi="Cambria" w:eastAsia="Noto Sans CJK SC"/>
                <w:b/>
                <w:i w:val="0"/>
                <w:color w:val="1E293B"/>
                <w:sz w:val="21"/>
              </w:rPr>
              <w:t xml:space="preserve">   N_RB 必须只能分解为 2、3、5 的质因数乘积（例如 N_RB = 7、11、13、14、17 等包含 7, 11, 13 因数的 RB 数在标准中被严格禁止！）。</w:t>
            </w:r>
          </w:p>
          <w:p>
            <w:pPr>
              <w:spacing w:before="60" w:after="40"/>
            </w:pPr>
            <w:r>
              <w:rPr>
                <w:rFonts w:ascii="Calibri" w:hAnsi="Calibri" w:eastAsia="Noto Sans CJK SC"/>
                <w:b w:val="0"/>
                <w:i w:val="0"/>
                <w:color w:val="475569"/>
                <w:sz w:val="21"/>
              </w:rPr>
              <w:t>物理意义与工程解读：在 MATLAB 中，若设置 pusch.TransformPrecoding = true 且 pusch.PRBSet = 0:6（共 7 个 RB），调用 nrPUSCH 会直接报错提示违反 2/3/5 规则；改为 0:5（6 个 RB）或 0:7（8 个 RB）即可正常通过。</w:t>
            </w:r>
          </w:p>
        </w:tc>
      </w:tr>
    </w:tbl>
    <w:p>
      <w:pPr>
        <w:spacing w:before="0" w:after="80"/>
      </w:pPr>
    </w:p>
    <w:p>
      <w:pPr>
        <w:keepNext/>
        <w:spacing w:before="240" w:after="80"/>
      </w:pPr>
      <w:r>
        <w:rPr>
          <w:rFonts w:ascii="Calibri" w:hAnsi="Calibri" w:eastAsia="Noto Sans CJK SC"/>
          <w:b/>
          <w:i w:val="0"/>
          <w:color w:val="00798C"/>
          <w:sz w:val="27"/>
        </w:rPr>
        <w:t>4.3 PUCCH 五种格式（Formats 0 ~ 4）与 PRACH Zadoff-Chu 序列（Clause 6.3.2 &amp; 6.3.3）</w:t>
      </w:r>
    </w:p>
    <w:p>
      <w:pPr>
        <w:pStyle w:val="ListBullet"/>
        <w:spacing w:line="276" w:lineRule="auto" w:before="30" w:after="60"/>
        <w:ind w:left="360"/>
      </w:pPr>
      <w:r>
        <w:rPr>
          <w:rFonts w:ascii="Calibri" w:hAnsi="Calibri" w:eastAsia="Noto Sans CJK SC"/>
          <w:b/>
          <w:i w:val="0"/>
          <w:color w:val="0F3D5E"/>
          <w:sz w:val="22"/>
        </w:rPr>
        <w:t>PUCCH 短格式（Format 0 与 Format 2，占 1~2 个符号）：</w:t>
      </w:r>
      <w:r>
        <w:rPr>
          <w:rFonts w:ascii="Calibri" w:hAnsi="Calibri" w:eastAsia="Noto Sans CJK SC"/>
          <w:b w:val="0"/>
          <w:i w:val="0"/>
          <w:color w:val="1E293B"/>
          <w:sz w:val="22"/>
        </w:rPr>
        <w:t>专为低时延快速反馈设计，常置于时隙最末尾的 1~2 个符号。其中 Format 0 仅占 1 个 RB × 1~2 符号，不采用 QAM 调制，而是直接通过底层基序列的循环移位（Cyclic Shift）编码 1~2 bit 的 HARQ-ACK 与 SR；Format 2 占 1~16 个 RB × 1~2 符号，采用 QPSK 承载超过 2 bits 的宽带/子带 CSI 报告。</w:t>
      </w:r>
    </w:p>
    <w:p>
      <w:pPr>
        <w:pStyle w:val="ListBullet"/>
        <w:spacing w:line="276" w:lineRule="auto" w:before="30" w:after="60"/>
        <w:ind w:left="360"/>
      </w:pPr>
      <w:r>
        <w:rPr>
          <w:rFonts w:ascii="Calibri" w:hAnsi="Calibri" w:eastAsia="Noto Sans CJK SC"/>
          <w:b/>
          <w:i w:val="0"/>
          <w:color w:val="0F3D5E"/>
          <w:sz w:val="22"/>
        </w:rPr>
        <w:t>PUCCH 长格式（Format 1、Format 3 与 Format 4，占 4~14 个符号）：</w:t>
      </w:r>
      <w:r>
        <w:rPr>
          <w:rFonts w:ascii="Calibri" w:hAnsi="Calibri" w:eastAsia="Noto Sans CJK SC"/>
          <w:b w:val="0"/>
          <w:i w:val="0"/>
          <w:color w:val="1E293B"/>
          <w:sz w:val="22"/>
        </w:rPr>
        <w:t>专为上行覆盖受限场景设计，通过拉长时域符号数积累能量。其中 Format 1 承载 ≤2 bits（采用序列循环移位 + 时域正交覆盖码 OCC 复用多个用户）；Format 3 承载 &gt;2 bits 大负载 UCI（支持多个 RB 扩展，无用户复用）；Format 4 仅占 1 个 RB，通过前置块扩频（Block-wise Spreading）在同一 RB 内复用最多 4 个用户的中大负载 UCI。</w:t>
      </w:r>
    </w:p>
    <w:p>
      <w:pPr>
        <w:pStyle w:val="ListBullet"/>
        <w:spacing w:line="276" w:lineRule="auto" w:before="30" w:after="140"/>
        <w:ind w:left="360"/>
      </w:pPr>
      <w:r>
        <w:rPr>
          <w:rFonts w:ascii="Calibri" w:hAnsi="Calibri" w:eastAsia="Noto Sans CJK SC"/>
          <w:b/>
          <w:i w:val="0"/>
          <w:color w:val="0F3D5E"/>
          <w:sz w:val="22"/>
        </w:rPr>
        <w:t>PRACH 随机接入前导码（Zadoff-Chu 序列，Clause 5.2.2 &amp; 6.3.3）：</w:t>
      </w:r>
      <w:r>
        <w:rPr>
          <w:rFonts w:ascii="Calibri" w:hAnsi="Calibri" w:eastAsia="Noto Sans CJK SC"/>
          <w:b w:val="0"/>
          <w:i w:val="0"/>
          <w:color w:val="1E293B"/>
          <w:sz w:val="22"/>
        </w:rPr>
        <w:t>第 u 根 Zadoff-Chu 序列定义为 x_u(n) = exp( -j π u n (n+1) / L_RA )，其中 0 ≤ n ≤ L_RA - 1。ZC 序列具备三大黄金数学性质：(1) 恒包络（|x_u(n)| = 1，时频域幅度均恒定，PAPR 极低）；(2) 理想零周期自相关（同一根序列不同循环移位 v = C_v 之间严格正交，基站通过 IFFT 峰值位置即可同时区分不同用户并精确测出微秒级往返传播时延 τ，进而下发定时提前量 TA）；(3) 低互相关（不同根序列 u1 ≠ u2 之间互相关恒为 1/√L_RA）。</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4：对比 PUSCH 双波形（CP-OFDM vs. DFT-s-OFDM）峰均比 PAPR 并生成 SRS 探测参考信号</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4：PUSCH 双波形 (CP-OFDM vs DFT-s-OFDM) PAPR 对比与 SRS 生成 (R2025b)</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carrier = nrCarrierConfig('NSizeGrid', 52, 'SubcarrierSpacing', 30);</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1. 配置 PUSCH (分配 48 个 RB，满足 48 = 2^4 * 3^1 的 2/3/5 质因数约束)</w:t>
            </w:r>
          </w:p>
          <w:p>
            <w:pPr>
              <w:spacing w:before="10" w:after="20" w:line="252" w:lineRule="auto"/>
            </w:pPr>
            <w:r>
              <w:rPr>
                <w:rFonts w:ascii="DejaVu Sans Mono" w:hAnsi="DejaVu Sans Mono" w:eastAsia="Noto Sans CJK SC"/>
                <w:b w:val="0"/>
                <w:i w:val="0"/>
                <w:color w:val="1E293B"/>
                <w:sz w:val="20"/>
              </w:rPr>
              <w:t>pusch = nrPUSCHConfig;</w:t>
            </w:r>
          </w:p>
          <w:p>
            <w:pPr>
              <w:spacing w:before="10" w:after="20" w:line="252" w:lineRule="auto"/>
            </w:pPr>
            <w:r>
              <w:rPr>
                <w:rFonts w:ascii="DejaVu Sans Mono" w:hAnsi="DejaVu Sans Mono" w:eastAsia="Noto Sans CJK SC"/>
                <w:b w:val="0"/>
                <w:i w:val="0"/>
                <w:color w:val="1E293B"/>
                <w:sz w:val="20"/>
              </w:rPr>
              <w:t>pusch.PRBSet = 0:47;</w:t>
            </w:r>
          </w:p>
          <w:p>
            <w:pPr>
              <w:spacing w:before="10" w:after="20" w:line="252" w:lineRule="auto"/>
            </w:pPr>
            <w:r>
              <w:rPr>
                <w:rFonts w:ascii="DejaVu Sans Mono" w:hAnsi="DejaVu Sans Mono" w:eastAsia="Noto Sans CJK SC"/>
                <w:b w:val="0"/>
                <w:i w:val="0"/>
                <w:color w:val="1E293B"/>
                <w:sz w:val="20"/>
              </w:rPr>
              <w:t>pusch.SymbolAllocation = [0 12];     % 占前 12 个符号，留末尾 2 个符号给 SRS</w:t>
            </w:r>
          </w:p>
          <w:p>
            <w:pPr>
              <w:spacing w:before="10" w:after="20" w:line="252" w:lineRule="auto"/>
            </w:pPr>
            <w:r>
              <w:rPr>
                <w:rFonts w:ascii="DejaVu Sans Mono" w:hAnsi="DejaVu Sans Mono" w:eastAsia="Noto Sans CJK SC"/>
                <w:b w:val="0"/>
                <w:i w:val="0"/>
                <w:color w:val="1E293B"/>
                <w:sz w:val="20"/>
              </w:rPr>
              <w:t>pusch.Modulation = 'pi/2-BPSK';</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 模式 A：CP-OFDM (TransformPrecoding = false, QPSK) ---</w:t>
            </w:r>
          </w:p>
          <w:p>
            <w:pPr>
              <w:spacing w:before="10" w:after="20" w:line="252" w:lineRule="auto"/>
            </w:pPr>
            <w:r>
              <w:rPr>
                <w:rFonts w:ascii="DejaVu Sans Mono" w:hAnsi="DejaVu Sans Mono" w:eastAsia="Noto Sans CJK SC"/>
                <w:b w:val="0"/>
                <w:i w:val="0"/>
                <w:color w:val="1E293B"/>
                <w:sz w:val="20"/>
              </w:rPr>
              <w:t>pusch_cp = pusch;</w:t>
            </w:r>
          </w:p>
          <w:p>
            <w:pPr>
              <w:spacing w:before="10" w:after="20" w:line="252" w:lineRule="auto"/>
            </w:pPr>
            <w:r>
              <w:rPr>
                <w:rFonts w:ascii="DejaVu Sans Mono" w:hAnsi="DejaVu Sans Mono" w:eastAsia="Noto Sans CJK SC"/>
                <w:b w:val="0"/>
                <w:i w:val="0"/>
                <w:color w:val="1E293B"/>
                <w:sz w:val="20"/>
              </w:rPr>
              <w:t>pusch_cp.TransformPrecoding = false;</w:t>
            </w:r>
          </w:p>
          <w:p>
            <w:pPr>
              <w:spacing w:before="10" w:after="20" w:line="252" w:lineRule="auto"/>
            </w:pPr>
            <w:r>
              <w:rPr>
                <w:rFonts w:ascii="DejaVu Sans Mono" w:hAnsi="DejaVu Sans Mono" w:eastAsia="Noto Sans CJK SC"/>
                <w:b w:val="0"/>
                <w:i w:val="0"/>
                <w:color w:val="1E293B"/>
                <w:sz w:val="20"/>
              </w:rPr>
              <w:t>pusch_cp.Modulation = 'QPSK';</w:t>
            </w:r>
          </w:p>
          <w:p>
            <w:pPr>
              <w:spacing w:before="10" w:after="20" w:line="252" w:lineRule="auto"/>
            </w:pPr>
            <w:r>
              <w:rPr>
                <w:rFonts w:ascii="DejaVu Sans Mono" w:hAnsi="DejaVu Sans Mono" w:eastAsia="Noto Sans CJK SC"/>
                <w:b w:val="0"/>
                <w:i w:val="0"/>
                <w:color w:val="1E293B"/>
                <w:sz w:val="20"/>
              </w:rPr>
              <w:t>[ind_cp, info_cp] = nrPUSCHIndices(carrier, pusch_cp);</w:t>
            </w:r>
          </w:p>
          <w:p>
            <w:pPr>
              <w:spacing w:before="10" w:after="20" w:line="252" w:lineRule="auto"/>
            </w:pPr>
            <w:r>
              <w:rPr>
                <w:rFonts w:ascii="DejaVu Sans Mono" w:hAnsi="DejaVu Sans Mono" w:eastAsia="Noto Sans CJK SC"/>
                <w:b w:val="0"/>
                <w:i w:val="0"/>
                <w:color w:val="1E293B"/>
                <w:sz w:val="20"/>
              </w:rPr>
              <w:t>cw_cp = randi([0 1], info_cp.G, 1);</w:t>
            </w:r>
          </w:p>
          <w:p>
            <w:pPr>
              <w:spacing w:before="10" w:after="20" w:line="252" w:lineRule="auto"/>
            </w:pPr>
            <w:r>
              <w:rPr>
                <w:rFonts w:ascii="DejaVu Sans Mono" w:hAnsi="DejaVu Sans Mono" w:eastAsia="Noto Sans CJK SC"/>
                <w:b w:val="0"/>
                <w:i w:val="0"/>
                <w:color w:val="1E293B"/>
                <w:sz w:val="20"/>
              </w:rPr>
              <w:t>grid_cp = nrResourceGrid(carrier);</w:t>
            </w:r>
          </w:p>
          <w:p>
            <w:pPr>
              <w:spacing w:before="10" w:after="20" w:line="252" w:lineRule="auto"/>
            </w:pPr>
            <w:r>
              <w:rPr>
                <w:rFonts w:ascii="DejaVu Sans Mono" w:hAnsi="DejaVu Sans Mono" w:eastAsia="Noto Sans CJK SC"/>
                <w:b w:val="0"/>
                <w:i w:val="0"/>
                <w:color w:val="1E293B"/>
                <w:sz w:val="20"/>
              </w:rPr>
              <w:t>grid_cp(ind_cp) = nrPUSCH(carrier, pusch_cp, cw_cp);</w:t>
            </w:r>
          </w:p>
          <w:p>
            <w:pPr>
              <w:spacing w:before="10" w:after="20" w:line="252" w:lineRule="auto"/>
            </w:pPr>
            <w:r>
              <w:rPr>
                <w:rFonts w:ascii="DejaVu Sans Mono" w:hAnsi="DejaVu Sans Mono" w:eastAsia="Noto Sans CJK SC"/>
                <w:b w:val="0"/>
                <w:i w:val="0"/>
                <w:color w:val="1E293B"/>
                <w:sz w:val="20"/>
              </w:rPr>
              <w:t>tx_cp = nrOFDMModulate(carrier, grid_cp);</w:t>
            </w:r>
          </w:p>
          <w:p>
            <w:pPr>
              <w:spacing w:before="10" w:after="20" w:line="252" w:lineRule="auto"/>
            </w:pPr>
            <w:r>
              <w:rPr>
                <w:rFonts w:ascii="DejaVu Sans Mono" w:hAnsi="DejaVu Sans Mono" w:eastAsia="Noto Sans CJK SC"/>
                <w:b w:val="0"/>
                <w:i w:val="0"/>
                <w:color w:val="1E293B"/>
                <w:sz w:val="20"/>
              </w:rPr>
              <w:t>papr_cp_dB = 10*log10(max(abs(tx_cp).^2) / mean(abs(tx_cp).^2));</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 模式 B：DFT-s-OFDM (TransformPrecoding = true, pi/2-BPSK) ---</w:t>
            </w:r>
          </w:p>
          <w:p>
            <w:pPr>
              <w:spacing w:before="10" w:after="20" w:line="252" w:lineRule="auto"/>
            </w:pPr>
            <w:r>
              <w:rPr>
                <w:rFonts w:ascii="DejaVu Sans Mono" w:hAnsi="DejaVu Sans Mono" w:eastAsia="Noto Sans CJK SC"/>
                <w:b w:val="0"/>
                <w:i w:val="0"/>
                <w:color w:val="1E293B"/>
                <w:sz w:val="20"/>
              </w:rPr>
              <w:t>pusch_dft = pusch;</w:t>
            </w:r>
          </w:p>
          <w:p>
            <w:pPr>
              <w:spacing w:before="10" w:after="20" w:line="252" w:lineRule="auto"/>
            </w:pPr>
            <w:r>
              <w:rPr>
                <w:rFonts w:ascii="DejaVu Sans Mono" w:hAnsi="DejaVu Sans Mono" w:eastAsia="Noto Sans CJK SC"/>
                <w:b w:val="0"/>
                <w:i w:val="0"/>
                <w:color w:val="1E293B"/>
                <w:sz w:val="20"/>
              </w:rPr>
              <w:t>pusch_dft.TransformPrecoding = true;</w:t>
            </w:r>
          </w:p>
          <w:p>
            <w:pPr>
              <w:spacing w:before="10" w:after="20" w:line="252" w:lineRule="auto"/>
            </w:pPr>
            <w:r>
              <w:rPr>
                <w:rFonts w:ascii="DejaVu Sans Mono" w:hAnsi="DejaVu Sans Mono" w:eastAsia="Noto Sans CJK SC"/>
                <w:b w:val="0"/>
                <w:i w:val="0"/>
                <w:color w:val="1E293B"/>
                <w:sz w:val="20"/>
              </w:rPr>
              <w:t>pusch_dft.Modulation = 'pi/2-BPSK';</w:t>
            </w:r>
          </w:p>
          <w:p>
            <w:pPr>
              <w:spacing w:before="10" w:after="20" w:line="252" w:lineRule="auto"/>
            </w:pPr>
            <w:r>
              <w:rPr>
                <w:rFonts w:ascii="DejaVu Sans Mono" w:hAnsi="DejaVu Sans Mono" w:eastAsia="Noto Sans CJK SC"/>
                <w:b w:val="0"/>
                <w:i w:val="0"/>
                <w:color w:val="1E293B"/>
                <w:sz w:val="20"/>
              </w:rPr>
              <w:t>[ind_dft, info_dft] = nrPUSCHIndices(carrier, pusch_dft);</w:t>
            </w:r>
          </w:p>
          <w:p>
            <w:pPr>
              <w:spacing w:before="10" w:after="20" w:line="252" w:lineRule="auto"/>
            </w:pPr>
            <w:r>
              <w:rPr>
                <w:rFonts w:ascii="DejaVu Sans Mono" w:hAnsi="DejaVu Sans Mono" w:eastAsia="Noto Sans CJK SC"/>
                <w:b w:val="0"/>
                <w:i w:val="0"/>
                <w:color w:val="1E293B"/>
                <w:sz w:val="20"/>
              </w:rPr>
              <w:t>cw_dft = randi([0 1], info_dft.G, 1);</w:t>
            </w:r>
          </w:p>
          <w:p>
            <w:pPr>
              <w:spacing w:before="10" w:after="20" w:line="252" w:lineRule="auto"/>
            </w:pPr>
            <w:r>
              <w:rPr>
                <w:rFonts w:ascii="DejaVu Sans Mono" w:hAnsi="DejaVu Sans Mono" w:eastAsia="Noto Sans CJK SC"/>
                <w:b w:val="0"/>
                <w:i w:val="0"/>
                <w:color w:val="1E293B"/>
                <w:sz w:val="20"/>
              </w:rPr>
              <w:t>grid_dft = nrResourceGrid(carrier);</w:t>
            </w:r>
          </w:p>
          <w:p>
            <w:pPr>
              <w:spacing w:before="10" w:after="20" w:line="252" w:lineRule="auto"/>
            </w:pPr>
            <w:r>
              <w:rPr>
                <w:rFonts w:ascii="DejaVu Sans Mono" w:hAnsi="DejaVu Sans Mono" w:eastAsia="Noto Sans CJK SC"/>
                <w:b w:val="0"/>
                <w:i w:val="0"/>
                <w:color w:val="1E293B"/>
                <w:sz w:val="20"/>
              </w:rPr>
              <w:t>grid_dft(ind_dft) = nrPUSCH(carrier, pusch_dft, cw_dft);</w:t>
            </w:r>
          </w:p>
          <w:p>
            <w:pPr>
              <w:spacing w:before="10" w:after="20" w:line="252" w:lineRule="auto"/>
            </w:pPr>
            <w:r>
              <w:rPr>
                <w:rFonts w:ascii="DejaVu Sans Mono" w:hAnsi="DejaVu Sans Mono" w:eastAsia="Noto Sans CJK SC"/>
                <w:b w:val="0"/>
                <w:i w:val="0"/>
                <w:color w:val="1E293B"/>
                <w:sz w:val="20"/>
              </w:rPr>
              <w:t>tx_dft = nrOFDMModulate(carrier, grid_dft);</w:t>
            </w:r>
          </w:p>
          <w:p>
            <w:pPr>
              <w:spacing w:before="10" w:after="20" w:line="252" w:lineRule="auto"/>
            </w:pPr>
            <w:r>
              <w:rPr>
                <w:rFonts w:ascii="DejaVu Sans Mono" w:hAnsi="DejaVu Sans Mono" w:eastAsia="Noto Sans CJK SC"/>
                <w:b w:val="0"/>
                <w:i w:val="0"/>
                <w:color w:val="1E293B"/>
                <w:sz w:val="20"/>
              </w:rPr>
              <w:t>papr_dft_dB = 10*log10(max(abs(tx_dft).^2) / mean(abs(tx_dft).^2));</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2. 在时隙末尾符号 l=12..13 配置上行探测参考信号 SRS (4 梳状 K_TC = 4)</w:t>
            </w:r>
          </w:p>
          <w:p>
            <w:pPr>
              <w:spacing w:before="10" w:after="20" w:line="252" w:lineRule="auto"/>
            </w:pPr>
            <w:r>
              <w:rPr>
                <w:rFonts w:ascii="DejaVu Sans Mono" w:hAnsi="DejaVu Sans Mono" w:eastAsia="Noto Sans CJK SC"/>
                <w:b w:val="0"/>
                <w:i w:val="0"/>
                <w:color w:val="1E293B"/>
                <w:sz w:val="20"/>
              </w:rPr>
              <w:t>srs = nrSRSConfig;</w:t>
            </w:r>
          </w:p>
          <w:p>
            <w:pPr>
              <w:spacing w:before="10" w:after="20" w:line="252" w:lineRule="auto"/>
            </w:pPr>
            <w:r>
              <w:rPr>
                <w:rFonts w:ascii="DejaVu Sans Mono" w:hAnsi="DejaVu Sans Mono" w:eastAsia="Noto Sans CJK SC"/>
                <w:b w:val="0"/>
                <w:i w:val="0"/>
                <w:color w:val="1E293B"/>
                <w:sz w:val="20"/>
              </w:rPr>
              <w:t>srs.NumSRSSymbols = 2;</w:t>
            </w:r>
          </w:p>
          <w:p>
            <w:pPr>
              <w:spacing w:before="10" w:after="20" w:line="252" w:lineRule="auto"/>
            </w:pPr>
            <w:r>
              <w:rPr>
                <w:rFonts w:ascii="DejaVu Sans Mono" w:hAnsi="DejaVu Sans Mono" w:eastAsia="Noto Sans CJK SC"/>
                <w:b w:val="0"/>
                <w:i w:val="0"/>
                <w:color w:val="1E293B"/>
                <w:sz w:val="20"/>
              </w:rPr>
              <w:t>srs.SymbolStart = 12;                % 位于时隙最后 2 个符号</w:t>
            </w:r>
          </w:p>
          <w:p>
            <w:pPr>
              <w:spacing w:before="10" w:after="20" w:line="252" w:lineRule="auto"/>
            </w:pPr>
            <w:r>
              <w:rPr>
                <w:rFonts w:ascii="DejaVu Sans Mono" w:hAnsi="DejaVu Sans Mono" w:eastAsia="Noto Sans CJK SC"/>
                <w:b w:val="0"/>
                <w:i w:val="0"/>
                <w:color w:val="1E293B"/>
                <w:sz w:val="20"/>
              </w:rPr>
              <w:t>srs.CSRS = 14;                       % 带宽配置索引 (覆盖 48 RBs)</w:t>
            </w:r>
          </w:p>
          <w:p>
            <w:pPr>
              <w:spacing w:before="10" w:after="20" w:line="252" w:lineRule="auto"/>
            </w:pPr>
            <w:r>
              <w:rPr>
                <w:rFonts w:ascii="DejaVu Sans Mono" w:hAnsi="DejaVu Sans Mono" w:eastAsia="Noto Sans CJK SC"/>
                <w:b w:val="0"/>
                <w:i w:val="0"/>
                <w:color w:val="1E293B"/>
                <w:sz w:val="20"/>
              </w:rPr>
              <w:t>srs.KTC = 4;                         % 梳状间隔 4</w:t>
            </w:r>
          </w:p>
          <w:p>
            <w:pPr>
              <w:spacing w:before="10" w:after="20" w:line="252" w:lineRule="auto"/>
            </w:pPr>
            <w:r>
              <w:rPr>
                <w:rFonts w:ascii="DejaVu Sans Mono" w:hAnsi="DejaVu Sans Mono" w:eastAsia="Noto Sans CJK SC"/>
                <w:b w:val="0"/>
                <w:i w:val="0"/>
                <w:color w:val="1E293B"/>
                <w:sz w:val="20"/>
              </w:rPr>
              <w:t>srsSym = nrSRS(carrier, srs);</w:t>
            </w:r>
          </w:p>
          <w:p>
            <w:pPr>
              <w:spacing w:before="10" w:after="20" w:line="252" w:lineRule="auto"/>
            </w:pPr>
            <w:r>
              <w:rPr>
                <w:rFonts w:ascii="DejaVu Sans Mono" w:hAnsi="DejaVu Sans Mono" w:eastAsia="Noto Sans CJK SC"/>
                <w:b w:val="0"/>
                <w:i w:val="0"/>
                <w:color w:val="1E293B"/>
                <w:sz w:val="20"/>
              </w:rPr>
              <w:t>srsInd = nrSRSIndices(carrier, srs);</w:t>
            </w:r>
          </w:p>
          <w:p>
            <w:pPr>
              <w:spacing w:before="10" w:after="20" w:line="252" w:lineRule="auto"/>
            </w:pPr>
            <w:r>
              <w:rPr>
                <w:rFonts w:ascii="DejaVu Sans Mono" w:hAnsi="DejaVu Sans Mono" w:eastAsia="Noto Sans CJK SC"/>
                <w:b w:val="0"/>
                <w:i w:val="0"/>
                <w:color w:val="1E293B"/>
                <w:sz w:val="20"/>
              </w:rPr>
              <w:t>grid_dft(srsInd) = srsSym;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fprintf('CP-OFDM (QPSK) 峰值 PAPR = %.2f dB vs. DFT-s-OFDM (pi/2-BPSK) 峰值 PAPR = %.2f dB (降低 %.2f dB)\n', ...</w:t>
            </w:r>
          </w:p>
          <w:p>
            <w:pPr>
              <w:spacing w:before="10" w:after="20" w:line="252" w:lineRule="auto"/>
            </w:pPr>
            <w:r>
              <w:rPr>
                <w:rFonts w:ascii="DejaVu Sans Mono" w:hAnsi="DejaVu Sans Mono" w:eastAsia="Noto Sans CJK SC"/>
                <w:b w:val="0"/>
                <w:i w:val="0"/>
                <w:color w:val="1E293B"/>
                <w:sz w:val="20"/>
              </w:rPr>
              <w:t xml:space="preserve">    papr_cp_dB, papr_dft_dB, papr_cp_dB - papr_dft_dB);</w:t>
            </w:r>
          </w:p>
          <w:p>
            <w:pPr>
              <w:spacing w:before="10" w:after="20" w:line="252" w:lineRule="auto"/>
            </w:pPr>
            <w:r>
              <w:rPr>
                <w:rFonts w:ascii="DejaVu Sans Mono" w:hAnsi="DejaVu Sans Mono" w:eastAsia="Noto Sans CJK SC"/>
                <w:b w:val="0"/>
                <w:i w:val="0"/>
                <w:color w:val="1E293B"/>
                <w:sz w:val="20"/>
              </w:rPr>
              <w:t>fprintf('SRS 探测信号生成成功: 共占用 %d 个子载波 REs (位于符号 12~13)\n', numel(srsSym));</w:t>
            </w:r>
          </w:p>
        </w:tc>
      </w:tr>
    </w:tbl>
    <w:p>
      <w:pPr>
        <w:spacing w:before="0" w:after="80"/>
      </w:pPr>
    </w:p>
    <w:p>
      <w:pPr>
        <w:pStyle w:val="ListBullet"/>
        <w:spacing w:line="276" w:lineRule="auto" w:before="30" w:after="140"/>
        <w:ind w:left="360"/>
      </w:pPr>
      <w:r>
        <w:rPr>
          <w:rFonts w:ascii="Calibri" w:hAnsi="Calibri" w:eastAsia="Noto Sans CJK SC"/>
          <w:b/>
          <w:i w:val="0"/>
          <w:color w:val="0F3D5E"/>
          <w:sz w:val="22"/>
        </w:rPr>
        <w:t>工程启示（PUSCH 与 SRS 时分复用）：</w:t>
      </w:r>
      <w:r>
        <w:rPr>
          <w:rFonts w:ascii="Calibri" w:hAnsi="Calibri" w:eastAsia="Noto Sans CJK SC"/>
          <w:b w:val="0"/>
          <w:i w:val="0"/>
          <w:color w:val="1E293B"/>
          <w:sz w:val="22"/>
        </w:rPr>
        <w:t>在实际 5G TDD 网络中，当某个时隙末尾配置了 SRS 发送时，同一时隙的 PUSCH 会将 SymbolAllocation 缩短为 [0 12] 或 [0 13]，从而避开 SRS 所在的 OFDM 符号，避免上行数据与信道探测导频发生碰撞。</w:t>
      </w:r>
    </w:p>
    <w:p>
      <w:pPr>
        <w:keepNext/>
        <w:spacing w:before="320" w:after="120"/>
        <w:pBdr>
          <w:bottom w:val="single" w:sz="12" w:space="4" w:color="0F3D5E"/>
        </w:pBdr>
      </w:pPr>
      <w:r>
        <w:rPr>
          <w:rFonts w:ascii="Calibri" w:hAnsi="Calibri" w:eastAsia="Noto Sans CJK SC"/>
          <w:b/>
          <w:i w:val="0"/>
          <w:color w:val="0F3D5E"/>
          <w:sz w:val="32"/>
        </w:rPr>
        <w:t>第五篇：无线衰落信道数学理论推导与 OFDM 频域对角化本质</w:t>
      </w:r>
    </w:p>
    <w:p>
      <w:pPr>
        <w:spacing w:line="276" w:lineRule="auto" w:before="0" w:after="120"/>
      </w:pPr>
      <w:r>
        <w:rPr>
          <w:rFonts w:ascii="Calibri" w:hAnsi="Calibri" w:eastAsia="Noto Sans CJK SC"/>
          <w:b w:val="0"/>
          <w:i w:val="0"/>
          <w:color w:val="1E293B"/>
          <w:sz w:val="22"/>
        </w:rPr>
        <w:t>在进入 3GPP TR 38.901 工业级信道标准之前，必须先把无线衰落信道的底层物理图像与数学逻辑彻底打通。无线信道的所有复杂现象，本质上都源于两个物理机制：**空间中存在多条反射/散射路径（Multipath）导致不同时延的回波叠加（引起频率选择性衰落）**，以及**收发端或散射体的相对运动（Mobility）导致每条路径的相位随时间高速旋转（引起时间选择性衰落 / 多普勒展宽）**。</w:t>
      </w:r>
    </w:p>
    <w:p>
      <w:pPr>
        <w:keepNext/>
        <w:spacing w:before="240" w:after="80"/>
      </w:pPr>
      <w:r>
        <w:rPr>
          <w:rFonts w:ascii="Calibri" w:hAnsi="Calibri" w:eastAsia="Noto Sans CJK SC"/>
          <w:b/>
          <w:i w:val="0"/>
          <w:color w:val="00798C"/>
          <w:sz w:val="27"/>
        </w:rPr>
        <w:t>5.1 线性时变（LTV）多径冲激响应与 WSSUS 广义平稳非相关散射假设</w:t>
      </w:r>
    </w:p>
    <w:p>
      <w:pPr>
        <w:spacing w:line="276" w:lineRule="auto" w:before="0" w:after="120"/>
      </w:pPr>
      <w:r>
        <w:rPr>
          <w:rFonts w:ascii="Calibri" w:hAnsi="Calibri" w:eastAsia="Noto Sans CJK SC"/>
          <w:b w:val="0"/>
          <w:i w:val="0"/>
          <w:color w:val="1E293B"/>
          <w:sz w:val="22"/>
        </w:rPr>
        <w:t>设发射机发出的实通带信号为 s(t) = Re{ x(t) · exp(j 2π f_c t) }，其中 x(t) 为等效复基带信号，f_c 为载波中心频率。假设无线空间中存在 L(t) 条可分辨传播路径，第 l 条路径的实幅度衰减为 α_l(t)，传播时延为 τ_l(t) = d_l(t) / c。接收通带信号经过下变频后，等效复基带输入输出关系满足时变线性卷积：</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【核心公式推导】等效复基带时变冲激响应 h(t, τ) 与多普勒相位演化推导</w:t>
            </w:r>
          </w:p>
          <w:p>
            <w:pPr>
              <w:spacing w:before="30" w:after="50"/>
              <w:ind w:left="216"/>
            </w:pPr>
            <w:r>
              <w:rPr>
                <w:rFonts w:ascii="Cambria" w:hAnsi="Cambria" w:eastAsia="Noto Sans CJK SC"/>
                <w:b/>
                <w:i w:val="0"/>
                <w:color w:val="1E293B"/>
                <w:sz w:val="21"/>
              </w:rPr>
              <w:t>1. 时变基带输入输出关系：y(t) = ∫_{-∞}^{+∞} h(t, τ) · x(t - τ) dτ + w(t)</w:t>
            </w:r>
          </w:p>
          <w:p>
            <w:pPr>
              <w:spacing w:before="30" w:after="50"/>
              <w:ind w:left="216"/>
            </w:pPr>
            <w:r>
              <w:rPr>
                <w:rFonts w:ascii="Cambria" w:hAnsi="Cambria" w:eastAsia="Noto Sans CJK SC"/>
                <w:b/>
                <w:i w:val="0"/>
                <w:color w:val="1E293B"/>
                <w:sz w:val="21"/>
              </w:rPr>
              <w:t>2. 离散多径复基带冲激响应：h(t, τ) = Σ_{l=1}^{L} c_l(t) · δ(τ - τ_l(t))，其中复增益 c_l(t) = α_l(t) · exp( -j 2π f_c τ_l(t) )</w:t>
            </w:r>
          </w:p>
          <w:p>
            <w:pPr>
              <w:spacing w:before="30" w:after="50"/>
              <w:ind w:left="216"/>
            </w:pPr>
            <w:r>
              <w:rPr>
                <w:rFonts w:ascii="Cambria" w:hAnsi="Cambria" w:eastAsia="Noto Sans CJK SC"/>
                <w:b/>
                <w:i w:val="0"/>
                <w:color w:val="1E293B"/>
                <w:sz w:val="21"/>
              </w:rPr>
              <w:t>3. 为什么微小位移就会引发剧烈相位翻转？</w:t>
            </w:r>
          </w:p>
          <w:p>
            <w:pPr>
              <w:spacing w:before="30" w:after="50"/>
              <w:ind w:left="216"/>
            </w:pPr>
            <w:r>
              <w:rPr>
                <w:rFonts w:ascii="Cambria" w:hAnsi="Cambria" w:eastAsia="Noto Sans CJK SC"/>
                <w:b/>
                <w:i w:val="0"/>
                <w:color w:val="1E293B"/>
                <w:sz w:val="21"/>
              </w:rPr>
              <w:t xml:space="preserve">   在 f_c = 3.5 GHz 下，电磁波波长 λ = c / f_c ≈ 8.57 cm（在 28 GHz 毫米波下 λ ≈ 1.07 cm）。</w:t>
            </w:r>
          </w:p>
          <w:p>
            <w:pPr>
              <w:spacing w:before="30" w:after="50"/>
              <w:ind w:left="216"/>
            </w:pPr>
            <w:r>
              <w:rPr>
                <w:rFonts w:ascii="Cambria" w:hAnsi="Cambria" w:eastAsia="Noto Sans CJK SC"/>
                <w:b/>
                <w:i w:val="0"/>
                <w:color w:val="1E293B"/>
                <w:sz w:val="21"/>
              </w:rPr>
              <w:t xml:space="preserve">   当路径长度仅变化半个波长 Δd = λ/2 ≈ 4.3 cm（对应时延仅变化 Δτ = 1/(2 f_c) ≈ 0.14 ns）时，</w:t>
            </w:r>
          </w:p>
          <w:p>
            <w:pPr>
              <w:spacing w:before="30" w:after="50"/>
              <w:ind w:left="216"/>
            </w:pPr>
            <w:r>
              <w:rPr>
                <w:rFonts w:ascii="Cambria" w:hAnsi="Cambria" w:eastAsia="Noto Sans CJK SC"/>
                <w:b/>
                <w:i w:val="0"/>
                <w:color w:val="1E293B"/>
                <w:sz w:val="21"/>
              </w:rPr>
              <w:t xml:space="preserve">   相位 -2π f_c τ_l 就旋转了整整 π 弧度（180°），导致多径合成信号从同相相长瞬间变成反相相消（深衰落）！</w:t>
            </w:r>
          </w:p>
          <w:p>
            <w:pPr>
              <w:spacing w:before="30" w:after="50"/>
              <w:ind w:left="216"/>
            </w:pPr>
            <w:r>
              <w:rPr>
                <w:rFonts w:ascii="Cambria" w:hAnsi="Cambria" w:eastAsia="Noto Sans CJK SC"/>
                <w:b/>
                <w:i w:val="0"/>
                <w:color w:val="1E293B"/>
                <w:sz w:val="21"/>
              </w:rPr>
              <w:t>4. 多普勒频移引入：若终端以速度 v 运动，第 l 条路径到达角与速度夹角为 θ_l，则 τ_l(t) = τ_l(0) - (v/c) cos(θ_l) · t，</w:t>
            </w:r>
          </w:p>
          <w:p>
            <w:pPr>
              <w:spacing w:before="30" w:after="50"/>
              <w:ind w:left="216"/>
            </w:pPr>
            <w:r>
              <w:rPr>
                <w:rFonts w:ascii="Cambria" w:hAnsi="Cambria" w:eastAsia="Noto Sans CJK SC"/>
                <w:b/>
                <w:i w:val="0"/>
                <w:color w:val="1E293B"/>
                <w:sz w:val="21"/>
              </w:rPr>
              <w:t xml:space="preserve">   代入相位得：-2π f_c τ_l(t) = φ_l + 2π ν_l t，其中第 l 径多普勒频移 ν_l = (v / λ) cos(θ_l) = f_d · cos(θ_l)，最大多普勒频移 f_d = v·f_c / c。</w:t>
            </w:r>
          </w:p>
          <w:p>
            <w:pPr>
              <w:spacing w:before="60" w:after="40"/>
            </w:pPr>
            <w:r>
              <w:rPr>
                <w:rFonts w:ascii="Calibri" w:hAnsi="Calibri" w:eastAsia="Noto Sans CJK SC"/>
                <w:b w:val="0"/>
                <w:i w:val="0"/>
                <w:color w:val="475569"/>
                <w:sz w:val="21"/>
              </w:rPr>
              <w:t>物理意义与工程解读：h(t, τ) 的两个自变量分工极其明确：第二个变量 τ（时延变量）描述在同一时刻拍快照看到的多径回波结构；第一个变量 t（绝对时间变量）描述这组回波随终端移动而发生的动态演变。</w:t>
            </w:r>
          </w:p>
        </w:tc>
      </w:tr>
    </w:tbl>
    <w:p>
      <w:pPr>
        <w:spacing w:before="0" w:after="80"/>
      </w:pPr>
    </w:p>
    <w:p>
      <w:pPr>
        <w:spacing w:line="276" w:lineRule="auto" w:before="0" w:after="120"/>
      </w:pPr>
      <w:r>
        <w:rPr>
          <w:rFonts w:ascii="Calibri" w:hAnsi="Calibri" w:eastAsia="Noto Sans CJK SC"/>
          <w:b w:val="0"/>
          <w:i w:val="0"/>
          <w:color w:val="1E293B"/>
          <w:sz w:val="22"/>
        </w:rPr>
        <w:t>为了用二阶统计量简洁刻画随机时变信道，Bello (1963) 提出了无线通信中最核心的「广义平稳非相关散射（WSSUS, Wide-Sense Stationary Uncorrelated Scattering）」假设：</w:t>
      </w:r>
    </w:p>
    <w:p>
      <w:pPr>
        <w:pStyle w:val="ListBullet"/>
        <w:spacing w:line="276" w:lineRule="auto" w:before="30" w:after="60"/>
        <w:ind w:left="360"/>
      </w:pPr>
      <w:r>
        <w:rPr>
          <w:rFonts w:ascii="Calibri" w:hAnsi="Calibri" w:eastAsia="Noto Sans CJK SC"/>
          <w:b/>
          <w:i w:val="0"/>
          <w:color w:val="0F3D5E"/>
          <w:sz w:val="22"/>
        </w:rPr>
        <w:t>广义平稳（WSS，针对时间维 t）：</w:t>
      </w:r>
      <w:r>
        <w:rPr>
          <w:rFonts w:ascii="Calibri" w:hAnsi="Calibri" w:eastAsia="Noto Sans CJK SC"/>
          <w:b w:val="0"/>
          <w:i w:val="0"/>
          <w:color w:val="1E293B"/>
          <w:sz w:val="22"/>
        </w:rPr>
        <w:t>信道在短时间内的统计自相关只依赖于时间差 Δt = t_1 - t_2，而与绝对时刻 t_1 无关。</w:t>
      </w:r>
    </w:p>
    <w:p>
      <w:pPr>
        <w:pStyle w:val="ListBullet"/>
        <w:spacing w:line="276" w:lineRule="auto" w:before="30" w:after="60"/>
        <w:ind w:left="360"/>
      </w:pPr>
      <w:r>
        <w:rPr>
          <w:rFonts w:ascii="Calibri" w:hAnsi="Calibri" w:eastAsia="Noto Sans CJK SC"/>
          <w:b/>
          <w:i w:val="0"/>
          <w:color w:val="0F3D5E"/>
          <w:sz w:val="22"/>
        </w:rPr>
        <w:t>非相关散射（US，针对时延维 τ）：</w:t>
      </w:r>
      <w:r>
        <w:rPr>
          <w:rFonts w:ascii="Calibri" w:hAnsi="Calibri" w:eastAsia="Noto Sans CJK SC"/>
          <w:b w:val="0"/>
          <w:i w:val="0"/>
          <w:color w:val="1E293B"/>
          <w:sz w:val="22"/>
        </w:rPr>
        <w:t>来自不同传播距离（不同时延 τ_1 ≠ τ_2）的散射体由空间中彼此独立的物理障碍物引起，其复增益带来的随机相位相互统计独立。</w:t>
      </w:r>
    </w:p>
    <w:p>
      <w:pPr>
        <w:pStyle w:val="ListBullet"/>
        <w:spacing w:line="276" w:lineRule="auto" w:before="30" w:after="140"/>
        <w:ind w:left="360"/>
      </w:pPr>
      <w:r>
        <w:rPr>
          <w:rFonts w:ascii="Calibri" w:hAnsi="Calibri" w:eastAsia="Noto Sans CJK SC"/>
          <w:b/>
          <w:i w:val="0"/>
          <w:color w:val="0F3D5E"/>
          <w:sz w:val="22"/>
        </w:rPr>
        <w:t>WSSUS 自相关函数与散射函数 S(τ, ν)：</w:t>
      </w:r>
      <w:r>
        <w:rPr>
          <w:rFonts w:ascii="Calibri" w:hAnsi="Calibri" w:eastAsia="Noto Sans CJK SC"/>
          <w:b w:val="0"/>
          <w:i w:val="0"/>
          <w:color w:val="1E293B"/>
          <w:sz w:val="22"/>
        </w:rPr>
        <w:t>在 WSSUS 假设下，E[h(t, τ_1) · h*(t - Δt, τ_2)] = R_h(Δt; τ_1) · δ(τ_1 - τ_2)。对 R_h(Δt; τ) 关于时间差 Δt 做傅里叶变换，即得到同时刻画每个时延 τ 上能量与多普勒频移 ν 分布的「散射函数（Scattering Function）」S(τ, ν) = ∫ R_h(Δt; τ) exp(-j 2π ν Δt) d(Δt)。</w:t>
      </w:r>
    </w:p>
    <w:p>
      <w:pPr>
        <w:keepNext/>
        <w:spacing w:before="240" w:after="80"/>
      </w:pPr>
      <w:r>
        <w:rPr>
          <w:rFonts w:ascii="Calibri" w:hAnsi="Calibri" w:eastAsia="Noto Sans CJK SC"/>
          <w:b/>
          <w:i w:val="0"/>
          <w:color w:val="00798C"/>
          <w:sz w:val="27"/>
        </w:rPr>
        <w:t>5.2 功率时延谱（PDP）、均方根时延扩展与相干带宽 Bc；多普勒谱与相干时间 Tc</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【核心公式推导】无线信道四大核心特征量：平均时延、RMS 时延扩展 τ_rms、相干带宽 B_c 与相干时间 T_c</w:t>
            </w:r>
          </w:p>
          <w:p>
            <w:pPr>
              <w:spacing w:before="30" w:after="50"/>
              <w:ind w:left="216"/>
            </w:pPr>
            <w:r>
              <w:rPr>
                <w:rFonts w:ascii="Cambria" w:hAnsi="Cambria" w:eastAsia="Noto Sans CJK SC"/>
                <w:b/>
                <w:i w:val="0"/>
                <w:color w:val="1E293B"/>
                <w:sz w:val="21"/>
              </w:rPr>
              <w:t>1. 功率时延谱（Power Delay Profile, PDP）：P(τ) = R_h(Δt=0; τ) = E[|h(t, τ)|²]（离散情形下 P_l = E[|c_l|²]）</w:t>
            </w:r>
          </w:p>
          <w:p>
            <w:pPr>
              <w:spacing w:before="30" w:after="50"/>
              <w:ind w:left="216"/>
            </w:pPr>
            <w:r>
              <w:rPr>
                <w:rFonts w:ascii="Cambria" w:hAnsi="Cambria" w:eastAsia="Noto Sans CJK SC"/>
                <w:b/>
                <w:i w:val="0"/>
                <w:color w:val="1E293B"/>
                <w:sz w:val="21"/>
              </w:rPr>
              <w:t>2. 平均超额时延（Mean Excess Delay）：τ_bar = ( Σ_l P_l · τ_l ) / ( Σ_l P_l )</w:t>
            </w:r>
          </w:p>
          <w:p>
            <w:pPr>
              <w:spacing w:before="30" w:after="50"/>
              <w:ind w:left="216"/>
            </w:pPr>
            <w:r>
              <w:rPr>
                <w:rFonts w:ascii="Cambria" w:hAnsi="Cambria" w:eastAsia="Noto Sans CJK SC"/>
                <w:b/>
                <w:i w:val="0"/>
                <w:color w:val="1E293B"/>
                <w:sz w:val="21"/>
              </w:rPr>
              <w:t>3. 均方根时延扩展（RMS Delay Spread）：τ_rms = √( [ Σ_l P_l · (τ_l - τ_bar)² ] / [ Σ_l P_l ] )</w:t>
            </w:r>
          </w:p>
          <w:p>
            <w:pPr>
              <w:spacing w:before="30" w:after="50"/>
              <w:ind w:left="216"/>
            </w:pPr>
            <w:r>
              <w:rPr>
                <w:rFonts w:ascii="Cambria" w:hAnsi="Cambria" w:eastAsia="Noto Sans CJK SC"/>
                <w:b/>
                <w:i w:val="0"/>
                <w:color w:val="1E293B"/>
                <w:sz w:val="21"/>
              </w:rPr>
              <w:t>4. 相干带宽（Coherence Bandwidth）：对 P(τ) 关于 τ 做傅里叶变换得频域相关函数 R_H(Δf)。使得频域相关性保持较高的频率宽度即为相干带宽：</w:t>
            </w:r>
          </w:p>
          <w:p>
            <w:pPr>
              <w:spacing w:before="30" w:after="50"/>
              <w:ind w:left="216"/>
            </w:pPr>
            <w:r>
              <w:rPr>
                <w:rFonts w:ascii="Cambria" w:hAnsi="Cambria" w:eastAsia="Noto Sans CJK SC"/>
                <w:b/>
                <w:i w:val="0"/>
                <w:color w:val="1E293B"/>
                <w:sz w:val="21"/>
              </w:rPr>
              <w:t xml:space="preserve">   • 50% 频域相关定义：B_{c,0.5} ≈ 1 / (5 · τ_rms)      • 90% 强相关定义：B_{c,0.9} ≈ 1 / (50 · τ_rms)</w:t>
            </w:r>
          </w:p>
          <w:p>
            <w:pPr>
              <w:spacing w:before="30" w:after="50"/>
              <w:ind w:left="216"/>
            </w:pPr>
            <w:r>
              <w:rPr>
                <w:rFonts w:ascii="Cambria" w:hAnsi="Cambria" w:eastAsia="Noto Sans CJK SC"/>
                <w:b/>
                <w:i w:val="0"/>
                <w:color w:val="1E293B"/>
                <w:sz w:val="21"/>
              </w:rPr>
              <w:t xml:space="preserve">   （例如室外微蜂窝 τ_rms = 100 ns 时，B_{c,0.5} ≈ 2 MHz；5G 100 MHz 载波远大于 B_c，必然经历剧烈的频率选择性衰落！）</w:t>
            </w:r>
          </w:p>
          <w:p>
            <w:pPr>
              <w:spacing w:before="30" w:after="50"/>
              <w:ind w:left="216"/>
            </w:pPr>
            <w:r>
              <w:rPr>
                <w:rFonts w:ascii="Cambria" w:hAnsi="Cambria" w:eastAsia="Noto Sans CJK SC"/>
                <w:b/>
                <w:i w:val="0"/>
                <w:color w:val="1E293B"/>
                <w:sz w:val="21"/>
              </w:rPr>
              <w:t>5. 经典 Jakes (Clarke) U 型多普勒功率谱：当散射波在水平面 [0, 2π) 均匀入射时，</w:t>
            </w:r>
          </w:p>
          <w:p>
            <w:pPr>
              <w:spacing w:before="30" w:after="50"/>
              <w:ind w:left="216"/>
            </w:pPr>
            <w:r>
              <w:rPr>
                <w:rFonts w:ascii="Cambria" w:hAnsi="Cambria" w:eastAsia="Noto Sans CJK SC"/>
                <w:b/>
                <w:i w:val="0"/>
                <w:color w:val="1E293B"/>
                <w:sz w:val="21"/>
              </w:rPr>
              <w:t xml:space="preserve">   S(ν) = 1 / ( π f_d √(1 - (ν / f_d)²) )  (|ν| &lt; f_d)，对应时域自相关函数为第一类零阶贝塞尔函数 R_t(Δt) = J_0(2π f_d Δt)。</w:t>
            </w:r>
          </w:p>
          <w:p>
            <w:pPr>
              <w:spacing w:before="30" w:after="50"/>
              <w:ind w:left="216"/>
            </w:pPr>
            <w:r>
              <w:rPr>
                <w:rFonts w:ascii="Cambria" w:hAnsi="Cambria" w:eastAsia="Noto Sans CJK SC"/>
                <w:b/>
                <w:i w:val="0"/>
                <w:color w:val="1E293B"/>
                <w:sz w:val="21"/>
              </w:rPr>
              <w:t>6. 相干时间（Coherence Time）：信道时域相关性保持稳定的时间窗口：</w:t>
            </w:r>
          </w:p>
          <w:p>
            <w:pPr>
              <w:spacing w:before="30" w:after="50"/>
              <w:ind w:left="216"/>
            </w:pPr>
            <w:r>
              <w:rPr>
                <w:rFonts w:ascii="Cambria" w:hAnsi="Cambria" w:eastAsia="Noto Sans CJK SC"/>
                <w:b/>
                <w:i w:val="0"/>
                <w:color w:val="1E293B"/>
                <w:sz w:val="21"/>
              </w:rPr>
              <w:t xml:space="preserve">   • 工程几何均值经验公式：T_c ≈ 0.423 / f_d = 0.423 · c / (v · f_c)</w:t>
            </w:r>
          </w:p>
          <w:p>
            <w:pPr>
              <w:spacing w:before="30" w:after="50"/>
              <w:ind w:left="216"/>
            </w:pPr>
            <w:r>
              <w:rPr>
                <w:rFonts w:ascii="Cambria" w:hAnsi="Cambria" w:eastAsia="Noto Sans CJK SC"/>
                <w:b/>
                <w:i w:val="0"/>
                <w:color w:val="1E293B"/>
                <w:sz w:val="21"/>
              </w:rPr>
              <w:t xml:space="preserve">   （例如 f_c = 3.5 GHz、车速 v = 120 km/h = 33.3 m/s 时，f_d ≈ 389 Hz，相干时间 T_c ≈ 1.09 ms，约等于 2 个 30kHz 时隙！）</w:t>
            </w:r>
          </w:p>
          <w:p>
            <w:pPr>
              <w:spacing w:before="60" w:after="40"/>
            </w:pPr>
            <w:r>
              <w:rPr>
                <w:rFonts w:ascii="Calibri" w:hAnsi="Calibri" w:eastAsia="Noto Sans CJK SC"/>
                <w:b w:val="0"/>
                <w:i w:val="0"/>
                <w:color w:val="475569"/>
                <w:sz w:val="21"/>
              </w:rPr>
              <w:t>物理意义与工程解读：相干带宽 B_c 决定了频域导频（DM-RS）子载波间隔不能太稀（必须满足 Δf_pilot &lt; B_c）；相干时间 T_c 决定了时域导频符号间隔不能太远（高速下必须开启 DMRSAdditionalPosition = 1~3）！</w:t>
            </w:r>
          </w:p>
        </w:tc>
      </w:tr>
    </w:tbl>
    <w:p>
      <w:pPr>
        <w:spacing w:before="0" w:after="80"/>
      </w:pPr>
    </w:p>
    <w:p>
      <w:pPr>
        <w:keepNext/>
        <w:spacing w:before="240" w:after="80"/>
      </w:pPr>
      <w:r>
        <w:rPr>
          <w:rFonts w:ascii="Calibri" w:hAnsi="Calibri" w:eastAsia="Noto Sans CJK SC"/>
          <w:b/>
          <w:i w:val="0"/>
          <w:color w:val="00798C"/>
          <w:sz w:val="27"/>
        </w:rPr>
        <w:t>5.3 四类无线衰落分类矩阵与 OFDM 循环前缀（CP）频域对角化严格证明</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2340"/>
        <w:gridCol w:w="2340"/>
        <w:gridCol w:w="2340"/>
        <w:gridCol w:w="2340"/>
      </w:tblGrid>
      <w:tr>
        <w:trPr>
          <w:tblHeader/>
          <w:cantSplit/>
        </w:trPr>
        <w:tc>
          <w:tcPr>
            <w:tcW w:type="dxa" w:w="1584"/>
            <w:vAlign w:val="center"/>
            <w:tcW w:w="158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分类维度</w:t>
            </w:r>
          </w:p>
        </w:tc>
        <w:tc>
          <w:tcPr>
            <w:tcW w:type="dxa" w:w="1944"/>
            <w:vAlign w:val="center"/>
            <w:tcW w:w="194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衰落类型</w:t>
            </w:r>
          </w:p>
        </w:tc>
        <w:tc>
          <w:tcPr>
            <w:tcW w:type="dxa" w:w="2664"/>
            <w:vAlign w:val="center"/>
            <w:tcW w:w="266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判据条件（信号参数 vs. 信道参数）</w:t>
            </w:r>
          </w:p>
        </w:tc>
        <w:tc>
          <w:tcPr>
            <w:tcW w:type="dxa" w:w="3168"/>
            <w:vAlign w:val="center"/>
            <w:tcW w:w="3168"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物理表现与 5G NR 物理层应对策略</w:t>
            </w:r>
          </w:p>
        </w:tc>
      </w:tr>
      <w:tr>
        <w:trPr>
          <w:cantSplit/>
        </w:trPr>
        <w:tc>
          <w:tcPr>
            <w:tcW w:type="dxa" w:w="1584"/>
            <w:vAlign w:val="center"/>
            <w:tcW w:w="1584"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多径时延维 (τ)</w:t>
            </w:r>
          </w:p>
        </w:tc>
        <w:tc>
          <w:tcPr>
            <w:tcW w:type="dxa" w:w="1944"/>
            <w:vAlign w:val="center"/>
            <w:tcW w:w="194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平坦衰落 (Flat Fading)</w:t>
            </w:r>
          </w:p>
        </w:tc>
        <w:tc>
          <w:tcPr>
            <w:tcW w:type="dxa" w:w="2664"/>
            <w:vAlign w:val="center"/>
            <w:tcW w:w="266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信号带宽 B_s ≪ 相干带宽 B_c (符号周期 T_sym ≫ τ_rms)</w:t>
            </w:r>
          </w:p>
        </w:tc>
        <w:tc>
          <w:tcPr>
            <w:tcW w:type="dxa" w:w="3168"/>
            <w:vAlign w:val="center"/>
            <w:tcW w:w="3168"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所有频率分量经历相同的复增益起伏；单个 OFDM 子载波内部（Δf=15/30kHz ≪ B_c）即属于平坦衰落</w:t>
            </w:r>
          </w:p>
        </w:tc>
      </w:tr>
      <w:tr>
        <w:trPr>
          <w:cantSplit/>
        </w:trPr>
        <w:tc>
          <w:tcPr>
            <w:tcW w:type="dxa" w:w="1584"/>
            <w:vAlign w:val="center"/>
            <w:tcW w:w="1584"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多径时延维 (τ)</w:t>
            </w:r>
          </w:p>
        </w:tc>
        <w:tc>
          <w:tcPr>
            <w:tcW w:type="dxa" w:w="1944"/>
            <w:vAlign w:val="center"/>
            <w:tcW w:w="1944"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频率选择性衰落 (Frequency-Selective)</w:t>
            </w:r>
          </w:p>
        </w:tc>
        <w:tc>
          <w:tcPr>
            <w:tcW w:type="dxa" w:w="2664"/>
            <w:vAlign w:val="center"/>
            <w:tcW w:w="2664"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信号带宽 B_s &gt; 相干带宽 B_c (T_sym &lt; τ_rms)</w:t>
            </w:r>
          </w:p>
        </w:tc>
        <w:tc>
          <w:tcPr>
            <w:tcW w:type="dxa" w:w="3168"/>
            <w:vAlign w:val="center"/>
            <w:tcW w:w="3168"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时域产生严重码间串扰 (ISI)，频域不同 RB 呈现深浅不一的凹陷；5G 通过 CP-OFDM + 频域单抽头均衡 + LDPC 频域交织完美克服</w:t>
            </w:r>
          </w:p>
        </w:tc>
      </w:tr>
      <w:tr>
        <w:trPr>
          <w:cantSplit/>
        </w:trPr>
        <w:tc>
          <w:tcPr>
            <w:tcW w:type="dxa" w:w="1584"/>
            <w:vAlign w:val="center"/>
            <w:tcW w:w="1584"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多普勒时间维 (t)</w:t>
            </w:r>
          </w:p>
        </w:tc>
        <w:tc>
          <w:tcPr>
            <w:tcW w:type="dxa" w:w="1944"/>
            <w:vAlign w:val="center"/>
            <w:tcW w:w="194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慢衰落 (Slow Fading)</w:t>
            </w:r>
          </w:p>
        </w:tc>
        <w:tc>
          <w:tcPr>
            <w:tcW w:type="dxa" w:w="2664"/>
            <w:vAlign w:val="center"/>
            <w:tcW w:w="266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符号/时隙周期 T_slot ≪ 相干时间 T_c (B_s ≫ f_d)</w:t>
            </w:r>
          </w:p>
        </w:tc>
        <w:tc>
          <w:tcPr>
            <w:tcW w:type="dxa" w:w="3168"/>
            <w:vAlign w:val="center"/>
            <w:tcW w:w="3168"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在一个时隙内信道几乎恒定不变；只需时隙头部 1 列前置 DM-RS (DMRSAdditionalPosition=0) 即可准确恢复整时隙数据</w:t>
            </w:r>
          </w:p>
        </w:tc>
      </w:tr>
      <w:tr>
        <w:trPr>
          <w:cantSplit/>
        </w:trPr>
        <w:tc>
          <w:tcPr>
            <w:tcW w:type="dxa" w:w="1584"/>
            <w:vAlign w:val="center"/>
            <w:tcW w:w="158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多普勒时间维 (t)</w:t>
            </w:r>
          </w:p>
        </w:tc>
        <w:tc>
          <w:tcPr>
            <w:tcW w:type="dxa" w:w="1944"/>
            <w:vAlign w:val="center"/>
            <w:tcW w:w="194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快衰落 (Fast Fading)</w:t>
            </w:r>
          </w:p>
        </w:tc>
        <w:tc>
          <w:tcPr>
            <w:tcW w:type="dxa" w:w="2664"/>
            <w:vAlign w:val="center"/>
            <w:tcW w:w="266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符号/时隙周期 T_slot ≥ 相干时间 T_c (高速高铁/毫米波)</w:t>
            </w:r>
          </w:p>
        </w:tc>
        <w:tc>
          <w:tcPr>
            <w:tcW w:type="dxa" w:w="3168"/>
            <w:vAlign w:val="center"/>
            <w:tcW w:w="31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一个时隙内信道剧烈变化，且子载波正交性受多普勒破坏产生载波间干扰 (ICI)；需增大 SCS (μ) 缩短符号周期并加密时域附加 DM-RS</w:t>
            </w:r>
          </w:p>
        </w:tc>
      </w:tr>
    </w:tbl>
    <w:p>
      <w:pPr>
        <w:spacing w:before="0" w:after="100"/>
      </w:pP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【核心公式推导】为什么 CP-OFDM 能把极其复杂的多径时域卷积直接变成简单的频域逐子载波复数乘法？</w:t>
            </w:r>
          </w:p>
          <w:p>
            <w:pPr>
              <w:spacing w:before="30" w:after="50"/>
              <w:ind w:left="216"/>
            </w:pPr>
            <w:r>
              <w:rPr>
                <w:rFonts w:ascii="Cambria" w:hAnsi="Cambria" w:eastAsia="Noto Sans CJK SC"/>
                <w:b/>
                <w:i w:val="0"/>
                <w:color w:val="1E293B"/>
                <w:sz w:val="21"/>
              </w:rPr>
              <w:t>1. 多径线性卷积难题：设离散基带多径信道有 L 个抽头 h = [h_0, h_1, ..., h_{L-1}]^T，发射时域符号为 x[n] (n=0..N-1)。</w:t>
            </w:r>
          </w:p>
          <w:p>
            <w:pPr>
              <w:spacing w:before="30" w:after="50"/>
              <w:ind w:left="216"/>
            </w:pPr>
            <w:r>
              <w:rPr>
                <w:rFonts w:ascii="Cambria" w:hAnsi="Cambria" w:eastAsia="Noto Sans CJK SC"/>
                <w:b/>
                <w:i w:val="0"/>
                <w:color w:val="1E293B"/>
                <w:sz w:val="21"/>
              </w:rPr>
              <w:t xml:space="preserve">   经过多径信道后输出为线性卷积 y[n] = Σ_{l=0}^{L-1} h_l · x[n - l] + w[n]。前一个符号的“多径尾巴”会侵入当前符号头部（即 ISI）。</w:t>
            </w:r>
          </w:p>
          <w:p>
            <w:pPr>
              <w:spacing w:before="30" w:after="50"/>
              <w:ind w:left="216"/>
            </w:pPr>
            <w:r>
              <w:rPr>
                <w:rFonts w:ascii="Cambria" w:hAnsi="Cambria" w:eastAsia="Noto Sans CJK SC"/>
                <w:b/>
                <w:i w:val="0"/>
                <w:color w:val="1E293B"/>
                <w:sz w:val="21"/>
              </w:rPr>
              <w:t>2. 循环前缀（CP）的魔术：在发射符号 x[0..N-1] 的前面，把末尾的 N_CP 个样点 x[N-N_CP .. N-1] 复制过来粘贴在头部。</w:t>
            </w:r>
          </w:p>
          <w:p>
            <w:pPr>
              <w:spacing w:before="30" w:after="50"/>
              <w:ind w:left="216"/>
            </w:pPr>
            <w:r>
              <w:rPr>
                <w:rFonts w:ascii="Cambria" w:hAnsi="Cambria" w:eastAsia="Noto Sans CJK SC"/>
                <w:b/>
                <w:i w:val="0"/>
                <w:color w:val="1E293B"/>
                <w:sz w:val="21"/>
              </w:rPr>
              <w:t xml:space="preserve">   只要满足「CP 长度不小于最大多径时延扩展」（即 N_CP ≥ L - 1），前一个符号的多径拖尾就全部落在 CP 保护区间内！</w:t>
            </w:r>
          </w:p>
          <w:p>
            <w:pPr>
              <w:spacing w:before="30" w:after="50"/>
              <w:ind w:left="216"/>
            </w:pPr>
            <w:r>
              <w:rPr>
                <w:rFonts w:ascii="Cambria" w:hAnsi="Cambria" w:eastAsia="Noto Sans CJK SC"/>
                <w:b/>
                <w:i w:val="0"/>
                <w:color w:val="1E293B"/>
                <w:sz w:val="21"/>
              </w:rPr>
              <w:t>3. 线性卷积化为循环卷积：接收端直接丢弃前 N_CP 个受污染样点，对剩余的 N 个样点 n = 0..N-1，由于 x[-l] 恰好就是复制过来的 x[N-l]，</w:t>
            </w:r>
          </w:p>
          <w:p>
            <w:pPr>
              <w:spacing w:before="30" w:after="50"/>
              <w:ind w:left="216"/>
            </w:pPr>
            <w:r>
              <w:rPr>
                <w:rFonts w:ascii="Cambria" w:hAnsi="Cambria" w:eastAsia="Noto Sans CJK SC"/>
                <w:b/>
                <w:i w:val="0"/>
                <w:color w:val="1E293B"/>
                <w:sz w:val="21"/>
              </w:rPr>
              <w:t xml:space="preserve">   原来的线性卷积严格等价于 N 点循环卷积（Circular Convolution）：y[n] = (h ⊛ x)[n] + w[n] = Σ_{l=0}^{L-1} h_l · x[(n - l) mod N] + w[n]。</w:t>
            </w:r>
          </w:p>
          <w:p>
            <w:pPr>
              <w:spacing w:before="30" w:after="50"/>
              <w:ind w:left="216"/>
            </w:pPr>
            <w:r>
              <w:rPr>
                <w:rFonts w:ascii="Cambria" w:hAnsi="Cambria" w:eastAsia="Noto Sans CJK SC"/>
                <w:b/>
                <w:i w:val="0"/>
                <w:color w:val="1E293B"/>
                <w:sz w:val="21"/>
              </w:rPr>
              <w:t>4. 循环矩阵被 DFT 特征分解对角化：写出向量形式 y = H_circ · x + w，其中 H_circ 为 N×N 循环矩阵。线性代数基本定理指出：</w:t>
            </w:r>
          </w:p>
          <w:p>
            <w:pPr>
              <w:spacing w:before="30" w:after="50"/>
              <w:ind w:left="216"/>
            </w:pPr>
            <w:r>
              <w:rPr>
                <w:rFonts w:ascii="Cambria" w:hAnsi="Cambria" w:eastAsia="Noto Sans CJK SC"/>
                <w:b/>
                <w:i w:val="0"/>
                <w:color w:val="1E293B"/>
                <w:sz w:val="21"/>
              </w:rPr>
              <w:t xml:space="preserve">   任意循环矩阵均可被归一化离散傅里叶变换矩阵 F 对角化，即 F · H_circ · F^H = diag(H[0], H[1], ..., H[N-1])，</w:t>
            </w:r>
          </w:p>
          <w:p>
            <w:pPr>
              <w:spacing w:before="30" w:after="50"/>
              <w:ind w:left="216"/>
            </w:pPr>
            <w:r>
              <w:rPr>
                <w:rFonts w:ascii="Cambria" w:hAnsi="Cambria" w:eastAsia="Noto Sans CJK SC"/>
                <w:b/>
                <w:i w:val="0"/>
                <w:color w:val="1E293B"/>
                <w:sz w:val="21"/>
              </w:rPr>
              <w:t xml:space="preserve">   其中特征值 H[k] = Σ_{l=0}^{L-1} h_l · exp(-j 2π k l / N) 正好是信道冲激响应的第 k 个频域子载波响应！</w:t>
            </w:r>
          </w:p>
          <w:p>
            <w:pPr>
              <w:spacing w:before="30" w:after="50"/>
              <w:ind w:left="216"/>
            </w:pPr>
            <w:r>
              <w:rPr>
                <w:rFonts w:ascii="Cambria" w:hAnsi="Cambria" w:eastAsia="Noto Sans CJK SC"/>
                <w:b/>
                <w:i w:val="0"/>
                <w:color w:val="1E293B"/>
                <w:sz w:val="21"/>
              </w:rPr>
              <w:t>5. 最终频域极简模型：接收端做一次 FFT（Y = F·y，而发射端 x = F^H·X），立刻得到完全解耦的 N 个并行平坦子信道：</w:t>
            </w:r>
          </w:p>
          <w:p>
            <w:pPr>
              <w:spacing w:before="30" w:after="50"/>
              <w:ind w:left="216"/>
            </w:pPr>
            <w:r>
              <w:rPr>
                <w:rFonts w:ascii="Cambria" w:hAnsi="Cambria" w:eastAsia="Noto Sans CJK SC"/>
                <w:b/>
                <w:i w:val="0"/>
                <w:color w:val="1E293B"/>
                <w:sz w:val="21"/>
              </w:rPr>
              <w:t xml:space="preserve">   Y[k] = H[k] · X[k] + W[k]   (k = 0, 1, ..., N-1)！</w:t>
            </w:r>
          </w:p>
          <w:p>
            <w:pPr>
              <w:spacing w:before="60" w:after="40"/>
            </w:pPr>
            <w:r>
              <w:rPr>
                <w:rFonts w:ascii="Calibri" w:hAnsi="Calibri" w:eastAsia="Noto Sans CJK SC"/>
                <w:b w:val="0"/>
                <w:i w:val="0"/>
                <w:color w:val="475569"/>
                <w:sz w:val="21"/>
              </w:rPr>
              <w:t>物理意义与工程解读：这就是整个 4G/5G 物理层大厦的数学基石：复杂的时域多径反卷积均衡器被彻底简化为每个子载波上只需做一次复数除法 Y[k]/H[k] 的频域单抽头均衡器！</w:t>
            </w:r>
          </w:p>
        </w:tc>
      </w:tr>
    </w:tbl>
    <w:p>
      <w:pPr>
        <w:spacing w:before="0" w:after="80"/>
      </w:pPr>
    </w:p>
    <w:p>
      <w:pPr>
        <w:keepNext/>
        <w:spacing w:before="320" w:after="120"/>
        <w:pBdr>
          <w:bottom w:val="single" w:sz="12" w:space="4" w:color="0F3D5E"/>
        </w:pBdr>
      </w:pPr>
      <w:r>
        <w:rPr>
          <w:rFonts w:ascii="Calibri" w:hAnsi="Calibri" w:eastAsia="Noto Sans CJK SC"/>
          <w:b/>
          <w:i w:val="0"/>
          <w:color w:val="0F3D5E"/>
          <w:sz w:val="32"/>
        </w:rPr>
        <w:t>第六篇：3GPP TR 38.901 (Rel-19) 传播信道建模全解与 MATLAB 实现</w:t>
      </w:r>
    </w:p>
    <w:p>
      <w:pPr>
        <w:spacing w:line="276" w:lineRule="auto" w:before="0" w:after="120"/>
      </w:pPr>
      <w:r>
        <w:rPr>
          <w:rFonts w:ascii="Calibri" w:hAnsi="Calibri" w:eastAsia="Noto Sans CJK SC"/>
          <w:b w:val="0"/>
          <w:i w:val="0"/>
          <w:color w:val="1E293B"/>
          <w:sz w:val="22"/>
        </w:rPr>
        <w:t>3GPP TR 38.901 V19.1.0 定义了覆盖 0.5 GHz ~ 100 GHz 全频段的统一三维几何随机信道模型（3D GBSM）。一个真实的端到端接收信号功率由两部分共同决定：**大尺度衰落（Large-Scale Fading：路径损耗 Path Loss + 阴影衰落 Shadow Fading + O2I 穿墙损耗，决定接收信号的平均功率电平与信噪比 SNR）**，以及**小尺度衰落（Small-Scale Fading：TDL 抽头延迟线与 CDL 簇延迟线，决定多径时频空三维瞬时快衰落包络与 MIMO 空间秩）**。</w:t>
      </w:r>
    </w:p>
    <w:p>
      <w:pPr>
        <w:keepNext/>
        <w:spacing w:before="240" w:after="80"/>
      </w:pPr>
      <w:r>
        <w:rPr>
          <w:rFonts w:ascii="Calibri" w:hAnsi="Calibri" w:eastAsia="Noto Sans CJK SC"/>
          <w:b/>
          <w:i w:val="0"/>
          <w:color w:val="00798C"/>
          <w:sz w:val="27"/>
        </w:rPr>
        <w:t>6.1 四大标准场景、LOS 视距概率与双斜率路损公式（TR 38.901 Section 7.4）</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1872"/>
        <w:gridCol w:w="1872"/>
        <w:gridCol w:w="1872"/>
        <w:gridCol w:w="1872"/>
        <w:gridCol w:w="1872"/>
      </w:tblGrid>
      <w:tr>
        <w:trPr>
          <w:tblHeader/>
          <w:cantSplit/>
        </w:trPr>
        <w:tc>
          <w:tcPr>
            <w:tcW w:type="dxa" w:w="1512"/>
            <w:vAlign w:val="center"/>
            <w:tcW w:w="1512"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场景缩写与名称</w:t>
            </w:r>
          </w:p>
        </w:tc>
        <w:tc>
          <w:tcPr>
            <w:tcW w:type="dxa" w:w="1512"/>
            <w:vAlign w:val="center"/>
            <w:tcW w:w="1512"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基站/终端典型高度</w:t>
            </w:r>
          </w:p>
        </w:tc>
        <w:tc>
          <w:tcPr>
            <w:tcW w:type="dxa" w:w="2664"/>
            <w:vAlign w:val="center"/>
            <w:tcW w:w="2664"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视距 (LOS) 双斜率路径损耗公式 PL_LOS (dB)</w:t>
            </w:r>
          </w:p>
        </w:tc>
        <w:tc>
          <w:tcPr>
            <w:tcW w:type="dxa" w:w="2376"/>
            <w:vAlign w:val="center"/>
            <w:tcW w:w="237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非视距 (NLOS) 路径损耗公式 PL_NLOS (dB)</w:t>
            </w:r>
          </w:p>
        </w:tc>
        <w:tc>
          <w:tcPr>
            <w:tcW w:type="dxa" w:w="1296"/>
            <w:vAlign w:val="center"/>
            <w:tcW w:w="1296"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阴影衰落标准差 σ_SF (LOS / NLOS)</w:t>
            </w:r>
          </w:p>
        </w:tc>
      </w:tr>
      <w:tr>
        <w:trPr>
          <w:cantSplit/>
        </w:trPr>
        <w:tc>
          <w:tcPr>
            <w:tcW w:type="dxa" w:w="1512"/>
            <w:vAlign w:val="center"/>
            <w:tcW w:w="1512"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UMa (城市宏蜂窝)</w:t>
            </w:r>
          </w:p>
        </w:tc>
        <w:tc>
          <w:tcPr>
            <w:tcW w:type="dxa" w:w="1512"/>
            <w:vAlign w:val="center"/>
            <w:tcW w:w="1512"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h_BS = 25 m, h_UT = 1.5~22.5 m</w:t>
            </w:r>
          </w:p>
        </w:tc>
        <w:tc>
          <w:tcPr>
            <w:tcW w:type="dxa" w:w="2664"/>
            <w:vAlign w:val="center"/>
            <w:tcW w:w="266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d_2D ≤ d'_BP: 28.0 + 22·log10(d_3D) + 20·log10(f_c)</w:t>
              <w:br/>
              <w:t>d_2D &gt; d'_BP: 28.0 + 40·log10(d_3D) + 20·log10(f_c) - 9·log10((d'_BP)² + (h_BS-h_UT)²)</w:t>
            </w:r>
          </w:p>
        </w:tc>
        <w:tc>
          <w:tcPr>
            <w:tcW w:type="dxa" w:w="2376"/>
            <w:vAlign w:val="center"/>
            <w:tcW w:w="237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PL_NLOS = max(PL_LOS, PL'_NLOS)</w:t>
              <w:br/>
              <w:t>PL'_NLOS = 13.54 + 39.08·log10(d_3D) + 20·log10(f_c) - 0.6·(h_UT - 1.5)</w:t>
            </w:r>
          </w:p>
        </w:tc>
        <w:tc>
          <w:tcPr>
            <w:tcW w:type="dxa" w:w="1296"/>
            <w:vAlign w:val="center"/>
            <w:tcW w:w="129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LOS: 4.0 dB</w:t>
              <w:br/>
              <w:t>NLOS: 6.0 dB</w:t>
            </w:r>
          </w:p>
        </w:tc>
      </w:tr>
      <w:tr>
        <w:trPr>
          <w:cantSplit/>
        </w:trPr>
        <w:tc>
          <w:tcPr>
            <w:tcW w:type="dxa" w:w="1512"/>
            <w:vAlign w:val="center"/>
            <w:tcW w:w="1512"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UMi-Street Canyon (城市微蜂窝街道峡谷)</w:t>
            </w:r>
          </w:p>
        </w:tc>
        <w:tc>
          <w:tcPr>
            <w:tcW w:type="dxa" w:w="1512"/>
            <w:vAlign w:val="center"/>
            <w:tcW w:w="1512"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h_BS = 10 m, h_UT = 1.5~22.5 m</w:t>
            </w:r>
          </w:p>
        </w:tc>
        <w:tc>
          <w:tcPr>
            <w:tcW w:type="dxa" w:w="2664"/>
            <w:vAlign w:val="center"/>
            <w:tcW w:w="2664"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d_2D ≤ d'_BP: 32.4 + 21·log10(d_3D) + 20·log10(f_c)</w:t>
              <w:br/>
              <w:t>d_2D &gt; d'_BP: 32.4 + 40·log10(d_3D) + 20·log10(f_c) - 9.5·log10((d'_BP)² + (h_BS-h_UT)²)</w:t>
            </w:r>
          </w:p>
        </w:tc>
        <w:tc>
          <w:tcPr>
            <w:tcW w:type="dxa" w:w="2376"/>
            <w:vAlign w:val="center"/>
            <w:tcW w:w="2376"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PL_NLOS = max(PL_LOS, PL'_NLOS)</w:t>
              <w:br/>
              <w:t>PL'_NLOS = 22.4 + 35.3·log10(d_3D) + 21.3·log10(f_c) - 0.3·(h_UT - 1.5)</w:t>
            </w:r>
          </w:p>
        </w:tc>
        <w:tc>
          <w:tcPr>
            <w:tcW w:type="dxa" w:w="1296"/>
            <w:vAlign w:val="center"/>
            <w:tcW w:w="1296"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LOS: 4.0 dB</w:t>
              <w:br/>
              <w:t>NLOS: 7.82 dB</w:t>
            </w:r>
          </w:p>
        </w:tc>
      </w:tr>
      <w:tr>
        <w:trPr>
          <w:cantSplit/>
        </w:trPr>
        <w:tc>
          <w:tcPr>
            <w:tcW w:type="dxa" w:w="1512"/>
            <w:vAlign w:val="center"/>
            <w:tcW w:w="1512"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RMa (农村宏蜂窝, ≤30GHz)</w:t>
            </w:r>
          </w:p>
        </w:tc>
        <w:tc>
          <w:tcPr>
            <w:tcW w:type="dxa" w:w="1512"/>
            <w:vAlign w:val="center"/>
            <w:tcW w:w="1512"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h_BS = 35 m, h_UT = 1.5 m (建筑高 h=5m, 街宽 W=20m)</w:t>
            </w:r>
          </w:p>
        </w:tc>
        <w:tc>
          <w:tcPr>
            <w:tcW w:type="dxa" w:w="2664"/>
            <w:vAlign w:val="center"/>
            <w:tcW w:w="2664"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d_2D ≤ d_BP: 20·log10(40π·d_3D·f_c/3) + min(0.03h^1.72,10)·log10(d_3D) - min(0.044h^1.72,14.77) + 0.002·log10(h)·d_3D</w:t>
            </w:r>
          </w:p>
        </w:tc>
        <w:tc>
          <w:tcPr>
            <w:tcW w:type="dxa" w:w="2376"/>
            <w:vAlign w:val="center"/>
            <w:tcW w:w="237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PL_NLOS = max(PL_LOS, PL'_NLOS)</w:t>
              <w:br/>
              <w:t>包含街道宽度 W 与建筑物平均高度 h 的对数修正项 (Table 7.4.1-1)</w:t>
            </w:r>
          </w:p>
        </w:tc>
        <w:tc>
          <w:tcPr>
            <w:tcW w:type="dxa" w:w="1296"/>
            <w:vAlign w:val="center"/>
            <w:tcW w:w="1296"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LOS: 4.0 dB (d≤d_BP), 6.0 dB (d&gt;d_BP)</w:t>
              <w:br/>
              <w:t>NLOS: 8.0 dB</w:t>
            </w:r>
          </w:p>
        </w:tc>
      </w:tr>
      <w:tr>
        <w:trPr>
          <w:cantSplit/>
        </w:trPr>
        <w:tc>
          <w:tcPr>
            <w:tcW w:type="dxa" w:w="1512"/>
            <w:vAlign w:val="center"/>
            <w:tcW w:w="151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InH-Office (室内办公环境)</w:t>
            </w:r>
          </w:p>
        </w:tc>
        <w:tc>
          <w:tcPr>
            <w:tcW w:type="dxa" w:w="1512"/>
            <w:vAlign w:val="center"/>
            <w:tcW w:w="151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h_BS = 3 m, h_UT = 1 m (1 m ≤ d_3D ≤ 150 m)</w:t>
            </w:r>
          </w:p>
        </w:tc>
        <w:tc>
          <w:tcPr>
            <w:tcW w:type="dxa" w:w="2664"/>
            <w:vAlign w:val="center"/>
            <w:tcW w:w="2664"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PL_InH-LOS = 32.4 + 17.3·log10(d_3D) + 20·log10(f_c)</w:t>
            </w:r>
          </w:p>
        </w:tc>
        <w:tc>
          <w:tcPr>
            <w:tcW w:type="dxa" w:w="2376"/>
            <w:vAlign w:val="center"/>
            <w:tcW w:w="237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PL_NLOS = max(PL_LOS, PL'_NLOS)</w:t>
              <w:br/>
              <w:t>PL'_NLOS = 17.3 + 38.3·log10(d_3D) + 24.9·log10(f_c)</w:t>
            </w:r>
          </w:p>
        </w:tc>
        <w:tc>
          <w:tcPr>
            <w:tcW w:type="dxa" w:w="1296"/>
            <w:vAlign w:val="center"/>
            <w:tcW w:w="1296"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LOS: 3.0 dB</w:t>
              <w:br/>
              <w:t>NLOS: 8.03 dB</w:t>
            </w:r>
          </w:p>
        </w:tc>
      </w:tr>
    </w:tbl>
    <w:p>
      <w:pPr>
        <w:spacing w:before="0" w:after="100"/>
      </w:pPr>
    </w:p>
    <w:p>
      <w:pPr>
        <w:spacing w:line="276" w:lineRule="auto" w:before="0" w:after="120"/>
      </w:pPr>
      <w:r>
        <w:rPr>
          <w:rFonts w:ascii="Calibri" w:hAnsi="Calibri" w:eastAsia="Noto Sans CJK SC"/>
          <w:b/>
          <w:i w:val="0"/>
          <w:color w:val="0F3D5E"/>
          <w:sz w:val="22"/>
        </w:rPr>
        <w:t>TR 38.901 路损与环境损耗关键工程细节：</w:t>
      </w:r>
      <w:r>
        <w:rPr>
          <w:rFonts w:ascii="Calibri" w:hAnsi="Calibri" w:eastAsia="Noto Sans CJK SC"/>
          <w:b w:val="0"/>
          <w:i w:val="0"/>
          <w:color w:val="1E293B"/>
          <w:sz w:val="22"/>
        </w:rPr>
        <w:t>在阅读与使用 TR 38.901 Table 7.4.1-1 路损公式时，必须注意以下 4 个核心物理细节：</w:t>
      </w:r>
    </w:p>
    <w:p>
      <w:pPr>
        <w:pStyle w:val="ListBullet"/>
        <w:spacing w:line="276" w:lineRule="auto" w:before="30" w:after="60"/>
        <w:ind w:left="360"/>
      </w:pPr>
      <w:r>
        <w:rPr>
          <w:rFonts w:ascii="Calibri" w:hAnsi="Calibri" w:eastAsia="Noto Sans CJK SC"/>
          <w:b/>
          <w:i w:val="0"/>
          <w:color w:val="0F3D5E"/>
          <w:sz w:val="22"/>
        </w:rPr>
        <w:t>量纲与折点距离 d'_BP 的物理成因：</w:t>
      </w:r>
      <w:r>
        <w:rPr>
          <w:rFonts w:ascii="Calibri" w:hAnsi="Calibri" w:eastAsia="Noto Sans CJK SC"/>
          <w:b w:val="0"/>
          <w:i w:val="0"/>
          <w:color w:val="1E293B"/>
          <w:sz w:val="22"/>
        </w:rPr>
        <w:t>所有公式中距离 d_2D、d_3D、h_BS、h_UT 的单位均为米（m），而载波频率 f_c 的单位严格为 GHz（例如 3.5 GHz 直接代入 3.5，切勿代入 3.5e9！）。折点距离 d'_BP = 4·(h'_BS)·(h'_UT)·f_c / c（其中有效高度 h' = h - h_e，UMa/UMi 下环境有效高度 h_e = 1.0 m）源于直射径与地面反射径组成的「双径模型（Two-Ray Ground Reflection Model）」：在 d'_BP 之前两径干涉起伏，衰减指数约为 2.0~2.2（20~22 log10 d）；超过 d'_BP 后进入第一菲涅尔区受阻区，直射与地面反射反相抵消，衰减指数陡增至 4.0（40 log10 d）！</w:t>
      </w:r>
    </w:p>
    <w:p>
      <w:pPr>
        <w:pStyle w:val="ListBullet"/>
        <w:spacing w:line="276" w:lineRule="auto" w:before="30" w:after="60"/>
        <w:ind w:left="360"/>
      </w:pPr>
      <w:r>
        <w:rPr>
          <w:rFonts w:ascii="Calibri" w:hAnsi="Calibri" w:eastAsia="Noto Sans CJK SC"/>
          <w:b/>
          <w:i w:val="0"/>
          <w:color w:val="0F3D5E"/>
          <w:sz w:val="22"/>
        </w:rPr>
        <w:t>为什么 PL_NLOS 必须取 max(PL_LOS, PL'_NLOS)？</w:t>
      </w:r>
      <w:r>
        <w:rPr>
          <w:rFonts w:ascii="Calibri" w:hAnsi="Calibri" w:eastAsia="Noto Sans CJK SC"/>
          <w:b w:val="0"/>
          <w:i w:val="0"/>
          <w:color w:val="1E293B"/>
          <w:sz w:val="22"/>
        </w:rPr>
        <w:t>这是为了保证物理合理性：在极近距离下，经验回归拟合出的 NLOS 公式值 PL'_NLOS 可能会低于同距离的视距损耗 PL_LOS，取 max 保证了“有遮挡的非视距损耗永远不会小于无遮挡的视距损耗”。</w:t>
      </w:r>
    </w:p>
    <w:p>
      <w:pPr>
        <w:pStyle w:val="ListBullet"/>
        <w:spacing w:line="276" w:lineRule="auto" w:before="30" w:after="60"/>
        <w:ind w:left="360"/>
      </w:pPr>
      <w:r>
        <w:rPr>
          <w:rFonts w:ascii="Calibri" w:hAnsi="Calibri" w:eastAsia="Noto Sans CJK SC"/>
          <w:b/>
          <w:i w:val="0"/>
          <w:color w:val="0F3D5E"/>
          <w:sz w:val="22"/>
        </w:rPr>
        <w:t>室外到室内（O2I）建筑物穿透损耗（TR 38.901 Section 7.4.3）：</w:t>
      </w:r>
      <w:r>
        <w:rPr>
          <w:rFonts w:ascii="Calibri" w:hAnsi="Calibri" w:eastAsia="Noto Sans CJK SC"/>
          <w:b w:val="0"/>
          <w:i w:val="0"/>
          <w:color w:val="1E293B"/>
          <w:sz w:val="22"/>
        </w:rPr>
        <w:t>当基站在室外、用户在室内时，总路损 PL = PL_b + PL_tw + PL_in + N(0, σ_P^2)。其中穿墙损耗 PL_tw 基于外墙材质（标准玻璃 L_glass = 2 + 0.2·f_c dB、镀膜节能玻璃 L_IRRglass = 23 + 0.3·f_c dB、混凝土 L_concrete = 5 + 4·f_c dB）分为「低损耗模型（Low-loss，70% 普通玻璃 + 30% 混凝土，σ_P = 4.4 dB）」和「高损耗模型（High-loss，70% 镀膜玻璃 + 30% 混凝土，σ_P = 6.5 dB）」。</w:t>
      </w:r>
    </w:p>
    <w:p>
      <w:pPr>
        <w:pStyle w:val="ListBullet"/>
        <w:spacing w:line="276" w:lineRule="auto" w:before="30" w:after="140"/>
        <w:ind w:left="360"/>
      </w:pPr>
      <w:r>
        <w:rPr>
          <w:rFonts w:ascii="Calibri" w:hAnsi="Calibri" w:eastAsia="Noto Sans CJK SC"/>
          <w:b/>
          <w:i w:val="0"/>
          <w:color w:val="0F3D5E"/>
          <w:sz w:val="22"/>
        </w:rPr>
        <w:t>高频氧气吸收与人体/车辆阻塞（Section 7.6.1 &amp; 7.6.4）：</w:t>
      </w:r>
      <w:r>
        <w:rPr>
          <w:rFonts w:ascii="Calibri" w:hAnsi="Calibri" w:eastAsia="Noto Sans CJK SC"/>
          <w:b w:val="0"/>
          <w:i w:val="0"/>
          <w:color w:val="1E293B"/>
          <w:sz w:val="22"/>
        </w:rPr>
        <w:t>在 52~67 GHz 频段（尤其是 60 GHz 氧气共振峰处），大气氧气分子对电磁波产生高达 15 dB/km 的额外吸收损耗 AL(f) = α(f)·d_3D / 1000；此外毫米波绕射能力极弱，需按 Section 7.6.4 引入人体手握或车辆遮挡自阻塞模型（Blocker Model A/B）。</w:t>
      </w:r>
    </w:p>
    <w:p>
      <w:pPr>
        <w:keepNext/>
        <w:spacing w:before="120" w:after="60"/>
        <w:jc w:val="center"/>
      </w:pPr>
      <w:r>
        <w:drawing>
          <wp:inline xmlns:a="http://schemas.openxmlformats.org/drawingml/2006/main" xmlns:pic="http://schemas.openxmlformats.org/drawingml/2006/picture">
            <wp:extent cx="5760720" cy="2173963"/>
            <wp:docPr id="2" name="Picture 2"/>
            <wp:cNvGraphicFramePr>
              <a:graphicFrameLocks noChangeAspect="1"/>
            </wp:cNvGraphicFramePr>
            <a:graphic>
              <a:graphicData uri="http://schemas.openxmlformats.org/drawingml/2006/picture">
                <pic:pic>
                  <pic:nvPicPr>
                    <pic:cNvPr id="0" name="fig2_pathloss_38901.png"/>
                    <pic:cNvPicPr/>
                  </pic:nvPicPr>
                  <pic:blipFill>
                    <a:blip r:embed="rId12"/>
                    <a:stretch>
                      <a:fillRect/>
                    </a:stretch>
                  </pic:blipFill>
                  <pic:spPr>
                    <a:xfrm>
                      <a:off x="0" y="0"/>
                      <a:ext cx="5760720" cy="2173963"/>
                    </a:xfrm>
                    <a:prstGeom prst="rect"/>
                  </pic:spPr>
                </pic:pic>
              </a:graphicData>
            </a:graphic>
          </wp:inline>
        </w:drawing>
      </w:r>
    </w:p>
    <w:p>
      <w:pPr>
        <w:spacing w:before="40" w:after="160"/>
        <w:jc w:val="center"/>
      </w:pPr>
      <w:r>
        <w:rPr>
          <w:rFonts w:ascii="Calibri" w:hAnsi="Calibri" w:eastAsia="Noto Sans CJK SC"/>
          <w:b w:val="0"/>
          <w:i/>
          <w:color w:val="475569"/>
          <w:sz w:val="19"/>
        </w:rPr>
        <w:t>图 2：(a) 3GPP TR 38.901 UMa 与 UMi 场景在 3.5 GHz 下 LOS/NLOS 双斜率路损曲线及折点距离 d'_BP；(b) 四大典型场景 LOS 视距概率随距离衰减曲线</w:t>
      </w:r>
    </w:p>
    <w:p>
      <w:pPr>
        <w:keepNext/>
        <w:spacing w:before="240" w:after="80"/>
      </w:pPr>
      <w:r>
        <w:rPr>
          <w:rFonts w:ascii="Calibri" w:hAnsi="Calibri" w:eastAsia="Noto Sans CJK SC"/>
          <w:b/>
          <w:i w:val="0"/>
          <w:color w:val="00798C"/>
          <w:sz w:val="27"/>
        </w:rPr>
        <w:t>6.2 小尺度信道模型之一：TDL-A ~ TDL-E 抽头延迟线模型（TR 38.901 Section 7.7.2）</w:t>
      </w:r>
    </w:p>
    <w:p>
      <w:pPr>
        <w:spacing w:line="276" w:lineRule="auto" w:before="0" w:after="120"/>
      </w:pPr>
      <w:r>
        <w:rPr>
          <w:rFonts w:ascii="Calibri" w:hAnsi="Calibri" w:eastAsia="Noto Sans CJK SC"/>
          <w:b w:val="0"/>
          <w:i w:val="0"/>
          <w:color w:val="1E293B"/>
          <w:sz w:val="22"/>
        </w:rPr>
        <w:t>当链路级仿真不关注具体的三维波束方向图（或仅评估非波束赋形 MIMO / 单天线基带编码解调算法）时，3GPP TR 38.901 Section 7.7.2 定义了 5 种简化的「抽头延迟线（Tapped Delay Line, TDL）」模型。每条抽头（共 23 或 12/13 条抽头）仅由归一化时延 τ_{n,model} 和相对功率 P_n (dB) 表征：</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1872"/>
        <w:gridCol w:w="1872"/>
        <w:gridCol w:w="1872"/>
        <w:gridCol w:w="1872"/>
        <w:gridCol w:w="1872"/>
      </w:tblGrid>
      <w:tr>
        <w:trPr>
          <w:tblHeader/>
          <w:cantSplit/>
        </w:trPr>
        <w:tc>
          <w:tcPr>
            <w:tcW w:type="dxa" w:w="1368"/>
            <w:vAlign w:val="center"/>
            <w:tcW w:w="1368"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TDL 模型代号</w:t>
            </w:r>
          </w:p>
        </w:tc>
        <w:tc>
          <w:tcPr>
            <w:tcW w:type="dxa" w:w="1440"/>
            <w:vAlign w:val="center"/>
            <w:tcW w:w="144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传播状态</w:t>
            </w:r>
          </w:p>
        </w:tc>
        <w:tc>
          <w:tcPr>
            <w:tcW w:type="dxa" w:w="1152"/>
            <w:vAlign w:val="center"/>
            <w:tcW w:w="1152"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抽头数量</w:t>
            </w:r>
          </w:p>
        </w:tc>
        <w:tc>
          <w:tcPr>
            <w:tcW w:type="dxa" w:w="2520"/>
            <w:vAlign w:val="center"/>
            <w:tcW w:w="252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首径统计分布与莱斯 K 因子</w:t>
            </w:r>
          </w:p>
        </w:tc>
        <w:tc>
          <w:tcPr>
            <w:tcW w:type="dxa" w:w="2880"/>
            <w:vAlign w:val="center"/>
            <w:tcW w:w="288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时延缩放与典型应用场景 (TR 38.901 Table 7.7.2-1 ~ 7.7.2-5)</w:t>
            </w:r>
          </w:p>
        </w:tc>
      </w:tr>
      <w:tr>
        <w:trPr>
          <w:cantSplit/>
        </w:trPr>
        <w:tc>
          <w:tcPr>
            <w:tcW w:type="dxa" w:w="1368"/>
            <w:vAlign w:val="center"/>
            <w:tcW w:w="1368"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TDL-A</w:t>
            </w:r>
          </w:p>
        </w:tc>
        <w:tc>
          <w:tcPr>
            <w:tcW w:type="dxa" w:w="1440"/>
            <w:vAlign w:val="center"/>
            <w:tcW w:w="144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NLOS (非视距)</w:t>
            </w:r>
          </w:p>
        </w:tc>
        <w:tc>
          <w:tcPr>
            <w:tcW w:type="dxa" w:w="1152"/>
            <w:vAlign w:val="center"/>
            <w:tcW w:w="1152"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23 抽头</w:t>
            </w:r>
          </w:p>
        </w:tc>
        <w:tc>
          <w:tcPr>
            <w:tcW w:type="dxa" w:w="2520"/>
            <w:vAlign w:val="center"/>
            <w:tcW w:w="252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全抽头均为瑞利衰落 (经典 Jakes 多普勒谱)</w:t>
            </w:r>
          </w:p>
        </w:tc>
        <w:tc>
          <w:tcPr>
            <w:tcW w:type="dxa" w:w="2880"/>
            <w:vAlign w:val="center"/>
            <w:tcW w:w="288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最常用的基准 NLOS 散射模型，首径为 -13.4 dB，最大能量集中在第 2 径 (0 dB)</w:t>
            </w:r>
          </w:p>
        </w:tc>
      </w:tr>
      <w:tr>
        <w:trPr>
          <w:cantSplit/>
        </w:trPr>
        <w:tc>
          <w:tcPr>
            <w:tcW w:type="dxa" w:w="1368"/>
            <w:vAlign w:val="center"/>
            <w:tcW w:w="1368"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TDL-B</w:t>
            </w:r>
          </w:p>
        </w:tc>
        <w:tc>
          <w:tcPr>
            <w:tcW w:type="dxa" w:w="1440"/>
            <w:vAlign w:val="center"/>
            <w:tcW w:w="144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NLOS (非视距)</w:t>
            </w:r>
          </w:p>
        </w:tc>
        <w:tc>
          <w:tcPr>
            <w:tcW w:type="dxa" w:w="1152"/>
            <w:vAlign w:val="center"/>
            <w:tcW w:w="1152"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23 抽头</w:t>
            </w:r>
          </w:p>
        </w:tc>
        <w:tc>
          <w:tcPr>
            <w:tcW w:type="dxa" w:w="2520"/>
            <w:vAlign w:val="center"/>
            <w:tcW w:w="252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全抽头均为瑞利衰落 (经典 Jakes 多普勒谱)</w:t>
            </w:r>
          </w:p>
        </w:tc>
        <w:tc>
          <w:tcPr>
            <w:tcW w:type="dxa" w:w="2880"/>
            <w:vAlign w:val="center"/>
            <w:tcW w:w="288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能量更集中于前几个抽头 (首径即为 0 dB)，尾径衰减比 TDL-A 更快</w:t>
            </w:r>
          </w:p>
        </w:tc>
      </w:tr>
      <w:tr>
        <w:trPr>
          <w:cantSplit/>
        </w:trPr>
        <w:tc>
          <w:tcPr>
            <w:tcW w:type="dxa" w:w="1368"/>
            <w:vAlign w:val="center"/>
            <w:tcW w:w="1368"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TDL-C</w:t>
            </w:r>
          </w:p>
        </w:tc>
        <w:tc>
          <w:tcPr>
            <w:tcW w:type="dxa" w:w="1440"/>
            <w:vAlign w:val="center"/>
            <w:tcW w:w="144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NLOS (非视距)</w:t>
            </w:r>
          </w:p>
        </w:tc>
        <w:tc>
          <w:tcPr>
            <w:tcW w:type="dxa" w:w="1152"/>
            <w:vAlign w:val="center"/>
            <w:tcW w:w="1152"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24 抽头</w:t>
            </w:r>
          </w:p>
        </w:tc>
        <w:tc>
          <w:tcPr>
            <w:tcW w:type="dxa" w:w="2520"/>
            <w:vAlign w:val="center"/>
            <w:tcW w:w="252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全抽头均为瑞利衰落 (经典 Jakes 多普勒谱)</w:t>
            </w:r>
          </w:p>
        </w:tc>
        <w:tc>
          <w:tcPr>
            <w:tcW w:type="dxa" w:w="2880"/>
            <w:vAlign w:val="center"/>
            <w:tcW w:w="288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3GPP TS 38.101/38.104 终端与基站射频一致性测试中最常指定的标准 NLOS 信道模型</w:t>
            </w:r>
          </w:p>
        </w:tc>
      </w:tr>
      <w:tr>
        <w:trPr>
          <w:cantSplit/>
        </w:trPr>
        <w:tc>
          <w:tcPr>
            <w:tcW w:type="dxa" w:w="1368"/>
            <w:vAlign w:val="center"/>
            <w:tcW w:w="1368"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TDL-D</w:t>
            </w:r>
          </w:p>
        </w:tc>
        <w:tc>
          <w:tcPr>
            <w:tcW w:type="dxa" w:w="1440"/>
            <w:vAlign w:val="center"/>
            <w:tcW w:w="144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LOS (视距)</w:t>
            </w:r>
          </w:p>
        </w:tc>
        <w:tc>
          <w:tcPr>
            <w:tcW w:type="dxa" w:w="1152"/>
            <w:vAlign w:val="center"/>
            <w:tcW w:w="1152"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13 抽头</w:t>
            </w:r>
          </w:p>
        </w:tc>
        <w:tc>
          <w:tcPr>
            <w:tcW w:type="dxa" w:w="2520"/>
            <w:vAlign w:val="center"/>
            <w:tcW w:w="252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第 1 抽头为莱斯衰落 (K_1 = 13.3 dB)，其余为瑞利衰落</w:t>
            </w:r>
          </w:p>
        </w:tc>
        <w:tc>
          <w:tcPr>
            <w:tcW w:type="dxa" w:w="2880"/>
            <w:vAlign w:val="center"/>
            <w:tcW w:w="288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强视距信道：直射主径 (f_D = 0.7·f_max) 占据绝大部分能量 (-0.2 dB)，第 2 散射径低至 -13.5 dB</w:t>
            </w:r>
          </w:p>
        </w:tc>
      </w:tr>
      <w:tr>
        <w:trPr>
          <w:cantSplit/>
        </w:trPr>
        <w:tc>
          <w:tcPr>
            <w:tcW w:type="dxa" w:w="1368"/>
            <w:vAlign w:val="center"/>
            <w:tcW w:w="1368"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TDL-E</w:t>
            </w:r>
          </w:p>
        </w:tc>
        <w:tc>
          <w:tcPr>
            <w:tcW w:type="dxa" w:w="1440"/>
            <w:vAlign w:val="center"/>
            <w:tcW w:w="144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LOS (视距)</w:t>
            </w:r>
          </w:p>
        </w:tc>
        <w:tc>
          <w:tcPr>
            <w:tcW w:type="dxa" w:w="1152"/>
            <w:vAlign w:val="center"/>
            <w:tcW w:w="1152"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14 抽头</w:t>
            </w:r>
          </w:p>
        </w:tc>
        <w:tc>
          <w:tcPr>
            <w:tcW w:type="dxa" w:w="2520"/>
            <w:vAlign w:val="center"/>
            <w:tcW w:w="252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第 1 抽头为极强莱斯衰落 (K_1 = 22.0 dB)，其余为瑞利</w:t>
            </w:r>
          </w:p>
        </w:tc>
        <w:tc>
          <w:tcPr>
            <w:tcW w:type="dxa" w:w="2880"/>
            <w:vAlign w:val="center"/>
            <w:tcW w:w="2880"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极强 LOS 视距直射场景（如近距离毫米波或开阔视距视场），散射分量极其微弱 (≤ -22 dB)</w:t>
            </w:r>
          </w:p>
        </w:tc>
      </w:tr>
    </w:tbl>
    <w:p>
      <w:pPr>
        <w:spacing w:before="0" w:after="100"/>
      </w:pP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【核心公式推导】TDL 模型时延扩展缩放公式与 TR 38.901 Table 7.7.3-1 标准参考时延扩展 DS_desired</w:t>
            </w:r>
          </w:p>
          <w:p>
            <w:pPr>
              <w:spacing w:before="30" w:after="50"/>
              <w:ind w:left="216"/>
            </w:pPr>
            <w:r>
              <w:rPr>
                <w:rFonts w:ascii="Cambria" w:hAnsi="Cambria" w:eastAsia="Noto Sans CJK SC"/>
                <w:b/>
                <w:i w:val="0"/>
                <w:color w:val="1E293B"/>
                <w:sz w:val="21"/>
              </w:rPr>
              <w:t>1. 时延线性缩放公式（Clause 7.7.2）：τ_{n,scaled} = τ_{n,model} × DS_desired</w:t>
            </w:r>
          </w:p>
          <w:p>
            <w:pPr>
              <w:spacing w:before="30" w:after="50"/>
              <w:ind w:left="216"/>
            </w:pPr>
            <w:r>
              <w:rPr>
                <w:rFonts w:ascii="Cambria" w:hAnsi="Cambria" w:eastAsia="Noto Sans CJK SC"/>
                <w:b/>
                <w:i w:val="0"/>
                <w:color w:val="1E293B"/>
                <w:sz w:val="21"/>
              </w:rPr>
              <w:t xml:space="preserve">   其中 τ_{n,model} 为标准表格中的归一化无量纲时延，DS_desired 为用户指定的目标均方根时延扩展（MATLAB 中为 channel.DelaySpread）。</w:t>
            </w:r>
          </w:p>
          <w:p>
            <w:pPr>
              <w:spacing w:before="30" w:after="50"/>
              <w:ind w:left="216"/>
            </w:pPr>
            <w:r>
              <w:rPr>
                <w:rFonts w:ascii="Cambria" w:hAnsi="Cambria" w:eastAsia="Noto Sans CJK SC"/>
                <w:b/>
                <w:i w:val="0"/>
                <w:color w:val="1E293B"/>
                <w:sz w:val="21"/>
              </w:rPr>
              <w:t>2. 3GPP TR 38.901 Table 7.7.3-1 五档标准参考时延扩展（随载频 f_c 动态计算或取固定基准）：</w:t>
            </w:r>
          </w:p>
          <w:p>
            <w:pPr>
              <w:spacing w:before="30" w:after="50"/>
              <w:ind w:left="216"/>
            </w:pPr>
            <w:r>
              <w:rPr>
                <w:rFonts w:ascii="Cambria" w:hAnsi="Cambria" w:eastAsia="Noto Sans CJK SC"/>
                <w:b/>
                <w:i w:val="0"/>
                <w:color w:val="1E293B"/>
                <w:sz w:val="21"/>
              </w:rPr>
              <w:t xml:space="preserve">   • 极短时延 (Very short delay spread): DS_desired = 10 ns （典型室内小房间）</w:t>
            </w:r>
          </w:p>
          <w:p>
            <w:pPr>
              <w:spacing w:before="30" w:after="50"/>
              <w:ind w:left="216"/>
            </w:pPr>
            <w:r>
              <w:rPr>
                <w:rFonts w:ascii="Cambria" w:hAnsi="Cambria" w:eastAsia="Noto Sans CJK SC"/>
                <w:b/>
                <w:i w:val="0"/>
                <w:color w:val="1E293B"/>
                <w:sz w:val="21"/>
              </w:rPr>
              <w:t xml:space="preserve">   • 短时延 (Short delay spread):       DS_desired = 30 ns （典型室内办公/视距微蜂窝）</w:t>
            </w:r>
          </w:p>
          <w:p>
            <w:pPr>
              <w:spacing w:before="30" w:after="50"/>
              <w:ind w:left="216"/>
            </w:pPr>
            <w:r>
              <w:rPr>
                <w:rFonts w:ascii="Cambria" w:hAnsi="Cambria" w:eastAsia="Noto Sans CJK SC"/>
                <w:b/>
                <w:i w:val="0"/>
                <w:color w:val="1E293B"/>
                <w:sz w:val="21"/>
              </w:rPr>
              <w:t xml:space="preserve">   • 标称时延 (Nominal delay spread):   DS_desired = 100 ns（典型城市微蜂窝 UMi）</w:t>
            </w:r>
          </w:p>
          <w:p>
            <w:pPr>
              <w:spacing w:before="30" w:after="50"/>
              <w:ind w:left="216"/>
            </w:pPr>
            <w:r>
              <w:rPr>
                <w:rFonts w:ascii="Cambria" w:hAnsi="Cambria" w:eastAsia="Noto Sans CJK SC"/>
                <w:b/>
                <w:i w:val="0"/>
                <w:color w:val="1E293B"/>
                <w:sz w:val="21"/>
              </w:rPr>
              <w:t xml:space="preserve">   • 长时延 (Long delay spread):        DS_desired = 300 ns（典型城市宏蜂窝 UMa NLOS）</w:t>
            </w:r>
          </w:p>
          <w:p>
            <w:pPr>
              <w:spacing w:before="30" w:after="50"/>
              <w:ind w:left="216"/>
            </w:pPr>
            <w:r>
              <w:rPr>
                <w:rFonts w:ascii="Cambria" w:hAnsi="Cambria" w:eastAsia="Noto Sans CJK SC"/>
                <w:b/>
                <w:i w:val="0"/>
                <w:color w:val="1E293B"/>
                <w:sz w:val="21"/>
              </w:rPr>
              <w:t xml:space="preserve">   • 极长时延 (Very long delay spread): DS_desired = 1000 ns（开阔山区/远距离宏站反射）</w:t>
            </w:r>
          </w:p>
          <w:p>
            <w:pPr>
              <w:spacing w:before="60" w:after="40"/>
            </w:pPr>
            <w:r>
              <w:rPr>
                <w:rFonts w:ascii="Calibri" w:hAnsi="Calibri" w:eastAsia="Noto Sans CJK SC"/>
                <w:b w:val="0"/>
                <w:i w:val="0"/>
                <w:color w:val="475569"/>
                <w:sz w:val="21"/>
              </w:rPr>
              <w:t>物理意义与工程解读：在 MATLAB 中配置 nrTDLChannel 时，只需指定 DelayProfile = 'TDL-C' 与 DelaySpread = 300e-9，工具箱内部即自动按上述公式完成全抽头缩放与 Jakes 多普勒滤波！</w:t>
            </w:r>
          </w:p>
        </w:tc>
      </w:tr>
    </w:tbl>
    <w:p>
      <w:pPr>
        <w:spacing w:before="0" w:after="80"/>
      </w:pPr>
    </w:p>
    <w:p>
      <w:pPr>
        <w:keepNext/>
        <w:spacing w:before="120" w:after="60"/>
        <w:jc w:val="center"/>
      </w:pPr>
      <w:r>
        <w:drawing>
          <wp:inline xmlns:a="http://schemas.openxmlformats.org/drawingml/2006/main" xmlns:pic="http://schemas.openxmlformats.org/drawingml/2006/picture">
            <wp:extent cx="5760720" cy="2173963"/>
            <wp:docPr id="3" name="Picture 3"/>
            <wp:cNvGraphicFramePr>
              <a:graphicFrameLocks noChangeAspect="1"/>
            </wp:cNvGraphicFramePr>
            <a:graphic>
              <a:graphicData uri="http://schemas.openxmlformats.org/drawingml/2006/picture">
                <pic:pic>
                  <pic:nvPicPr>
                    <pic:cNvPr id="0" name="fig3_tdl_pdp_freq.png"/>
                    <pic:cNvPicPr/>
                  </pic:nvPicPr>
                  <pic:blipFill>
                    <a:blip r:embed="rId13"/>
                    <a:stretch>
                      <a:fillRect/>
                    </a:stretch>
                  </pic:blipFill>
                  <pic:spPr>
                    <a:xfrm>
                      <a:off x="0" y="0"/>
                      <a:ext cx="5760720" cy="2173963"/>
                    </a:xfrm>
                    <a:prstGeom prst="rect"/>
                  </pic:spPr>
                </pic:pic>
              </a:graphicData>
            </a:graphic>
          </wp:inline>
        </w:drawing>
      </w:r>
    </w:p>
    <w:p>
      <w:pPr>
        <w:spacing w:before="40" w:after="160"/>
        <w:jc w:val="center"/>
      </w:pPr>
      <w:r>
        <w:rPr>
          <w:rFonts w:ascii="Calibri" w:hAnsi="Calibri" w:eastAsia="Noto Sans CJK SC"/>
          <w:b w:val="0"/>
          <w:i/>
          <w:color w:val="475569"/>
          <w:sz w:val="19"/>
        </w:rPr>
        <w:t>图 3：(a) 3GPP TR 38.901 TDL-A (NLOS) 与 TDL-D (LOS, K_1=13.3 dB) 功率时延谱对比；(b) 不同时延扩展与 LOS/NLOS 下 52 RB 频域子载波响应 |H[k]|²</w:t>
      </w:r>
    </w:p>
    <w:p>
      <w:pPr>
        <w:keepNext/>
        <w:spacing w:before="240" w:after="80"/>
      </w:pPr>
      <w:r>
        <w:rPr>
          <w:rFonts w:ascii="Calibri" w:hAnsi="Calibri" w:eastAsia="Noto Sans CJK SC"/>
          <w:b/>
          <w:i w:val="0"/>
          <w:color w:val="00798C"/>
          <w:sz w:val="27"/>
        </w:rPr>
        <w:t>6.3 小尺度信道模型之二：CDL-A ~ CDL-E 三维空间簇延迟线模型（TR 38.901 Section 7.7.1）</w:t>
      </w:r>
    </w:p>
    <w:p>
      <w:pPr>
        <w:spacing w:line="276" w:lineRule="auto" w:before="0" w:after="120"/>
      </w:pPr>
      <w:r>
        <w:rPr>
          <w:rFonts w:ascii="Calibri" w:hAnsi="Calibri" w:eastAsia="Noto Sans CJK SC"/>
          <w:b w:val="0"/>
          <w:i w:val="0"/>
          <w:color w:val="1E293B"/>
          <w:sz w:val="22"/>
        </w:rPr>
        <w:t>当需要仿真 Massive MIMO、混合波束赋形（Hybrid Beamforming）、CSI-RS 码本反馈或极化天线阵列时，没有角度信息的 TDL 模型不再够用，必须升级为「簇延迟线（Clustered Delay Line, CDL）」模型（TR 38.901 Section 7.7.1）。CDL 模型将空间散射体建模为 N 个散射簇（如 CDL-A/B/C 含 23 个簇），每个簇内部细分为 M = 20 条子径（Ray），并显式定义了每个簇的 4 个三维空间角度与极化参数：</w:t>
      </w:r>
    </w:p>
    <w:p>
      <w:pPr>
        <w:pStyle w:val="ListBullet"/>
        <w:spacing w:line="276" w:lineRule="auto" w:before="30" w:after="60"/>
        <w:ind w:left="360"/>
      </w:pPr>
      <w:r>
        <w:rPr>
          <w:rFonts w:ascii="Calibri" w:hAnsi="Calibri" w:eastAsia="Noto Sans CJK SC"/>
          <w:b/>
          <w:i w:val="0"/>
          <w:color w:val="0F3D5E"/>
          <w:sz w:val="22"/>
        </w:rPr>
        <w:t>三维空间四个核心角度：</w:t>
      </w:r>
      <w:r>
        <w:rPr>
          <w:rFonts w:ascii="Calibri" w:hAnsi="Calibri" w:eastAsia="Noto Sans CJK SC"/>
          <w:b w:val="0"/>
          <w:i w:val="0"/>
          <w:color w:val="1E293B"/>
          <w:sz w:val="22"/>
        </w:rPr>
        <w:t>方位离开角（AOD, Azimuth Angle of Departure）、天顶离开角（ZOD, Zenith Angle of Departure）、方位到达角（AOA, Azimuth Angle of Arrival）、天顶到达角（ZOA, Zenith Angle of Arrival）。每个簇内的 20 条子径围绕簇中心角按固定偏移因子 c_ASA, c_ASD, c_ZSA, c_ZSD 展开。</w:t>
      </w:r>
    </w:p>
    <w:p>
      <w:pPr>
        <w:pStyle w:val="ListBullet"/>
        <w:spacing w:line="276" w:lineRule="auto" w:before="30" w:after="60"/>
        <w:ind w:left="360"/>
      </w:pPr>
      <w:r>
        <w:rPr>
          <w:rFonts w:ascii="Calibri" w:hAnsi="Calibri" w:eastAsia="Noto Sans CJK SC"/>
          <w:b/>
          <w:i w:val="0"/>
          <w:color w:val="0F3D5E"/>
          <w:sz w:val="22"/>
        </w:rPr>
        <w:t>双极化交叉极化鉴别度（XPR）与 2×2 极化耦合矩阵：</w:t>
      </w:r>
      <w:r>
        <w:rPr>
          <w:rFonts w:ascii="Calibri" w:hAnsi="Calibri" w:eastAsia="Noto Sans CJK SC"/>
          <w:b w:val="0"/>
          <w:i w:val="0"/>
          <w:color w:val="1E293B"/>
          <w:sz w:val="22"/>
        </w:rPr>
        <w:t>5G 基站广泛采用 ±45° 双极化交叉振子（Cross-Polarized Antenna Array）以在有限面板面积内将天线端口数翻倍。CDL 模型对每条子径模拟垂直极化（θ）与水平极化（φ）之间的能量泄露（由交叉极化比 κ = 10^(XPR/10) 控制）及 4 个独立的随机初始相位 Φ^(θθ), Φ^(θφ), Φ^(φθ), Φ^(φφ)。</w:t>
      </w:r>
    </w:p>
    <w:p>
      <w:pPr>
        <w:pStyle w:val="ListBullet"/>
        <w:spacing w:line="276" w:lineRule="auto" w:before="30" w:after="140"/>
        <w:ind w:left="360"/>
      </w:pPr>
      <w:r>
        <w:rPr>
          <w:rFonts w:ascii="Calibri" w:hAnsi="Calibri" w:eastAsia="Noto Sans CJK SC"/>
          <w:b/>
          <w:i w:val="0"/>
          <w:color w:val="0F3D5E"/>
          <w:sz w:val="22"/>
        </w:rPr>
        <w:t>五级分层平面天线面板（Antenna Panel Configuration）：</w:t>
      </w:r>
      <w:r>
        <w:rPr>
          <w:rFonts w:ascii="Calibri" w:hAnsi="Calibri" w:eastAsia="Noto Sans CJK SC"/>
          <w:b w:val="0"/>
          <w:i w:val="0"/>
          <w:color w:val="1E293B"/>
          <w:sz w:val="22"/>
        </w:rPr>
        <w:t>在 MATLAB nrCDLChannel 中，TransmitAntennaArray.Size = [M, N, P, M_g, N_g] 严格对应 TR 38.901 Section 7.3 的五元组：单个面板有 M 行 × N 列阵元、每个阵元位置有 P 个极化（P=1 或 2），整个基站由 M_g × N_g 个面板拼接而成，总天线端口数为 M × N × P × M_g × N_g。</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5：3GPP TR 38.901 大尺度路损（nrPathLoss）+ 小尺度 TDL/CDL 信道滤波与频域信道矩阵提取</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5：TR 38.901 路损计算 (nrPathLoss) 与 TDL/CDL 小尺度信道仿真 (R2025b)</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 第一部分：调用 nrPathLoss 计算 UMa 场景 3.5 GHz 下 LOS 与 NLOS 路损 ---</w:t>
            </w:r>
          </w:p>
          <w:p>
            <w:pPr>
              <w:spacing w:before="10" w:after="20" w:line="252" w:lineRule="auto"/>
            </w:pPr>
            <w:r>
              <w:rPr>
                <w:rFonts w:ascii="DejaVu Sans Mono" w:hAnsi="DejaVu Sans Mono" w:eastAsia="Noto Sans CJK SC"/>
                <w:b w:val="0"/>
                <w:i w:val="0"/>
                <w:color w:val="1E293B"/>
                <w:sz w:val="20"/>
              </w:rPr>
              <w:t>plCfg = nrPathLossConfig;</w:t>
            </w:r>
          </w:p>
          <w:p>
            <w:pPr>
              <w:spacing w:before="10" w:after="20" w:line="252" w:lineRule="auto"/>
            </w:pPr>
            <w:r>
              <w:rPr>
                <w:rFonts w:ascii="DejaVu Sans Mono" w:hAnsi="DejaVu Sans Mono" w:eastAsia="Noto Sans CJK SC"/>
                <w:b w:val="0"/>
                <w:i w:val="0"/>
                <w:color w:val="1E293B"/>
                <w:sz w:val="20"/>
              </w:rPr>
              <w:t>plCfg.Scenario = 'UMa';              % 城市宏蜂窝场景 ('UMa', 'UMi', 'RMa', 'InH-Office')</w:t>
            </w:r>
          </w:p>
          <w:p>
            <w:pPr>
              <w:spacing w:before="10" w:after="20" w:line="252" w:lineRule="auto"/>
            </w:pPr>
            <w:r>
              <w:rPr>
                <w:rFonts w:ascii="DejaVu Sans Mono" w:hAnsi="DejaVu Sans Mono" w:eastAsia="Noto Sans CJK SC"/>
                <w:b w:val="0"/>
                <w:i w:val="0"/>
                <w:color w:val="1E293B"/>
                <w:sz w:val="20"/>
              </w:rPr>
              <w:t>plCfg.EnvironmentHeight = 1.0;       % 有效环境高度 h_e = 1 m</w:t>
            </w:r>
          </w:p>
          <w:p>
            <w:pPr>
              <w:spacing w:before="10" w:after="20" w:line="252" w:lineRule="auto"/>
            </w:pPr>
            <w:r>
              <w:rPr>
                <w:rFonts w:ascii="DejaVu Sans Mono" w:hAnsi="DejaVu Sans Mono" w:eastAsia="Noto Sans CJK SC"/>
                <w:b w:val="0"/>
                <w:i w:val="0"/>
                <w:color w:val="1E293B"/>
                <w:sz w:val="20"/>
              </w:rPr>
              <w:t>fc = 3.5e9;                          % 载波频率 3.5 GHz</w:t>
            </w:r>
          </w:p>
          <w:p>
            <w:pPr>
              <w:spacing w:before="10" w:after="20" w:line="252" w:lineRule="auto"/>
            </w:pPr>
            <w:r>
              <w:rPr>
                <w:rFonts w:ascii="DejaVu Sans Mono" w:hAnsi="DejaVu Sans Mono" w:eastAsia="Noto Sans CJK SC"/>
                <w:b w:val="0"/>
                <w:i w:val="0"/>
                <w:color w:val="1E293B"/>
                <w:sz w:val="20"/>
              </w:rPr>
              <w:t>posBS = [0; 0; 25];                  % 基站三维坐标 [x; y; z=25m]</w:t>
            </w:r>
          </w:p>
          <w:p>
            <w:pPr>
              <w:spacing w:before="10" w:after="20" w:line="252" w:lineRule="auto"/>
            </w:pPr>
            <w:r>
              <w:rPr>
                <w:rFonts w:ascii="DejaVu Sans Mono" w:hAnsi="DejaVu Sans Mono" w:eastAsia="Noto Sans CJK SC"/>
                <w:b w:val="0"/>
                <w:i w:val="0"/>
                <w:color w:val="1E293B"/>
                <w:sz w:val="20"/>
              </w:rPr>
              <w:t>posUE = [250; 0; 1.5];               % 终端三维坐标 [x=250m; y=0; z=1.5m]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pl_LOS  = nrPathLoss(plCfg, fc, true,  posBS, posUE);</w:t>
            </w:r>
          </w:p>
          <w:p>
            <w:pPr>
              <w:spacing w:before="10" w:after="20" w:line="252" w:lineRule="auto"/>
            </w:pPr>
            <w:r>
              <w:rPr>
                <w:rFonts w:ascii="DejaVu Sans Mono" w:hAnsi="DejaVu Sans Mono" w:eastAsia="Noto Sans CJK SC"/>
                <w:b w:val="0"/>
                <w:i w:val="0"/>
                <w:color w:val="1E293B"/>
                <w:sz w:val="20"/>
              </w:rPr>
              <w:t>pl_NLOS = nrPathLoss(plCfg, fc, false, posBS, posUE);</w:t>
            </w:r>
          </w:p>
          <w:p>
            <w:pPr>
              <w:spacing w:before="10" w:after="20" w:line="252" w:lineRule="auto"/>
            </w:pPr>
            <w:r>
              <w:rPr>
                <w:rFonts w:ascii="DejaVu Sans Mono" w:hAnsi="DejaVu Sans Mono" w:eastAsia="Noto Sans CJK SC"/>
                <w:b w:val="0"/>
                <w:i w:val="0"/>
                <w:color w:val="1E293B"/>
                <w:sz w:val="20"/>
              </w:rPr>
              <w:t>fprintf('d_2D = 250m 处 UMa (3.5GHz) 路径损耗: LOS = %.2f dB, NLOS = %.2f dB\n', pl_LOS, pl_NLOS);</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 第二部分：配置 nrTDLChannel 與 nrCDLChannel 并过信道 ---</w:t>
            </w:r>
          </w:p>
          <w:p>
            <w:pPr>
              <w:spacing w:before="10" w:after="20" w:line="252" w:lineRule="auto"/>
            </w:pPr>
            <w:r>
              <w:rPr>
                <w:rFonts w:ascii="DejaVu Sans Mono" w:hAnsi="DejaVu Sans Mono" w:eastAsia="Noto Sans CJK SC"/>
                <w:b w:val="0"/>
                <w:i w:val="0"/>
                <w:color w:val="1E293B"/>
                <w:sz w:val="20"/>
              </w:rPr>
              <w:t>carrier = nrCarrierConfig('NSizeGrid', 52, 'SubcarrierSpacing', 30);</w:t>
            </w:r>
          </w:p>
          <w:p>
            <w:pPr>
              <w:spacing w:before="10" w:after="20" w:line="252" w:lineRule="auto"/>
            </w:pPr>
            <w:r>
              <w:rPr>
                <w:rFonts w:ascii="DejaVu Sans Mono" w:hAnsi="DejaVu Sans Mono" w:eastAsia="Noto Sans CJK SC"/>
                <w:b w:val="0"/>
                <w:i w:val="0"/>
                <w:color w:val="1E293B"/>
                <w:sz w:val="20"/>
              </w:rPr>
              <w:t>ofdmInfo = nrOFDMInfo(carrier);</w:t>
            </w:r>
          </w:p>
          <w:p>
            <w:pPr>
              <w:spacing w:before="10" w:after="20" w:line="252" w:lineRule="auto"/>
            </w:pPr>
            <w:r>
              <w:rPr>
                <w:rFonts w:ascii="DejaVu Sans Mono" w:hAnsi="DejaVu Sans Mono" w:eastAsia="Noto Sans CJK SC"/>
                <w:b w:val="0"/>
                <w:i w:val="0"/>
                <w:color w:val="1E293B"/>
                <w:sz w:val="20"/>
              </w:rPr>
              <w:t>txGrid = nrResourceGrid(carrier, 2); % 2 发天线</w:t>
            </w:r>
          </w:p>
          <w:p>
            <w:pPr>
              <w:spacing w:before="10" w:after="20" w:line="252" w:lineRule="auto"/>
            </w:pPr>
            <w:r>
              <w:rPr>
                <w:rFonts w:ascii="DejaVu Sans Mono" w:hAnsi="DejaVu Sans Mono" w:eastAsia="Noto Sans CJK SC"/>
                <w:b w:val="0"/>
                <w:i w:val="0"/>
                <w:color w:val="1E293B"/>
                <w:sz w:val="20"/>
              </w:rPr>
              <w:t>txGrid(:) = (1/sqrt(2))*((2*randi([0 1],numel(txGrid),1)-1) + 1j*(2*randi([0 1],numel(txGrid),1)-1));</w:t>
            </w:r>
          </w:p>
          <w:p>
            <w:pPr>
              <w:spacing w:before="10" w:after="20" w:line="252" w:lineRule="auto"/>
            </w:pPr>
            <w:r>
              <w:rPr>
                <w:rFonts w:ascii="DejaVu Sans Mono" w:hAnsi="DejaVu Sans Mono" w:eastAsia="Noto Sans CJK SC"/>
                <w:b w:val="0"/>
                <w:i w:val="0"/>
                <w:color w:val="1E293B"/>
                <w:sz w:val="20"/>
              </w:rPr>
              <w:t>txWaveform = nrOFDMModulate(carrier, txGrid);</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配置 2x2 MIMO TDL-C 信道</w:t>
            </w:r>
          </w:p>
          <w:p>
            <w:pPr>
              <w:spacing w:before="10" w:after="20" w:line="252" w:lineRule="auto"/>
            </w:pPr>
            <w:r>
              <w:rPr>
                <w:rFonts w:ascii="DejaVu Sans Mono" w:hAnsi="DejaVu Sans Mono" w:eastAsia="Noto Sans CJK SC"/>
                <w:b w:val="0"/>
                <w:i w:val="0"/>
                <w:color w:val="1E293B"/>
                <w:sz w:val="20"/>
              </w:rPr>
              <w:t>tdl = nrTDLChannel;</w:t>
            </w:r>
          </w:p>
          <w:p>
            <w:pPr>
              <w:spacing w:before="10" w:after="20" w:line="252" w:lineRule="auto"/>
            </w:pPr>
            <w:r>
              <w:rPr>
                <w:rFonts w:ascii="DejaVu Sans Mono" w:hAnsi="DejaVu Sans Mono" w:eastAsia="Noto Sans CJK SC"/>
                <w:b w:val="0"/>
                <w:i w:val="0"/>
                <w:color w:val="1E293B"/>
                <w:sz w:val="20"/>
              </w:rPr>
              <w:t>tdl.DelayProfile = 'TDL-C';</w:t>
            </w:r>
          </w:p>
          <w:p>
            <w:pPr>
              <w:spacing w:before="10" w:after="20" w:line="252" w:lineRule="auto"/>
            </w:pPr>
            <w:r>
              <w:rPr>
                <w:rFonts w:ascii="DejaVu Sans Mono" w:hAnsi="DejaVu Sans Mono" w:eastAsia="Noto Sans CJK SC"/>
                <w:b w:val="0"/>
                <w:i w:val="0"/>
                <w:color w:val="1E293B"/>
                <w:sz w:val="20"/>
              </w:rPr>
              <w:t>tdl.DelaySpread = 100e-9;            % DS = 100 ns</w:t>
            </w:r>
          </w:p>
          <w:p>
            <w:pPr>
              <w:spacing w:before="10" w:after="20" w:line="252" w:lineRule="auto"/>
            </w:pPr>
            <w:r>
              <w:rPr>
                <w:rFonts w:ascii="DejaVu Sans Mono" w:hAnsi="DejaVu Sans Mono" w:eastAsia="Noto Sans CJK SC"/>
                <w:b w:val="0"/>
                <w:i w:val="0"/>
                <w:color w:val="1E293B"/>
                <w:sz w:val="20"/>
              </w:rPr>
              <w:t>tdl.MaximumDopplerShift = 70;        % 最大多普勒频移 70 Hz</w:t>
            </w:r>
          </w:p>
          <w:p>
            <w:pPr>
              <w:spacing w:before="10" w:after="20" w:line="252" w:lineRule="auto"/>
            </w:pPr>
            <w:r>
              <w:rPr>
                <w:rFonts w:ascii="DejaVu Sans Mono" w:hAnsi="DejaVu Sans Mono" w:eastAsia="Noto Sans CJK SC"/>
                <w:b w:val="0"/>
                <w:i w:val="0"/>
                <w:color w:val="1E293B"/>
                <w:sz w:val="20"/>
              </w:rPr>
              <w:t>tdl.NumTransmitAntennas = 2;</w:t>
            </w:r>
          </w:p>
          <w:p>
            <w:pPr>
              <w:spacing w:before="10" w:after="20" w:line="252" w:lineRule="auto"/>
            </w:pPr>
            <w:r>
              <w:rPr>
                <w:rFonts w:ascii="DejaVu Sans Mono" w:hAnsi="DejaVu Sans Mono" w:eastAsia="Noto Sans CJK SC"/>
                <w:b w:val="0"/>
                <w:i w:val="0"/>
                <w:color w:val="1E293B"/>
                <w:sz w:val="20"/>
              </w:rPr>
              <w:t>tdl.NumReceiveAntennas = 2;</w:t>
            </w:r>
          </w:p>
          <w:p>
            <w:pPr>
              <w:spacing w:before="10" w:after="20" w:line="252" w:lineRule="auto"/>
            </w:pPr>
            <w:r>
              <w:rPr>
                <w:rFonts w:ascii="DejaVu Sans Mono" w:hAnsi="DejaVu Sans Mono" w:eastAsia="Noto Sans CJK SC"/>
                <w:b w:val="0"/>
                <w:i w:val="0"/>
                <w:color w:val="1E293B"/>
                <w:sz w:val="20"/>
              </w:rPr>
              <w:t>tdl.SampleRate = ofdmInfo.SampleRate;</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关键技巧：在发射波形尾部补零 chInfo.MaximumChannelDelay 个样点，防止多径尾径被截断</w:t>
            </w:r>
          </w:p>
          <w:p>
            <w:pPr>
              <w:spacing w:before="10" w:after="20" w:line="252" w:lineRule="auto"/>
            </w:pPr>
            <w:r>
              <w:rPr>
                <w:rFonts w:ascii="DejaVu Sans Mono" w:hAnsi="DejaVu Sans Mono" w:eastAsia="Noto Sans CJK SC"/>
                <w:b w:val="0"/>
                <w:i w:val="0"/>
                <w:color w:val="1E293B"/>
                <w:sz w:val="20"/>
              </w:rPr>
              <w:t>chInfo = info(tdl);</w:t>
            </w:r>
          </w:p>
          <w:p>
            <w:pPr>
              <w:spacing w:before="10" w:after="20" w:line="252" w:lineRule="auto"/>
            </w:pPr>
            <w:r>
              <w:rPr>
                <w:rFonts w:ascii="DejaVu Sans Mono" w:hAnsi="DejaVu Sans Mono" w:eastAsia="Noto Sans CJK SC"/>
                <w:b w:val="0"/>
                <w:i w:val="0"/>
                <w:color w:val="1E293B"/>
                <w:sz w:val="20"/>
              </w:rPr>
              <w:t>maxChDelay = chInfo.MaximumChannelDelay;</w:t>
            </w:r>
          </w:p>
          <w:p>
            <w:pPr>
              <w:spacing w:before="10" w:after="20" w:line="252" w:lineRule="auto"/>
            </w:pPr>
            <w:r>
              <w:rPr>
                <w:rFonts w:ascii="DejaVu Sans Mono" w:hAnsi="DejaVu Sans Mono" w:eastAsia="Noto Sans CJK SC"/>
                <w:b w:val="0"/>
                <w:i w:val="0"/>
                <w:color w:val="1E293B"/>
                <w:sz w:val="20"/>
              </w:rPr>
              <w:t>[rxWaveform, pathGains, sampleTimes] = tdl([txWaveform; zeros(maxChDelay, 2)]);</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利用多径复增益 pathGains 与路径滤波器系数获取理想频域信道矩阵 H_ideal [K, L, Nr, Nt]</w:t>
            </w:r>
          </w:p>
          <w:p>
            <w:pPr>
              <w:spacing w:before="10" w:after="20" w:line="252" w:lineRule="auto"/>
            </w:pPr>
            <w:r>
              <w:rPr>
                <w:rFonts w:ascii="DejaVu Sans Mono" w:hAnsi="DejaVu Sans Mono" w:eastAsia="Noto Sans CJK SC"/>
                <w:b w:val="0"/>
                <w:i w:val="0"/>
                <w:color w:val="1E293B"/>
                <w:sz w:val="20"/>
              </w:rPr>
              <w:t>pathFilters = getPathFilters(tdl);</w:t>
            </w:r>
          </w:p>
          <w:p>
            <w:pPr>
              <w:spacing w:before="10" w:after="20" w:line="252" w:lineRule="auto"/>
            </w:pPr>
            <w:r>
              <w:rPr>
                <w:rFonts w:ascii="DejaVu Sans Mono" w:hAnsi="DejaVu Sans Mono" w:eastAsia="Noto Sans CJK SC"/>
                <w:b w:val="0"/>
                <w:i w:val="0"/>
                <w:color w:val="1E293B"/>
                <w:sz w:val="20"/>
              </w:rPr>
              <w:t>H_ideal = nrPerfectChannelEstimate(carrier, pathGains, pathFilters);</w:t>
            </w:r>
          </w:p>
          <w:p>
            <w:pPr>
              <w:spacing w:before="10" w:after="20" w:line="252" w:lineRule="auto"/>
            </w:pPr>
            <w:r>
              <w:rPr>
                <w:rFonts w:ascii="DejaVu Sans Mono" w:hAnsi="DejaVu Sans Mono" w:eastAsia="Noto Sans CJK SC"/>
                <w:b w:val="0"/>
                <w:i w:val="0"/>
                <w:color w:val="1E293B"/>
                <w:sz w:val="20"/>
              </w:rPr>
              <w:t>fprintf('TDL-C 过信道完成! pathGains 维度 = [%s], 理想频域信道矩阵 H_ideal 维度 = [%s]\n', ...</w:t>
            </w:r>
          </w:p>
          <w:p>
            <w:pPr>
              <w:spacing w:before="10" w:after="20" w:line="252" w:lineRule="auto"/>
            </w:pPr>
            <w:r>
              <w:rPr>
                <w:rFonts w:ascii="DejaVu Sans Mono" w:hAnsi="DejaVu Sans Mono" w:eastAsia="Noto Sans CJK SC"/>
                <w:b w:val="0"/>
                <w:i w:val="0"/>
                <w:color w:val="1E293B"/>
                <w:sz w:val="20"/>
              </w:rPr>
              <w:t xml:space="preserve">    num2str(size(pathGains)), num2str(size(H_ideal)));</w:t>
            </w:r>
          </w:p>
        </w:tc>
      </w:tr>
    </w:tbl>
    <w:p>
      <w:pPr>
        <w:spacing w:before="0" w:after="80"/>
      </w:pPr>
    </w:p>
    <w:p>
      <w:pPr>
        <w:pStyle w:val="ListBullet"/>
        <w:spacing w:line="276" w:lineRule="auto" w:before="30" w:after="140"/>
        <w:ind w:left="360"/>
      </w:pPr>
      <w:r>
        <w:rPr>
          <w:rFonts w:ascii="Calibri" w:hAnsi="Calibri" w:eastAsia="Noto Sans CJK SC"/>
          <w:b/>
          <w:i w:val="0"/>
          <w:color w:val="0F3D5E"/>
          <w:sz w:val="22"/>
        </w:rPr>
        <w:t>必背防坑指南（波形尾部补零 zeros(maxChDelay, Nt)）：</w:t>
      </w:r>
      <w:r>
        <w:rPr>
          <w:rFonts w:ascii="Calibri" w:hAnsi="Calibri" w:eastAsia="Noto Sans CJK SC"/>
          <w:b w:val="0"/>
          <w:i w:val="0"/>
          <w:color w:val="1E293B"/>
          <w:sz w:val="22"/>
        </w:rPr>
        <w:t>多径信道本质是 FIR 延迟滤波器，最后一条径到达接收机比首径晚 MaximumChannelDelay 个采样点。如果直接把 txWaveform 喂给信道而不补零，最后一个 OFDM 符号的延迟多径能量就会丢失，导致最后 1 个符号解调误码率飙升！</w:t>
      </w:r>
    </w:p>
    <w:p>
      <w:pPr>
        <w:keepNext/>
        <w:spacing w:before="320" w:after="120"/>
        <w:pBdr>
          <w:bottom w:val="single" w:sz="12" w:space="4" w:color="0F3D5E"/>
        </w:pBdr>
      </w:pPr>
      <w:r>
        <w:rPr>
          <w:rFonts w:ascii="Calibri" w:hAnsi="Calibri" w:eastAsia="Noto Sans CJK SC"/>
          <w:b/>
          <w:i w:val="0"/>
          <w:color w:val="0F3D5E"/>
          <w:sz w:val="32"/>
        </w:rPr>
        <w:t>第七篇：5G NR 接收机核心算法——同步、信道估计与均衡器推导及实现</w:t>
      </w:r>
    </w:p>
    <w:p>
      <w:pPr>
        <w:spacing w:line="276" w:lineRule="auto" w:before="0" w:after="120"/>
      </w:pPr>
      <w:r>
        <w:rPr>
          <w:rFonts w:ascii="Calibri" w:hAnsi="Calibri" w:eastAsia="Noto Sans CJK SC"/>
          <w:b w:val="0"/>
          <w:i w:val="0"/>
          <w:color w:val="1E293B"/>
          <w:sz w:val="22"/>
        </w:rPr>
        <w:t>发射端按照 3GPP TS 38.211 协议把比特流打包成波形，基本上是查表与确定性映射；而**接收端如何在经历多径衰落、多普勒频移、定时偏差与高斯白噪声污染后，把原始比特流低误码率地恢复出来，才是通信算法工程师的核心竞争力所在**。</w:t>
      </w:r>
    </w:p>
    <w:p>
      <w:pPr>
        <w:keepNext/>
        <w:spacing w:before="240" w:after="80"/>
      </w:pPr>
      <w:r>
        <w:rPr>
          <w:rFonts w:ascii="Calibri" w:hAnsi="Calibri" w:eastAsia="Noto Sans CJK SC"/>
          <w:b/>
          <w:i w:val="0"/>
          <w:color w:val="00798C"/>
          <w:sz w:val="27"/>
        </w:rPr>
        <w:t>7.1 定时同步与分数倍/整数倍载波频偏估计（nrTimingEstimate）</w:t>
      </w:r>
    </w:p>
    <w:p>
      <w:pPr>
        <w:spacing w:line="276" w:lineRule="auto" w:before="0" w:after="120"/>
      </w:pPr>
      <w:r>
        <w:rPr>
          <w:rFonts w:ascii="Calibri" w:hAnsi="Calibri" w:eastAsia="Noto Sans CJK SC"/>
          <w:b w:val="0"/>
          <w:i w:val="0"/>
          <w:color w:val="1E293B"/>
          <w:sz w:val="22"/>
        </w:rPr>
        <w:t>接收机收到时域采样流 r[n] 后，如果在错误的采样点切分 OFDM 符号窗口，就会把下一个符号的头部切进来（引发严重 ISI），或者即便落在循环前缀（CP）安全区内，时域偏移 Δn 也会根据傅里叶变换时移定理在频域引入随子载波线性递增的相位旋转 exp(-j 2π k Δn / N)。MATLAB 5G Toolbox 提供了两条互补的定时同步路径：</w:t>
      </w:r>
    </w:p>
    <w:p>
      <w:pPr>
        <w:pStyle w:val="ListBullet"/>
        <w:spacing w:line="276" w:lineRule="auto" w:before="30" w:after="60"/>
        <w:ind w:left="360"/>
      </w:pPr>
      <w:r>
        <w:rPr>
          <w:rFonts w:ascii="Calibri" w:hAnsi="Calibri" w:eastAsia="Noto Sans CJK SC"/>
          <w:b/>
          <w:i w:val="0"/>
          <w:color w:val="0F3D5E"/>
          <w:sz w:val="22"/>
        </w:rPr>
        <w:t>理想定时估计（offset = nrPerfectTimingEstimate(pathGains, pathFilters)）：</w:t>
      </w:r>
      <w:r>
        <w:rPr>
          <w:rFonts w:ascii="Calibri" w:hAnsi="Calibri" w:eastAsia="Noto Sans CJK SC"/>
          <w:b w:val="0"/>
          <w:i w:val="0"/>
          <w:color w:val="1E293B"/>
          <w:sz w:val="22"/>
        </w:rPr>
        <w:t>直接利用信道模型输出的真实多径增益与滤波器系数，找能量最强的多径簇到达时刻作为 FFT 解调窗口起点，常用于评估信道编码或均衡算法的理论上限。</w:t>
      </w:r>
    </w:p>
    <w:p>
      <w:pPr>
        <w:pStyle w:val="ListBullet"/>
        <w:spacing w:line="276" w:lineRule="auto" w:before="30" w:after="140"/>
        <w:ind w:left="360"/>
      </w:pPr>
      <w:r>
        <w:rPr>
          <w:rFonts w:ascii="Calibri" w:hAnsi="Calibri" w:eastAsia="Noto Sans CJK SC"/>
          <w:b/>
          <w:i w:val="0"/>
          <w:color w:val="0F3D5E"/>
          <w:sz w:val="22"/>
        </w:rPr>
        <w:t>实际参考信号互相关定时估计（offset = nrTimingEstimate(carrier, rxWaveform, refInd, refSym)）：</w:t>
      </w:r>
      <w:r>
        <w:rPr>
          <w:rFonts w:ascii="Calibri" w:hAnsi="Calibri" w:eastAsia="Noto Sans CJK SC"/>
          <w:b w:val="0"/>
          <w:i w:val="0"/>
          <w:color w:val="1E293B"/>
          <w:sz w:val="22"/>
        </w:rPr>
        <w:t>先把已知的本地参考信号（如 PSS/SSS 或 PDSCH DM-RS）填入空网格做 OFDM 调制生成本地时域参考模板，再与接收波形 r[n] 计算滑动互相关幅度谱 |R_{r,ref}[d]|，取峰值位置作为定时偏移估计值 offset，然后截取 rxWaveform = rxWaveform(1+offset:end, :) 再送入 nrOFDMDemodulate。</w:t>
      </w:r>
    </w:p>
    <w:p>
      <w:pPr>
        <w:keepNext/>
        <w:spacing w:before="240" w:after="80"/>
      </w:pPr>
      <w:r>
        <w:rPr>
          <w:rFonts w:ascii="Calibri" w:hAnsi="Calibri" w:eastAsia="Noto Sans CJK SC"/>
          <w:b/>
          <w:i w:val="0"/>
          <w:color w:val="00798C"/>
          <w:sz w:val="27"/>
        </w:rPr>
        <w:t>7.2 最小二乘（LS）与线性最小均方误差（LMMSE）信道估计严格推导</w:t>
      </w:r>
    </w:p>
    <w:p>
      <w:pPr>
        <w:spacing w:line="276" w:lineRule="auto" w:before="0" w:after="120"/>
      </w:pPr>
      <w:r>
        <w:rPr>
          <w:rFonts w:ascii="Calibri" w:hAnsi="Calibri" w:eastAsia="Noto Sans CJK SC"/>
          <w:b w:val="0"/>
          <w:i w:val="0"/>
          <w:color w:val="1E293B"/>
          <w:sz w:val="22"/>
        </w:rPr>
        <w:t>经过定时同步与 OFDM 解调后，我们在频域导频位置（DM-RS RE）上得到了观测方程 Y_p = X_p · H_p + W_p，其中 X_p = diag(X[k_1], ..., X[k_P]) 为收发双方已知的对角导频矩阵，W_p ~ CN(0, σ_n^2 I) 为加性高斯白噪声。</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【核心公式推导】LS 信道估计与 LMMSE（频域 Wiener 滤波）信道估计推导及 MSE 性能对比</w:t>
            </w:r>
          </w:p>
          <w:p>
            <w:pPr>
              <w:spacing w:before="30" w:after="50"/>
              <w:ind w:left="216"/>
            </w:pPr>
            <w:r>
              <w:rPr>
                <w:rFonts w:ascii="Cambria" w:hAnsi="Cambria" w:eastAsia="Noto Sans CJK SC"/>
                <w:b/>
                <w:i w:val="0"/>
                <w:color w:val="1E293B"/>
                <w:sz w:val="21"/>
              </w:rPr>
              <w:t>1. 最小二乘（Least Squares, LS）估计：</w:t>
            </w:r>
          </w:p>
          <w:p>
            <w:pPr>
              <w:spacing w:before="30" w:after="50"/>
              <w:ind w:left="216"/>
            </w:pPr>
            <w:r>
              <w:rPr>
                <w:rFonts w:ascii="Cambria" w:hAnsi="Cambria" w:eastAsia="Noto Sans CJK SC"/>
                <w:b/>
                <w:i w:val="0"/>
                <w:color w:val="1E293B"/>
                <w:sz w:val="21"/>
              </w:rPr>
              <w:t xml:space="preserve">   目标函数：min_{H_p} || Y_p - X_p H_p ||_2^2  ==&gt;  令复梯度为零得：</w:t>
            </w:r>
          </w:p>
          <w:p>
            <w:pPr>
              <w:spacing w:before="30" w:after="50"/>
              <w:ind w:left="216"/>
            </w:pPr>
            <w:r>
              <w:rPr>
                <w:rFonts w:ascii="Cambria" w:hAnsi="Cambria" w:eastAsia="Noto Sans CJK SC"/>
                <w:b/>
                <w:i w:val="0"/>
                <w:color w:val="1E293B"/>
                <w:sz w:val="21"/>
              </w:rPr>
              <w:t xml:space="preserve">   H_hat_LS = X_p^(-1) · Y_p = H_p + X_p^(-1) · W_p   （在单个导频子载波上即为 H_hat_LS[k] = Y[k] / X[k]）</w:t>
            </w:r>
          </w:p>
          <w:p>
            <w:pPr>
              <w:spacing w:before="30" w:after="50"/>
              <w:ind w:left="216"/>
            </w:pPr>
            <w:r>
              <w:rPr>
                <w:rFonts w:ascii="Cambria" w:hAnsi="Cambria" w:eastAsia="Noto Sans CJK SC"/>
                <w:b/>
                <w:i w:val="0"/>
                <w:color w:val="1E293B"/>
                <w:sz w:val="21"/>
              </w:rPr>
              <w:t xml:space="preserve">   • LS 估计均方误差：MSE_LS = E[ |H[k] - H_hat_LS[k]|^2 ] = σ_n^2 / |X[k]|^2 = 1 / SNR_pilot</w:t>
            </w:r>
          </w:p>
          <w:p>
            <w:pPr>
              <w:spacing w:before="30" w:after="50"/>
              <w:ind w:left="216"/>
            </w:pPr>
            <w:r>
              <w:rPr>
                <w:rFonts w:ascii="Cambria" w:hAnsi="Cambria" w:eastAsia="Noto Sans CJK SC"/>
                <w:b/>
                <w:i w:val="0"/>
                <w:color w:val="1E293B"/>
                <w:sz w:val="21"/>
              </w:rPr>
              <w:t xml:space="preserve">   • 优缺点：无需任何信道统计先验知识，计算极简（1 次复数除法）；但完全忽略了不同子载波之间由有限多径时延带来的频域强相关性，把噪声原封不动地放大了！</w:t>
            </w:r>
          </w:p>
          <w:p>
            <w:pPr>
              <w:spacing w:before="30" w:after="50"/>
              <w:ind w:left="216"/>
            </w:pPr>
            <w:r>
              <w:rPr>
                <w:rFonts w:ascii="Cambria" w:hAnsi="Cambria" w:eastAsia="Noto Sans CJK SC"/>
                <w:b/>
                <w:i w:val="0"/>
                <w:color w:val="1E293B"/>
                <w:sz w:val="21"/>
              </w:rPr>
              <w:t>2. 线性最小均方误差（LMMSE / Wiener 滤波）估计：</w:t>
            </w:r>
          </w:p>
          <w:p>
            <w:pPr>
              <w:spacing w:before="30" w:after="50"/>
              <w:ind w:left="216"/>
            </w:pPr>
            <w:r>
              <w:rPr>
                <w:rFonts w:ascii="Cambria" w:hAnsi="Cambria" w:eastAsia="Noto Sans CJK SC"/>
                <w:b/>
                <w:i w:val="0"/>
                <w:color w:val="1E293B"/>
                <w:sz w:val="21"/>
              </w:rPr>
              <w:t xml:space="preserve">   寻找线性滤波矩阵 W_mmse，使得 E[ || H - W_mmse · H_hat_LS ||_2^2 ] 最小。由正交性原理 E[(H - W_mmse H_hat_LS) H_hat_LS^H] = 0 得：</w:t>
            </w:r>
          </w:p>
          <w:p>
            <w:pPr>
              <w:spacing w:before="30" w:after="50"/>
              <w:ind w:left="216"/>
            </w:pPr>
            <w:r>
              <w:rPr>
                <w:rFonts w:ascii="Cambria" w:hAnsi="Cambria" w:eastAsia="Noto Sans CJK SC"/>
                <w:b/>
                <w:i w:val="0"/>
                <w:color w:val="1E293B"/>
                <w:sz w:val="21"/>
              </w:rPr>
              <w:t xml:space="preserve">   H_hat_LMMSE = R_{H, H_p} · ( R_{H_p, H_p} + (σ_n^2 / σ_x^2) I )^(-1) · H_hat_LS</w:t>
            </w:r>
          </w:p>
          <w:p>
            <w:pPr>
              <w:spacing w:before="30" w:after="50"/>
              <w:ind w:left="216"/>
            </w:pPr>
            <w:r>
              <w:rPr>
                <w:rFonts w:ascii="Cambria" w:hAnsi="Cambria" w:eastAsia="Noto Sans CJK SC"/>
                <w:b/>
                <w:i w:val="0"/>
                <w:color w:val="1E293B"/>
                <w:sz w:val="21"/>
              </w:rPr>
              <w:t xml:space="preserve">   其中 R_{H_p, H_p} = E[H_p H_p^H] 为导频位置频域自相关矩阵（由功率时延谱 PDP 做傅里叶变换得到）。</w:t>
            </w:r>
          </w:p>
          <w:p>
            <w:pPr>
              <w:spacing w:before="30" w:after="50"/>
              <w:ind w:left="216"/>
            </w:pPr>
            <w:r>
              <w:rPr>
                <w:rFonts w:ascii="Cambria" w:hAnsi="Cambria" w:eastAsia="Noto Sans CJK SC"/>
                <w:b/>
                <w:i w:val="0"/>
                <w:color w:val="1E293B"/>
                <w:sz w:val="21"/>
              </w:rPr>
              <w:t>3. LMMSE 的物理本质（时域有效抽头截断降噪）：</w:t>
            </w:r>
          </w:p>
          <w:p>
            <w:pPr>
              <w:spacing w:before="30" w:after="50"/>
              <w:ind w:left="216"/>
            </w:pPr>
            <w:r>
              <w:rPr>
                <w:rFonts w:ascii="Cambria" w:hAnsi="Cambria" w:eastAsia="Noto Sans CJK SC"/>
                <w:b/>
                <w:i w:val="0"/>
                <w:color w:val="1E293B"/>
                <w:sz w:val="21"/>
              </w:rPr>
              <w:t xml:space="preserve">   虽然频域有 N = 1024 个子载波，但时域多径冲激响应被限制在循环前缀长度 L ≤ N_CP（如 72 点）以内，其余 N - L 个时域样点全为纯噪声！</w:t>
            </w:r>
          </w:p>
          <w:p>
            <w:pPr>
              <w:spacing w:before="30" w:after="50"/>
              <w:ind w:left="216"/>
            </w:pPr>
            <w:r>
              <w:rPr>
                <w:rFonts w:ascii="Cambria" w:hAnsi="Cambria" w:eastAsia="Noto Sans CJK SC"/>
                <w:b/>
                <w:i w:val="0"/>
                <w:color w:val="1E293B"/>
                <w:sz w:val="21"/>
              </w:rPr>
              <w:t xml:space="preserve">   LMMSE 等价于把 LS 估计变回时域，仅保留前 L 个有效多径抽头并按信噪比加权，把其余 N - L 个纯噪声维度清零，因此其 MSE 相比 LS 直接降低约 N / L 倍（获得 10·log10(N/L) ≈ 10~15 dB 的信噪比增益）！</w:t>
            </w:r>
          </w:p>
          <w:p>
            <w:pPr>
              <w:spacing w:before="60" w:after="40"/>
            </w:pPr>
            <w:r>
              <w:rPr>
                <w:rFonts w:ascii="Calibri" w:hAnsi="Calibri" w:eastAsia="Noto Sans CJK SC"/>
                <w:b w:val="0"/>
                <w:i w:val="0"/>
                <w:color w:val="475569"/>
                <w:sz w:val="21"/>
              </w:rPr>
              <w:t>物理意义与工程解读：MATLAB 的 [H_est, nVar] = nrChannelEstimate(carrier, rxGrid, dmrsInd, dmrsSym) 内部正是先做解扩与 LS 估计，再构建基于虚拟 PDP（默认延迟扩展覆盖 CP 长度）和多普勒窗的二维时频 Wiener 滤波器完成平滑插值与噪声方差估计。</w:t>
            </w:r>
          </w:p>
        </w:tc>
      </w:tr>
    </w:tbl>
    <w:p>
      <w:pPr>
        <w:spacing w:before="0" w:after="80"/>
      </w:pPr>
    </w:p>
    <w:p>
      <w:pPr>
        <w:keepNext/>
        <w:spacing w:before="240" w:after="80"/>
      </w:pPr>
      <w:r>
        <w:rPr>
          <w:rFonts w:ascii="Calibri" w:hAnsi="Calibri" w:eastAsia="Noto Sans CJK SC"/>
          <w:b/>
          <w:i w:val="0"/>
          <w:color w:val="00798C"/>
          <w:sz w:val="27"/>
        </w:rPr>
        <w:t>7.3 迫零（ZF）与最小均方误差（MMSE）MIMO 频域均衡器推导</w:t>
      </w:r>
    </w:p>
    <w:tbl>
      <w:tblPr>
        <w:tblW w:type="auto" w:w="0"/>
        <w:jc w:val="center"/>
        <w:tblLayout w:type="fixed"/>
        <w:tblLook w:firstColumn="1" w:firstRow="1" w:lastColumn="0" w:lastRow="0" w:noHBand="0" w:noVBand="1" w:val="04A0"/>
        <w:tblW w:w="9360" w:type="dxa"/>
      </w:tblPr>
      <w:tblGrid>
        <w:gridCol w:w="9360"/>
      </w:tblGrid>
      <w:tr>
        <w:trPr>
          <w:cantSplit/>
        </w:trPr>
        <w:tc>
          <w:tcPr>
            <w:tcW w:type="dxa" w:w="9360"/>
            <w:tcW w:w="9360" w:type="dxa"/>
            <w:shd w:fill="EDF6F9"/>
            <w:tcBorders>
              <w:left w:val="single" w:sz="24" w:space="0" w:color="00798C"/>
              <w:top w:val="single" w:sz="4" w:space="0" w:color="CBD5E1"/>
              <w:right w:val="single" w:sz="4" w:space="0" w:color="CBD5E1"/>
              <w:bottom w:val="single" w:sz="4" w:space="0" w:color="CBD5E1"/>
            </w:tcBorders>
            <w:tcMar>
              <w:top w:w="120" w:type="dxa"/>
              <w:bottom w:w="120" w:type="dxa"/>
              <w:left w:w="180" w:type="dxa"/>
              <w:right w:w="180" w:type="dxa"/>
            </w:tcMar>
          </w:tcPr>
          <w:p>
            <w:pPr>
              <w:spacing w:before="40" w:after="80"/>
            </w:pPr>
            <w:r>
              <w:rPr>
                <w:rFonts w:ascii="Calibri" w:hAnsi="Calibri" w:eastAsia="Noto Sans CJK SC"/>
                <w:b/>
                <w:i w:val="0"/>
                <w:color w:val="0F3D5E"/>
                <w:sz w:val="21"/>
              </w:rPr>
              <w:t>【核心公式推导】MIMO-OFDM 迫零（ZF）与最小均方误差（MMSE）均衡器及等效后验 SINR</w:t>
            </w:r>
          </w:p>
          <w:p>
            <w:pPr>
              <w:spacing w:before="30" w:after="50"/>
              <w:ind w:left="216"/>
            </w:pPr>
            <w:r>
              <w:rPr>
                <w:rFonts w:ascii="Cambria" w:hAnsi="Cambria" w:eastAsia="Noto Sans CJK SC"/>
                <w:b/>
                <w:i w:val="0"/>
                <w:color w:val="1E293B"/>
                <w:sz w:val="21"/>
              </w:rPr>
              <w:t>设第 k 个子载波上有 N_t 个发射层、N_r 个接收天线，接收向量 y = H·x + w，其中 H 为 N_r × N_t 信道矩阵，E[x x^H] = I_{N_t}，E[w w^H] = σ_n^2 I_{N_r}。</w:t>
            </w:r>
          </w:p>
          <w:p>
            <w:pPr>
              <w:spacing w:before="30" w:after="50"/>
              <w:ind w:left="216"/>
            </w:pPr>
            <w:r>
              <w:rPr>
                <w:rFonts w:ascii="Cambria" w:hAnsi="Cambria" w:eastAsia="Noto Sans CJK SC"/>
                <w:b/>
                <w:i w:val="0"/>
                <w:color w:val="1E293B"/>
                <w:sz w:val="21"/>
              </w:rPr>
              <w:t>1. 迫零（Zero-Forcing, ZF）均衡器：</w:t>
            </w:r>
          </w:p>
          <w:p>
            <w:pPr>
              <w:spacing w:before="30" w:after="50"/>
              <w:ind w:left="216"/>
            </w:pPr>
            <w:r>
              <w:rPr>
                <w:rFonts w:ascii="Cambria" w:hAnsi="Cambria" w:eastAsia="Noto Sans CJK SC"/>
                <w:b/>
                <w:i w:val="0"/>
                <w:color w:val="1E293B"/>
                <w:sz w:val="21"/>
              </w:rPr>
              <w:t xml:space="preserve">   滤波矩阵：W_ZF = (H^H H)^(-1) H^H   （当单天线 SISO 时退化为 x_hat = y / H = x + w / H）</w:t>
            </w:r>
          </w:p>
          <w:p>
            <w:pPr>
              <w:spacing w:before="30" w:after="50"/>
              <w:ind w:left="216"/>
            </w:pPr>
            <w:r>
              <w:rPr>
                <w:rFonts w:ascii="Cambria" w:hAnsi="Cambria" w:eastAsia="Noto Sans CJK SC"/>
                <w:b/>
                <w:i w:val="0"/>
                <w:color w:val="1E293B"/>
                <w:sz w:val="21"/>
              </w:rPr>
              <w:t xml:space="preserve">   • 致命缺陷（噪声放大 Noise Enhancement）：当某个子载波恰好处于深衰落凹陷（|H| → 0 或 H^H H 病态奇异）时，除以 H 会把噪声 w/H 放大成百上千倍，彻底摧毁后续 LDPC 软译码器的 LLR 度量！</w:t>
            </w:r>
          </w:p>
          <w:p>
            <w:pPr>
              <w:spacing w:before="30" w:after="50"/>
              <w:ind w:left="216"/>
            </w:pPr>
            <w:r>
              <w:rPr>
                <w:rFonts w:ascii="Cambria" w:hAnsi="Cambria" w:eastAsia="Noto Sans CJK SC"/>
                <w:b/>
                <w:i w:val="0"/>
                <w:color w:val="1E293B"/>
                <w:sz w:val="21"/>
              </w:rPr>
              <w:t>2. 最小均方误差（MMSE）均衡器（MATLAB nrEqualizeMMSE 所采用的标准算法）：</w:t>
            </w:r>
          </w:p>
          <w:p>
            <w:pPr>
              <w:spacing w:before="30" w:after="50"/>
              <w:ind w:left="216"/>
            </w:pPr>
            <w:r>
              <w:rPr>
                <w:rFonts w:ascii="Cambria" w:hAnsi="Cambria" w:eastAsia="Noto Sans CJK SC"/>
                <w:b/>
                <w:i w:val="0"/>
                <w:color w:val="1E293B"/>
                <w:sz w:val="21"/>
              </w:rPr>
              <w:t xml:space="preserve">   最小化 E[ || x - W·y ||_2^2 ]，解得滤波矩阵：</w:t>
            </w:r>
          </w:p>
          <w:p>
            <w:pPr>
              <w:spacing w:before="30" w:after="50"/>
              <w:ind w:left="216"/>
            </w:pPr>
            <w:r>
              <w:rPr>
                <w:rFonts w:ascii="Cambria" w:hAnsi="Cambria" w:eastAsia="Noto Sans CJK SC"/>
                <w:b/>
                <w:i w:val="0"/>
                <w:color w:val="1E293B"/>
                <w:sz w:val="21"/>
              </w:rPr>
              <w:t xml:space="preserve">   W_MMSE = ( H^H H + σ_n^2 I_{N_t} )^(-1) H^H   （单流 SISO 时为 x_hat = [ H* / (|H|^2 + σ_n^2) ] · y ）</w:t>
            </w:r>
          </w:p>
          <w:p>
            <w:pPr>
              <w:spacing w:before="30" w:after="50"/>
              <w:ind w:left="216"/>
            </w:pPr>
            <w:r>
              <w:rPr>
                <w:rFonts w:ascii="Cambria" w:hAnsi="Cambria" w:eastAsia="Noto Sans CJK SC"/>
                <w:b/>
                <w:i w:val="0"/>
                <w:color w:val="1E293B"/>
                <w:sz w:val="21"/>
              </w:rPr>
              <w:t xml:space="preserve">   • 自适应平衡机制：在高信噪比（σ_n^2 → 0）时，W_MMSE 自动退化为 W_ZF 以彻底消除流间干扰；在深衰落或低信噪比（|H|^2 ≪ σ_n^2）时，分母中的正则化项 σ_n^2 兜底防止除零，避免噪声爆炸！</w:t>
            </w:r>
          </w:p>
          <w:p>
            <w:pPr>
              <w:spacing w:before="30" w:after="50"/>
              <w:ind w:left="216"/>
            </w:pPr>
            <w:r>
              <w:rPr>
                <w:rFonts w:ascii="Cambria" w:hAnsi="Cambria" w:eastAsia="Noto Sans CJK SC"/>
                <w:b/>
                <w:i w:val="0"/>
                <w:color w:val="1E293B"/>
                <w:sz w:val="21"/>
              </w:rPr>
              <w:t>3. 均衡后每层输出符号的等效信道增益（CSI 权重，用于加权软解调 LLR）：</w:t>
            </w:r>
          </w:p>
          <w:p>
            <w:pPr>
              <w:spacing w:before="30" w:after="50"/>
              <w:ind w:left="216"/>
            </w:pPr>
            <w:r>
              <w:rPr>
                <w:rFonts w:ascii="Cambria" w:hAnsi="Cambria" w:eastAsia="Noto Sans CJK SC"/>
                <w:b/>
                <w:i w:val="0"/>
                <w:color w:val="1E293B"/>
                <w:sz w:val="21"/>
              </w:rPr>
              <w:t xml:space="preserve">   csi_i = [ W_MMSE · H ]_{i,i} ∈ [0, 1]（在 SISO 下即为 csi = |H|^2 / (|H|^2 + σ_n^2)）。深衰落子载波的 csi → 0，告知 LDPC 译码器该子载波的比特不可靠。</w:t>
            </w:r>
          </w:p>
          <w:p>
            <w:pPr>
              <w:spacing w:before="60" w:after="40"/>
            </w:pPr>
            <w:r>
              <w:rPr>
                <w:rFonts w:ascii="Calibri" w:hAnsi="Calibri" w:eastAsia="Noto Sans CJK SC"/>
                <w:b w:val="0"/>
                <w:i w:val="0"/>
                <w:color w:val="475569"/>
                <w:sz w:val="21"/>
              </w:rPr>
              <w:t>物理意义与工程解读：在调用 [eqSym, csi] = nrEqualizeMMSE(rxSym, H_est, nVar) 后，务必把解调出的 rxLLR 乘以对应的 csi 权重（rxLLR = rxLLR .* csi）再送入 nrDLSCHDecoder，否则在高阶调制下性能会损失 1~3 dB！</w:t>
            </w:r>
          </w:p>
        </w:tc>
      </w:tr>
    </w:tbl>
    <w:p>
      <w:pPr>
        <w:spacing w:before="0" w:after="80"/>
      </w:pPr>
    </w:p>
    <w:p>
      <w:pPr>
        <w:keepNext/>
        <w:spacing w:before="120" w:after="60"/>
        <w:jc w:val="center"/>
      </w:pPr>
      <w:r>
        <w:drawing>
          <wp:inline xmlns:a="http://schemas.openxmlformats.org/drawingml/2006/main" xmlns:pic="http://schemas.openxmlformats.org/drawingml/2006/picture">
            <wp:extent cx="5760720" cy="2173963"/>
            <wp:docPr id="4" name="Picture 4"/>
            <wp:cNvGraphicFramePr>
              <a:graphicFrameLocks noChangeAspect="1"/>
            </wp:cNvGraphicFramePr>
            <a:graphic>
              <a:graphicData uri="http://schemas.openxmlformats.org/drawingml/2006/picture">
                <pic:pic>
                  <pic:nvPicPr>
                    <pic:cNvPr id="0" name="fig4_link_bler_mse.png"/>
                    <pic:cNvPicPr/>
                  </pic:nvPicPr>
                  <pic:blipFill>
                    <a:blip r:embed="rId14"/>
                    <a:stretch>
                      <a:fillRect/>
                    </a:stretch>
                  </pic:blipFill>
                  <pic:spPr>
                    <a:xfrm>
                      <a:off x="0" y="0"/>
                      <a:ext cx="5760720" cy="2173963"/>
                    </a:xfrm>
                    <a:prstGeom prst="rect"/>
                  </pic:spPr>
                </pic:pic>
              </a:graphicData>
            </a:graphic>
          </wp:inline>
        </w:drawing>
      </w:r>
    </w:p>
    <w:p>
      <w:pPr>
        <w:spacing w:before="40" w:after="160"/>
        <w:jc w:val="center"/>
      </w:pPr>
      <w:r>
        <w:rPr>
          <w:rFonts w:ascii="Calibri" w:hAnsi="Calibri" w:eastAsia="Noto Sans CJK SC"/>
          <w:b w:val="0"/>
          <w:i/>
          <w:color w:val="475569"/>
          <w:sz w:val="19"/>
        </w:rPr>
        <w:t>图 4：(a) 5G NR 接收机 LS、MATLAB nrChannelEstimate 与理想 LMMSE 信道估计均方误差 (MSE) 随 SNR 变化对比；(b) PDSCH 不同调制编码阶数与 HARQ 软合并下的端到端 BLER 曲线</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6：手写 LS / DFT-MMSE 信道估计与 ZF / MMSE 均衡器 vs. 官方 nrChannelEstimate / nrEqualizeMMSE 交叉验证</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6：手写信道估计与均衡器 vs 官方函数底层交叉验证 (误差 &lt; 1e-15 实证)</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 rng(2026);</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carrier = nrCarrierConfig('NSizeGrid', 52, 'SubcarrierSpacing', 30);</w:t>
            </w:r>
          </w:p>
          <w:p>
            <w:pPr>
              <w:spacing w:before="10" w:after="20" w:line="252" w:lineRule="auto"/>
            </w:pPr>
            <w:r>
              <w:rPr>
                <w:rFonts w:ascii="DejaVu Sans Mono" w:hAnsi="DejaVu Sans Mono" w:eastAsia="Noto Sans CJK SC"/>
                <w:b w:val="0"/>
                <w:i w:val="0"/>
                <w:color w:val="1E293B"/>
                <w:sz w:val="20"/>
              </w:rPr>
              <w:t>pdsch = nrPDSCHConfig('PRBSet', 0:51, 'Modulation', '16QAM', 'NumLayers', 1);</w:t>
            </w:r>
          </w:p>
          <w:p>
            <w:pPr>
              <w:spacing w:before="10" w:after="20" w:line="252" w:lineRule="auto"/>
            </w:pPr>
            <w:r>
              <w:rPr>
                <w:rFonts w:ascii="DejaVu Sans Mono" w:hAnsi="DejaVu Sans Mono" w:eastAsia="Noto Sans CJK SC"/>
                <w:b w:val="0"/>
                <w:i w:val="0"/>
                <w:color w:val="1E293B"/>
                <w:sz w:val="20"/>
              </w:rPr>
              <w:t>pdsch.DMRS.DMRSConfigurationType = 1;</w:t>
            </w:r>
          </w:p>
          <w:p>
            <w:pPr>
              <w:spacing w:before="10" w:after="20" w:line="252" w:lineRule="auto"/>
            </w:pPr>
            <w:r>
              <w:rPr>
                <w:rFonts w:ascii="DejaVu Sans Mono" w:hAnsi="DejaVu Sans Mono" w:eastAsia="Noto Sans CJK SC"/>
                <w:b w:val="0"/>
                <w:i w:val="0"/>
                <w:color w:val="1E293B"/>
                <w:sz w:val="20"/>
              </w:rPr>
              <w:t>pdsch.DMRS.DMRSAdditionalPosition = 1; % 时隙内含 2 列 DM-RS 符号 (符号 2 与符号 11)</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1. 生成 PDSCH 与 DM-RS 并构造已知频域多径信道与高斯白噪声</w:t>
            </w:r>
          </w:p>
          <w:p>
            <w:pPr>
              <w:spacing w:before="10" w:after="20" w:line="252" w:lineRule="auto"/>
            </w:pPr>
            <w:r>
              <w:rPr>
                <w:rFonts w:ascii="DejaVu Sans Mono" w:hAnsi="DejaVu Sans Mono" w:eastAsia="Noto Sans CJK SC"/>
                <w:b w:val="0"/>
                <w:i w:val="0"/>
                <w:color w:val="1E293B"/>
                <w:sz w:val="20"/>
              </w:rPr>
              <w:t>[pdschInd, pdschInfo] = nrPDSCHIndices(carrier, pdsch);</w:t>
            </w:r>
          </w:p>
          <w:p>
            <w:pPr>
              <w:spacing w:before="10" w:after="20" w:line="252" w:lineRule="auto"/>
            </w:pPr>
            <w:r>
              <w:rPr>
                <w:rFonts w:ascii="DejaVu Sans Mono" w:hAnsi="DejaVu Sans Mono" w:eastAsia="Noto Sans CJK SC"/>
                <w:b w:val="0"/>
                <w:i w:val="0"/>
                <w:color w:val="1E293B"/>
                <w:sz w:val="20"/>
              </w:rPr>
              <w:t>dmrsSym = nrPDSCHDMRS(carrier, pdsch);</w:t>
            </w:r>
          </w:p>
          <w:p>
            <w:pPr>
              <w:spacing w:before="10" w:after="20" w:line="252" w:lineRule="auto"/>
            </w:pPr>
            <w:r>
              <w:rPr>
                <w:rFonts w:ascii="DejaVu Sans Mono" w:hAnsi="DejaVu Sans Mono" w:eastAsia="Noto Sans CJK SC"/>
                <w:b w:val="0"/>
                <w:i w:val="0"/>
                <w:color w:val="1E293B"/>
                <w:sz w:val="20"/>
              </w:rPr>
              <w:t>dmrsInd = nrPDSCHDMRSIndices(carrier, pdsch);</w:t>
            </w:r>
          </w:p>
          <w:p>
            <w:pPr>
              <w:spacing w:before="10" w:after="20" w:line="252" w:lineRule="auto"/>
            </w:pPr>
            <w:r>
              <w:rPr>
                <w:rFonts w:ascii="DejaVu Sans Mono" w:hAnsi="DejaVu Sans Mono" w:eastAsia="Noto Sans CJK SC"/>
                <w:b w:val="0"/>
                <w:i w:val="0"/>
                <w:color w:val="1E293B"/>
                <w:sz w:val="20"/>
              </w:rPr>
              <w:t>txBits = randi([0 1], pdschInfo.G, 1);</w:t>
            </w:r>
          </w:p>
          <w:p>
            <w:pPr>
              <w:spacing w:before="10" w:after="20" w:line="252" w:lineRule="auto"/>
            </w:pPr>
            <w:r>
              <w:rPr>
                <w:rFonts w:ascii="DejaVu Sans Mono" w:hAnsi="DejaVu Sans Mono" w:eastAsia="Noto Sans CJK SC"/>
                <w:b w:val="0"/>
                <w:i w:val="0"/>
                <w:color w:val="1E293B"/>
                <w:sz w:val="20"/>
              </w:rPr>
              <w:t>txSym = nrPDSCH(carrier, pdsch, txBits);</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txGrid = nrResourceGrid(carrier);</w:t>
            </w:r>
          </w:p>
          <w:p>
            <w:pPr>
              <w:spacing w:before="10" w:after="20" w:line="252" w:lineRule="auto"/>
            </w:pPr>
            <w:r>
              <w:rPr>
                <w:rFonts w:ascii="DejaVu Sans Mono" w:hAnsi="DejaVu Sans Mono" w:eastAsia="Noto Sans CJK SC"/>
                <w:b w:val="0"/>
                <w:i w:val="0"/>
                <w:color w:val="1E293B"/>
                <w:sz w:val="20"/>
              </w:rPr>
              <w:t>txGrid(pdschInd) = txSym;</w:t>
            </w:r>
          </w:p>
          <w:p>
            <w:pPr>
              <w:spacing w:before="10" w:after="20" w:line="252" w:lineRule="auto"/>
            </w:pPr>
            <w:r>
              <w:rPr>
                <w:rFonts w:ascii="DejaVu Sans Mono" w:hAnsi="DejaVu Sans Mono" w:eastAsia="Noto Sans CJK SC"/>
                <w:b w:val="0"/>
                <w:i w:val="0"/>
                <w:color w:val="1E293B"/>
                <w:sz w:val="20"/>
              </w:rPr>
              <w:t>txGrid(dmrsInd) = dmrsSym;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构造平滑频率选择性信道 H_true [624 x 14] 并加噪 (SNR = 15 dB)</w:t>
            </w:r>
          </w:p>
          <w:p>
            <w:pPr>
              <w:spacing w:before="10" w:after="20" w:line="252" w:lineRule="auto"/>
            </w:pPr>
            <w:r>
              <w:rPr>
                <w:rFonts w:ascii="DejaVu Sans Mono" w:hAnsi="DejaVu Sans Mono" w:eastAsia="Noto Sans CJK SC"/>
                <w:b w:val="0"/>
                <w:i w:val="0"/>
                <w:color w:val="1E293B"/>
                <w:sz w:val="20"/>
              </w:rPr>
              <w:t>k_vec = (0:623).';</w:t>
            </w:r>
          </w:p>
          <w:p>
            <w:pPr>
              <w:spacing w:before="10" w:after="20" w:line="252" w:lineRule="auto"/>
            </w:pPr>
            <w:r>
              <w:rPr>
                <w:rFonts w:ascii="DejaVu Sans Mono" w:hAnsi="DejaVu Sans Mono" w:eastAsia="Noto Sans CJK SC"/>
                <w:b w:val="0"/>
                <w:i w:val="0"/>
                <w:color w:val="1E293B"/>
                <w:sz w:val="20"/>
              </w:rPr>
              <w:t>H_col = 0.8*exp(-1j*2*pi*k_vec*15/1024) + 0.5*exp(-1j*2*pi*k_vec*45/1024);</w:t>
            </w:r>
          </w:p>
          <w:p>
            <w:pPr>
              <w:spacing w:before="10" w:after="20" w:line="252" w:lineRule="auto"/>
            </w:pPr>
            <w:r>
              <w:rPr>
                <w:rFonts w:ascii="DejaVu Sans Mono" w:hAnsi="DejaVu Sans Mono" w:eastAsia="Noto Sans CJK SC"/>
                <w:b w:val="0"/>
                <w:i w:val="0"/>
                <w:color w:val="1E293B"/>
                <w:sz w:val="20"/>
              </w:rPr>
              <w:t>H_true = repmat(H_col, 1, 14);</w:t>
            </w:r>
          </w:p>
          <w:p>
            <w:pPr>
              <w:spacing w:before="10" w:after="20" w:line="252" w:lineRule="auto"/>
            </w:pPr>
            <w:r>
              <w:rPr>
                <w:rFonts w:ascii="DejaVu Sans Mono" w:hAnsi="DejaVu Sans Mono" w:eastAsia="Noto Sans CJK SC"/>
                <w:b w:val="0"/>
                <w:i w:val="0"/>
                <w:color w:val="1E293B"/>
                <w:sz w:val="20"/>
              </w:rPr>
              <w:t>nVar = 10^(-15/10);</w:t>
            </w:r>
          </w:p>
          <w:p>
            <w:pPr>
              <w:spacing w:before="10" w:after="20" w:line="252" w:lineRule="auto"/>
            </w:pPr>
            <w:r>
              <w:rPr>
                <w:rFonts w:ascii="DejaVu Sans Mono" w:hAnsi="DejaVu Sans Mono" w:eastAsia="Noto Sans CJK SC"/>
                <w:b w:val="0"/>
                <w:i w:val="0"/>
                <w:color w:val="1E293B"/>
                <w:sz w:val="20"/>
              </w:rPr>
              <w:t>noise = sqrt(nVar/2) * (randn(size(txGrid)) + 1j*randn(size(txGrid)));</w:t>
            </w:r>
          </w:p>
          <w:p>
            <w:pPr>
              <w:spacing w:before="10" w:after="20" w:line="252" w:lineRule="auto"/>
            </w:pPr>
            <w:r>
              <w:rPr>
                <w:rFonts w:ascii="DejaVu Sans Mono" w:hAnsi="DejaVu Sans Mono" w:eastAsia="Noto Sans CJK SC"/>
                <w:b w:val="0"/>
                <w:i w:val="0"/>
                <w:color w:val="1E293B"/>
                <w:sz w:val="20"/>
              </w:rPr>
              <w:t>rxGrid = H_true .* txGrid + noise;</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2. 手写导频位置 LS 估计 + 二维时频线性插值 vs 官方 nrChannelEstimate</w:t>
            </w:r>
          </w:p>
          <w:p>
            <w:pPr>
              <w:spacing w:before="10" w:after="20" w:line="252" w:lineRule="auto"/>
            </w:pPr>
            <w:r>
              <w:rPr>
                <w:rFonts w:ascii="DejaVu Sans Mono" w:hAnsi="DejaVu Sans Mono" w:eastAsia="Noto Sans CJK SC"/>
                <w:b w:val="0"/>
                <w:i w:val="0"/>
                <w:color w:val="1E293B"/>
                <w:sz w:val="20"/>
              </w:rPr>
              <w:t>H_ls_pilots = rxGrid(dmrsInd) ./ dmrsSym;   % 核心公式: H_LS = Y_p / X_p</w:t>
            </w:r>
          </w:p>
          <w:p>
            <w:pPr>
              <w:spacing w:before="10" w:after="20" w:line="252" w:lineRule="auto"/>
            </w:pPr>
            <w:r>
              <w:rPr>
                <w:rFonts w:ascii="DejaVu Sans Mono" w:hAnsi="DejaVu Sans Mono" w:eastAsia="Noto Sans CJK SC"/>
                <w:b w:val="0"/>
                <w:i w:val="0"/>
                <w:color w:val="1E293B"/>
                <w:sz w:val="20"/>
              </w:rPr>
              <w:t>[H_official, nVar_est] = nrChannelEstimate(carrier, rxGrid, dmrsInd, dmrsSym);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3. 提取 PDSCH RE 位置，手写单流 MMSE 均衡器与 CSI 权重 vs 官方 nrEqualizeMMSE</w:t>
            </w:r>
          </w:p>
          <w:p>
            <w:pPr>
              <w:spacing w:before="10" w:after="20" w:line="252" w:lineRule="auto"/>
            </w:pPr>
            <w:r>
              <w:rPr>
                <w:rFonts w:ascii="DejaVu Sans Mono" w:hAnsi="DejaVu Sans Mono" w:eastAsia="Noto Sans CJK SC"/>
                <w:b w:val="0"/>
                <w:i w:val="0"/>
                <w:color w:val="1E293B"/>
                <w:sz w:val="20"/>
              </w:rPr>
              <w:t>[rxPdschSym, H_pdsch] = nrExtractResources(pdschInd, rxGrid, H_official);</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 手写 MMSE 均衡器 (严格对照公式 W_MMSE = H* / (|H|^2 + nVar)) ---</w:t>
            </w:r>
          </w:p>
          <w:p>
            <w:pPr>
              <w:spacing w:before="10" w:after="20" w:line="252" w:lineRule="auto"/>
            </w:pPr>
            <w:r>
              <w:rPr>
                <w:rFonts w:ascii="DejaVu Sans Mono" w:hAnsi="DejaVu Sans Mono" w:eastAsia="Noto Sans CJK SC"/>
                <w:b w:val="0"/>
                <w:i w:val="0"/>
                <w:color w:val="1E293B"/>
                <w:sz w:val="20"/>
              </w:rPr>
              <w:t>csi_manual   = abs(H_pdsch).^2 ./ (abs(H_pdsch).^2 + nVar_est);</w:t>
            </w:r>
          </w:p>
          <w:p>
            <w:pPr>
              <w:spacing w:before="10" w:after="20" w:line="252" w:lineRule="auto"/>
            </w:pPr>
            <w:r>
              <w:rPr>
                <w:rFonts w:ascii="DejaVu Sans Mono" w:hAnsi="DejaVu Sans Mono" w:eastAsia="Noto Sans CJK SC"/>
                <w:b w:val="0"/>
                <w:i w:val="0"/>
                <w:color w:val="1E293B"/>
                <w:sz w:val="20"/>
              </w:rPr>
              <w:t>eqSym_manual = (conj(H_pdsch) ./ (abs(H_pdsch).^2 + nVar_est)) .* rxPdschSym;</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 调用官方 nrEqualizeMMSE ---</w:t>
            </w:r>
          </w:p>
          <w:p>
            <w:pPr>
              <w:spacing w:before="10" w:after="20" w:line="252" w:lineRule="auto"/>
            </w:pPr>
            <w:r>
              <w:rPr>
                <w:rFonts w:ascii="DejaVu Sans Mono" w:hAnsi="DejaVu Sans Mono" w:eastAsia="Noto Sans CJK SC"/>
                <w:b w:val="0"/>
                <w:i w:val="0"/>
                <w:color w:val="1E293B"/>
                <w:sz w:val="20"/>
              </w:rPr>
              <w:t>[eqSym_official, csi_official] = nrEqualizeMMSE(rxPdschSym, H_pdsch, nVar_est);</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fprintf('手写 MMSE 均衡符号与 nrEqualizeMMSE 最大绝对误差: %.3e\n', max(abs(eqSym_manual - eqSym_official)));</w:t>
            </w:r>
          </w:p>
          <w:p>
            <w:pPr>
              <w:spacing w:before="10" w:after="20" w:line="252" w:lineRule="auto"/>
            </w:pPr>
            <w:r>
              <w:rPr>
                <w:rFonts w:ascii="DejaVu Sans Mono" w:hAnsi="DejaVu Sans Mono" w:eastAsia="Noto Sans CJK SC"/>
                <w:b w:val="0"/>
                <w:i w:val="0"/>
                <w:color w:val="1E293B"/>
                <w:sz w:val="20"/>
              </w:rPr>
              <w:t>fprintf('手写 CSI 权重与 nrEqualizeMMSE 输出 CSI 最大绝对误差: %.3e\n', max(abs(csi_manual - csi_official)));</w:t>
            </w:r>
          </w:p>
        </w:tc>
      </w:tr>
    </w:tbl>
    <w:p>
      <w:pPr>
        <w:spacing w:before="0" w:after="80"/>
      </w:pPr>
    </w:p>
    <w:p>
      <w:pPr>
        <w:pStyle w:val="ListBullet"/>
        <w:spacing w:line="276" w:lineRule="auto" w:before="30" w:after="140"/>
        <w:ind w:left="360"/>
      </w:pPr>
      <w:r>
        <w:rPr>
          <w:rFonts w:ascii="Calibri" w:hAnsi="Calibri" w:eastAsia="Noto Sans CJK SC"/>
          <w:b/>
          <w:i w:val="0"/>
          <w:color w:val="0F3D5E"/>
          <w:sz w:val="22"/>
        </w:rPr>
        <w:t>验证结论（彻底剥去工具箱黑盒）：</w:t>
      </w:r>
      <w:r>
        <w:rPr>
          <w:rFonts w:ascii="Calibri" w:hAnsi="Calibri" w:eastAsia="Noto Sans CJK SC"/>
          <w:b w:val="0"/>
          <w:i w:val="0"/>
          <w:color w:val="1E293B"/>
          <w:sz w:val="22"/>
        </w:rPr>
        <w:t>运行上述脚本后，max(abs(eqSym_manual - eqSym_official)) 与 max(abs(csi_manual - csi_official)) 的输出均为 0 或 1e-16 量级（双精度浮点机器精度极限）！这证明了只要掌握第七篇推导的公式，你就已经完全看透了 nrEqualizeMMSE 的底层源码。</w:t>
      </w:r>
    </w:p>
    <w:p>
      <w:pPr>
        <w:keepNext/>
        <w:spacing w:before="320" w:after="120"/>
        <w:pBdr>
          <w:bottom w:val="single" w:sz="12" w:space="4" w:color="0F3D5E"/>
        </w:pBdr>
      </w:pPr>
      <w:r>
        <w:rPr>
          <w:rFonts w:ascii="Calibri" w:hAnsi="Calibri" w:eastAsia="Noto Sans CJK SC"/>
          <w:b/>
          <w:i w:val="0"/>
          <w:color w:val="0F3D5E"/>
          <w:sz w:val="32"/>
        </w:rPr>
        <w:t>第八篇：端到端链路级仿真（LLS）与系统级仿真（SLS）工程实战</w:t>
      </w:r>
    </w:p>
    <w:p>
      <w:pPr>
        <w:spacing w:line="276" w:lineRule="auto" w:before="0" w:after="120"/>
      </w:pPr>
      <w:r>
        <w:rPr>
          <w:rFonts w:ascii="Calibri" w:hAnsi="Calibri" w:eastAsia="Noto Sans CJK SC"/>
          <w:b w:val="0"/>
          <w:i w:val="0"/>
          <w:color w:val="1E293B"/>
          <w:sz w:val="22"/>
        </w:rPr>
        <w:t>将前面七篇的模块串联起来，就构成了工业界和学术界用于评估 5G 新算法性能的标准试验台——**端到端链路级仿真（Link-Level Simulation, LLS）**与**多节点系统级仿真（System-Level Simulation, SLS）**。</w:t>
      </w:r>
    </w:p>
    <w:p>
      <w:pPr>
        <w:keepNext/>
        <w:spacing w:before="240" w:after="80"/>
      </w:pPr>
      <w:r>
        <w:rPr>
          <w:rFonts w:ascii="Calibri" w:hAnsi="Calibri" w:eastAsia="Noto Sans CJK SC"/>
          <w:b/>
          <w:i w:val="0"/>
          <w:color w:val="00798C"/>
          <w:sz w:val="27"/>
        </w:rPr>
        <w:t>8.1 16 进程混合自动重传请求（HARQ）与冗余版本（RV = [0 2 3 1]）软合并</w:t>
      </w:r>
    </w:p>
    <w:p>
      <w:pPr>
        <w:spacing w:line="276" w:lineRule="auto" w:before="0" w:after="120"/>
      </w:pPr>
      <w:r>
        <w:rPr>
          <w:rFonts w:ascii="Calibri" w:hAnsi="Calibri" w:eastAsia="Noto Sans CJK SC"/>
          <w:b w:val="0"/>
          <w:i w:val="0"/>
          <w:color w:val="1E293B"/>
          <w:sz w:val="22"/>
        </w:rPr>
        <w:t>在 5G NR 中，物理层单次传输的目标误块率（BLER）通常设定在 10% 左右（而非 10^-6），那剩下的 10% 译码错误靠什么挽救？答案是跨越 MAC 层与 PHY 层的「增量冗余混合自动重传请求（IR-HARQ, Incremental Redundancy HARQ）」：</w:t>
      </w:r>
    </w:p>
    <w:p>
      <w:pPr>
        <w:pStyle w:val="ListBullet"/>
        <w:spacing w:line="276" w:lineRule="auto" w:before="30" w:after="60"/>
        <w:ind w:left="360"/>
      </w:pPr>
      <w:r>
        <w:rPr>
          <w:rFonts w:ascii="Calibri" w:hAnsi="Calibri" w:eastAsia="Noto Sans CJK SC"/>
          <w:b/>
          <w:i w:val="0"/>
          <w:color w:val="0F3D5E"/>
          <w:sz w:val="22"/>
        </w:rPr>
        <w:t>最多 16 个并行停止-等待 HARQ 进程（Rel-17 NTN 卫星扩展至 32 个）：</w:t>
      </w:r>
      <w:r>
        <w:rPr>
          <w:rFonts w:ascii="Calibri" w:hAnsi="Calibri" w:eastAsia="Noto Sans CJK SC"/>
          <w:b w:val="0"/>
          <w:i w:val="0"/>
          <w:color w:val="1E293B"/>
          <w:sz w:val="22"/>
        </w:rPr>
        <w:t>由于接收端解调并反馈 ACK/NACK 需要数个时隙的处理往返时延（RTT），为了不让信道在等待 ACK 期间闲置，5G 采用最多 16 个并行 HARQ 进程（HARQProcessID = 0 ~ 15）轮流在不同的时隙发送数据。</w:t>
      </w:r>
    </w:p>
    <w:p>
      <w:pPr>
        <w:pStyle w:val="ListBullet"/>
        <w:spacing w:line="276" w:lineRule="auto" w:before="30" w:after="140"/>
        <w:ind w:left="360"/>
      </w:pPr>
      <w:r>
        <w:rPr>
          <w:rFonts w:ascii="Calibri" w:hAnsi="Calibri" w:eastAsia="Noto Sans CJK SC"/>
          <w:b/>
          <w:i w:val="0"/>
          <w:color w:val="0F3D5E"/>
          <w:sz w:val="22"/>
        </w:rPr>
        <w:t>循环缓冲区与四个冗余版本 RV ∈ {0, 2, 3, 1}：</w:t>
      </w:r>
      <w:r>
        <w:rPr>
          <w:rFonts w:ascii="Calibri" w:hAnsi="Calibri" w:eastAsia="Noto Sans CJK SC"/>
          <w:b w:val="0"/>
          <w:i w:val="0"/>
          <w:color w:val="1E293B"/>
          <w:sz w:val="22"/>
        </w:rPr>
        <w:t>LDPC 母码编码后存入环形缓冲区（Circular Buffer）。初传使用 RV = 0（包含全部系统信息比特与部分校验比特，支持高码率自解码）；若接收端 CRC 校验失败反馈 NACK，接收端绝对不会丢弃这批出错的软比特（LLR），而是将其保存在 nrDLSCHDecoder 内部對應 HARQ 进程的软缓冲区中。基站随后重传同一传输块的 RV = 2（从环形缓冲区另一位置读取全新的奇偶校验比特），接收端将重传的 LLR 与缓存的初传 LLR 相加合并（Chase Combining + Incremental Redundancy）后再次送入 LDPC 译码器，使等效码率大幅降低、译码成功率跃升！</w:t>
      </w: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7：标准 5G NR PDSCH + DL-SCH + HARQ + TDL 信道端到端吞吐量/BLER 仿真主循环</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7：5G NR PDSCH + 16-HARQ 端到端链路级 BLER 与吞吐量仿真核心模板 (R2025b)</w:t>
            </w:r>
          </w:p>
          <w:p>
            <w:pPr>
              <w:spacing w:before="10" w:after="20" w:line="252" w:lineRule="auto"/>
            </w:pPr>
            <w:r>
              <w:rPr>
                <w:rFonts w:ascii="DejaVu Sans Mono" w:hAnsi="DejaVu Sans Mono" w:eastAsia="Noto Sans CJK SC"/>
                <w:b w:val="0"/>
                <w:i w:val="0"/>
                <w:color w:val="056E4B"/>
                <w:sz w:val="20"/>
              </w:rPr>
              <w:t>% (对标 MathWorks 官方参考示例 NRPDSCHThroughputExample)</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 rng(42);</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1. 全局仿真参数设置</w:t>
            </w:r>
          </w:p>
          <w:p>
            <w:pPr>
              <w:spacing w:before="10" w:after="20" w:line="252" w:lineRule="auto"/>
            </w:pPr>
            <w:r>
              <w:rPr>
                <w:rFonts w:ascii="DejaVu Sans Mono" w:hAnsi="DejaVu Sans Mono" w:eastAsia="Noto Sans CJK SC"/>
                <w:b w:val="0"/>
                <w:i w:val="0"/>
                <w:color w:val="1E293B"/>
                <w:sz w:val="20"/>
              </w:rPr>
              <w:t>snrIn = 4.0;                         % 测试信噪比 SNR (dB)</w:t>
            </w:r>
          </w:p>
          <w:p>
            <w:pPr>
              <w:spacing w:before="10" w:after="20" w:line="252" w:lineRule="auto"/>
            </w:pPr>
            <w:r>
              <w:rPr>
                <w:rFonts w:ascii="DejaVu Sans Mono" w:hAnsi="DejaVu Sans Mono" w:eastAsia="Noto Sans CJK SC"/>
                <w:b w:val="0"/>
                <w:i w:val="0"/>
                <w:color w:val="1E293B"/>
                <w:sz w:val="20"/>
              </w:rPr>
              <w:t>numSlots = 10;                       % 仿真时隙总数</w:t>
            </w:r>
          </w:p>
          <w:p>
            <w:pPr>
              <w:spacing w:before="10" w:after="20" w:line="252" w:lineRule="auto"/>
            </w:pPr>
            <w:r>
              <w:rPr>
                <w:rFonts w:ascii="DejaVu Sans Mono" w:hAnsi="DejaVu Sans Mono" w:eastAsia="Noto Sans CJK SC"/>
                <w:b w:val="0"/>
                <w:i w:val="0"/>
                <w:color w:val="1E293B"/>
                <w:sz w:val="20"/>
              </w:rPr>
              <w:t>rvSequence = [0 2 3 1];              % 3GPP 标准 HARQ 冗余版本序列</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carrier = nrCarrierConfig('NSizeGrid', 52, 'SubcarrierSpacing', 30);</w:t>
            </w:r>
          </w:p>
          <w:p>
            <w:pPr>
              <w:spacing w:before="10" w:after="20" w:line="252" w:lineRule="auto"/>
            </w:pPr>
            <w:r>
              <w:rPr>
                <w:rFonts w:ascii="DejaVu Sans Mono" w:hAnsi="DejaVu Sans Mono" w:eastAsia="Noto Sans CJK SC"/>
                <w:b w:val="0"/>
                <w:i w:val="0"/>
                <w:color w:val="1E293B"/>
                <w:sz w:val="20"/>
              </w:rPr>
              <w:t>pdsch = nrPDSCHConfig('PRBSet', 0:51, 'Modulation', '16QAM', 'NumLayers', 1);</w:t>
            </w:r>
          </w:p>
          <w:p>
            <w:pPr>
              <w:spacing w:before="10" w:after="20" w:line="252" w:lineRule="auto"/>
            </w:pPr>
            <w:r>
              <w:rPr>
                <w:rFonts w:ascii="DejaVu Sans Mono" w:hAnsi="DejaVu Sans Mono" w:eastAsia="Noto Sans CJK SC"/>
                <w:b w:val="0"/>
                <w:i w:val="0"/>
                <w:color w:val="1E293B"/>
                <w:sz w:val="20"/>
              </w:rPr>
              <w:t>pdsch.DMRS.DMRSAdditionalPosition = 1;</w:t>
            </w:r>
          </w:p>
          <w:p>
            <w:pPr>
              <w:spacing w:before="10" w:after="20" w:line="252" w:lineRule="auto"/>
            </w:pPr>
            <w:r>
              <w:rPr>
                <w:rFonts w:ascii="DejaVu Sans Mono" w:hAnsi="DejaVu Sans Mono" w:eastAsia="Noto Sans CJK SC"/>
                <w:b w:val="0"/>
                <w:i w:val="0"/>
                <w:color w:val="1E293B"/>
                <w:sz w:val="20"/>
              </w:rPr>
              <w:t>targetCodeRate = 490/1024;           % 目标码率 R ≈ 0.4785</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2. 初始化 DL-SCH 编解码器 System Objects (开启多 HARQ 进程软缓存)</w:t>
            </w:r>
          </w:p>
          <w:p>
            <w:pPr>
              <w:spacing w:before="10" w:after="20" w:line="252" w:lineRule="auto"/>
            </w:pPr>
            <w:r>
              <w:rPr>
                <w:rFonts w:ascii="DejaVu Sans Mono" w:hAnsi="DejaVu Sans Mono" w:eastAsia="Noto Sans CJK SC"/>
                <w:b w:val="0"/>
                <w:i w:val="0"/>
                <w:color w:val="1E293B"/>
                <w:sz w:val="20"/>
              </w:rPr>
              <w:t>encodeDLSCH = nrDLSCH('MultipleHARQProcesses', true, 'TargetCodeRate', targetCodeRate);</w:t>
            </w:r>
          </w:p>
          <w:p>
            <w:pPr>
              <w:spacing w:before="10" w:after="20" w:line="252" w:lineRule="auto"/>
            </w:pPr>
            <w:r>
              <w:rPr>
                <w:rFonts w:ascii="DejaVu Sans Mono" w:hAnsi="DejaVu Sans Mono" w:eastAsia="Noto Sans CJK SC"/>
                <w:b w:val="0"/>
                <w:i w:val="0"/>
                <w:color w:val="1E293B"/>
                <w:sz w:val="20"/>
              </w:rPr>
              <w:t>decodeDLSCH = nrDLSCHDecoder('MultipleHARQProcesses', true, 'TargetCodeRate', targetCodeRate, ...</w:t>
            </w:r>
          </w:p>
          <w:p>
            <w:pPr>
              <w:spacing w:before="10" w:after="20" w:line="252" w:lineRule="auto"/>
            </w:pPr>
            <w:r>
              <w:rPr>
                <w:rFonts w:ascii="DejaVu Sans Mono" w:hAnsi="DejaVu Sans Mono" w:eastAsia="Noto Sans CJK SC"/>
                <w:b w:val="0"/>
                <w:i w:val="0"/>
                <w:color w:val="1E293B"/>
                <w:sz w:val="20"/>
              </w:rPr>
              <w:t xml:space="preserve">    'LDPCDecodingAlgorithm', 'Normalized min-sum', 'MaximumLDPCIterationCount', 12);</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3. 初始化 TDL-C 衰落信道</w:t>
            </w:r>
          </w:p>
          <w:p>
            <w:pPr>
              <w:spacing w:before="10" w:after="20" w:line="252" w:lineRule="auto"/>
            </w:pPr>
            <w:r>
              <w:rPr>
                <w:rFonts w:ascii="DejaVu Sans Mono" w:hAnsi="DejaVu Sans Mono" w:eastAsia="Noto Sans CJK SC"/>
                <w:b w:val="0"/>
                <w:i w:val="0"/>
                <w:color w:val="1E293B"/>
                <w:sz w:val="20"/>
              </w:rPr>
              <w:t>ofdmInfo = nrOFDMInfo(carrier);</w:t>
            </w:r>
          </w:p>
          <w:p>
            <w:pPr>
              <w:spacing w:before="10" w:after="20" w:line="252" w:lineRule="auto"/>
            </w:pPr>
            <w:r>
              <w:rPr>
                <w:rFonts w:ascii="DejaVu Sans Mono" w:hAnsi="DejaVu Sans Mono" w:eastAsia="Noto Sans CJK SC"/>
                <w:b w:val="0"/>
                <w:i w:val="0"/>
                <w:color w:val="1E293B"/>
                <w:sz w:val="20"/>
              </w:rPr>
              <w:t>channel = nrTDLChannel('DelayProfile', 'TDL-C', 'DelaySpread', 100e-9, ...</w:t>
            </w:r>
          </w:p>
          <w:p>
            <w:pPr>
              <w:spacing w:before="10" w:after="20" w:line="252" w:lineRule="auto"/>
            </w:pPr>
            <w:r>
              <w:rPr>
                <w:rFonts w:ascii="DejaVu Sans Mono" w:hAnsi="DejaVu Sans Mono" w:eastAsia="Noto Sans CJK SC"/>
                <w:b w:val="0"/>
                <w:i w:val="0"/>
                <w:color w:val="1E293B"/>
                <w:sz w:val="20"/>
              </w:rPr>
              <w:t xml:space="preserve">    'MaximumDopplerShift', 50, 'NumTransmitAntennas', 1, 'NumReceiveAntennas', 2, ...</w:t>
            </w:r>
          </w:p>
          <w:p>
            <w:pPr>
              <w:spacing w:before="10" w:after="20" w:line="252" w:lineRule="auto"/>
            </w:pPr>
            <w:r>
              <w:rPr>
                <w:rFonts w:ascii="DejaVu Sans Mono" w:hAnsi="DejaVu Sans Mono" w:eastAsia="Noto Sans CJK SC"/>
                <w:b w:val="0"/>
                <w:i w:val="0"/>
                <w:color w:val="1E293B"/>
                <w:sz w:val="20"/>
              </w:rPr>
              <w:t xml:space="preserve">    'SampleRate', ofdmInfo.SampleRate);</w:t>
            </w:r>
          </w:p>
          <w:p>
            <w:pPr>
              <w:spacing w:before="10" w:after="20" w:line="252" w:lineRule="auto"/>
            </w:pPr>
            <w:r>
              <w:rPr>
                <w:rFonts w:ascii="DejaVu Sans Mono" w:hAnsi="DejaVu Sans Mono" w:eastAsia="Noto Sans CJK SC"/>
                <w:b w:val="0"/>
                <w:i w:val="0"/>
                <w:color w:val="1E293B"/>
                <w:sz w:val="20"/>
              </w:rPr>
              <w:t>chInfo = info(channel);</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4. 初始化 HARQ 进程状态跟踪表 (以 8 个进程轮询为例)</w:t>
            </w:r>
          </w:p>
          <w:p>
            <w:pPr>
              <w:spacing w:before="10" w:after="20" w:line="252" w:lineRule="auto"/>
            </w:pPr>
            <w:r>
              <w:rPr>
                <w:rFonts w:ascii="DejaVu Sans Mono" w:hAnsi="DejaVu Sans Mono" w:eastAsia="Noto Sans CJK SC"/>
                <w:b w:val="0"/>
                <w:i w:val="0"/>
                <w:color w:val="1E293B"/>
                <w:sz w:val="20"/>
              </w:rPr>
              <w:t>numHARQ = 8;</w:t>
            </w:r>
          </w:p>
          <w:p>
            <w:pPr>
              <w:spacing w:before="10" w:after="20" w:line="252" w:lineRule="auto"/>
            </w:pPr>
            <w:r>
              <w:rPr>
                <w:rFonts w:ascii="DejaVu Sans Mono" w:hAnsi="DejaVu Sans Mono" w:eastAsia="Noto Sans CJK SC"/>
                <w:b w:val="0"/>
                <w:i w:val="0"/>
                <w:color w:val="1E293B"/>
                <w:sz w:val="20"/>
              </w:rPr>
              <w:t>harqProc = struct('RVIdx', ones(1, numHARQ), 'blkErr', zeros(1, numHARQ), 'trBlk', cell(1, numHARQ));</w:t>
            </w:r>
          </w:p>
          <w:p>
            <w:pPr>
              <w:spacing w:before="10" w:after="20" w:line="252" w:lineRule="auto"/>
            </w:pPr>
            <w:r>
              <w:rPr>
                <w:rFonts w:ascii="DejaVu Sans Mono" w:hAnsi="DejaVu Sans Mono" w:eastAsia="Noto Sans CJK SC"/>
                <w:b w:val="0"/>
                <w:i w:val="0"/>
                <w:color w:val="1E293B"/>
                <w:sz w:val="20"/>
              </w:rPr>
              <w:t>totalTxBits = 0; totalAckedBits = 0; totalBlkErrors = 0;</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5. 逐时隙主循环 (Slot Loop)</w:t>
            </w:r>
          </w:p>
          <w:p>
            <w:pPr>
              <w:spacing w:before="10" w:after="20" w:line="252" w:lineRule="auto"/>
            </w:pPr>
            <w:r>
              <w:rPr>
                <w:rFonts w:ascii="DejaVu Sans Mono" w:hAnsi="DejaVu Sans Mono" w:eastAsia="Noto Sans CJK SC"/>
                <w:b w:val="0"/>
                <w:i w:val="0"/>
                <w:color w:val="1E293B"/>
                <w:sz w:val="20"/>
              </w:rPr>
              <w:t>for nSlot = 0:(numSlots - 1)</w:t>
            </w:r>
          </w:p>
          <w:p>
            <w:pPr>
              <w:spacing w:before="10" w:after="20" w:line="252" w:lineRule="auto"/>
            </w:pPr>
            <w:r>
              <w:rPr>
                <w:rFonts w:ascii="DejaVu Sans Mono" w:hAnsi="DejaVu Sans Mono" w:eastAsia="Noto Sans CJK SC"/>
                <w:b w:val="0"/>
                <w:i w:val="0"/>
                <w:color w:val="1E293B"/>
                <w:sz w:val="20"/>
              </w:rPr>
              <w:t xml:space="preserve">    carrier.NSlot = nSlot;</w:t>
            </w:r>
          </w:p>
          <w:p>
            <w:pPr>
              <w:spacing w:before="10" w:after="20" w:line="252" w:lineRule="auto"/>
            </w:pPr>
            <w:r>
              <w:rPr>
                <w:rFonts w:ascii="DejaVu Sans Mono" w:hAnsi="DejaVu Sans Mono" w:eastAsia="Noto Sans CJK SC"/>
                <w:b w:val="0"/>
                <w:i w:val="0"/>
                <w:color w:val="1E293B"/>
                <w:sz w:val="20"/>
              </w:rPr>
              <w:t xml:space="preserve">    harqID = mod(nSlot, numHARQ) + 1;</w:t>
            </w:r>
          </w:p>
          <w:p>
            <w:pPr>
              <w:spacing w:before="10" w:after="20" w:line="252" w:lineRule="auto"/>
            </w:pPr>
            <w:r>
              <w:rPr>
                <w:rFonts w:ascii="DejaVu Sans Mono" w:hAnsi="DejaVu Sans Mono" w:eastAsia="Noto Sans CJK SC"/>
                <w:b w:val="0"/>
                <w:i w:val="0"/>
                <w:color w:val="1E293B"/>
                <w:sz w:val="20"/>
              </w:rPr>
              <w:t xml:space="preserve">    </w:t>
            </w:r>
          </w:p>
          <w:p>
            <w:pPr>
              <w:spacing w:before="10" w:after="20" w:line="252" w:lineRule="auto"/>
            </w:pPr>
            <w:r>
              <w:rPr>
                <w:rFonts w:ascii="DejaVu Sans Mono" w:hAnsi="DejaVu Sans Mono" w:eastAsia="Noto Sans CJK SC"/>
                <w:b w:val="0"/>
                <w:i w:val="0"/>
                <w:color w:val="056E4B"/>
                <w:sz w:val="20"/>
              </w:rPr>
              <w:t xml:space="preserve">    % 计算当前时隙 PDSCH RE 索引与传输块大小 TBS (TS 38.214 Clause 5.1.3.2)</w:t>
            </w:r>
          </w:p>
          <w:p>
            <w:pPr>
              <w:spacing w:before="10" w:after="20" w:line="252" w:lineRule="auto"/>
            </w:pPr>
            <w:r>
              <w:rPr>
                <w:rFonts w:ascii="DejaVu Sans Mono" w:hAnsi="DejaVu Sans Mono" w:eastAsia="Noto Sans CJK SC"/>
                <w:b w:val="0"/>
                <w:i w:val="0"/>
                <w:color w:val="1E293B"/>
                <w:sz w:val="20"/>
              </w:rPr>
              <w:t xml:space="preserve">    [pdschInd, pdschInfo] = nrPDSCHIndices(carrier, pdsch);</w:t>
            </w:r>
          </w:p>
          <w:p>
            <w:pPr>
              <w:spacing w:before="10" w:after="20" w:line="252" w:lineRule="auto"/>
            </w:pPr>
            <w:r>
              <w:rPr>
                <w:rFonts w:ascii="DejaVu Sans Mono" w:hAnsi="DejaVu Sans Mono" w:eastAsia="Noto Sans CJK SC"/>
                <w:b w:val="0"/>
                <w:i w:val="0"/>
                <w:color w:val="1E293B"/>
                <w:sz w:val="20"/>
              </w:rPr>
              <w:t xml:space="preserve">    trBlkSize = nrTBS(pdsch.Modulation, pdsch.NumLayers, numel(pdsch.PRBSet), pdschInfo.NREPerPRB, targetCodeRate);</w:t>
            </w:r>
          </w:p>
          <w:p>
            <w:pPr>
              <w:spacing w:before="10" w:after="20" w:line="252" w:lineRule="auto"/>
            </w:pPr>
            <w:r>
              <w:rPr>
                <w:rFonts w:ascii="DejaVu Sans Mono" w:hAnsi="DejaVu Sans Mono" w:eastAsia="Noto Sans CJK SC"/>
                <w:b w:val="0"/>
                <w:i w:val="0"/>
                <w:color w:val="1E293B"/>
                <w:sz w:val="20"/>
              </w:rPr>
              <w:t xml:space="preserve">    </w:t>
            </w:r>
          </w:p>
          <w:p>
            <w:pPr>
              <w:spacing w:before="10" w:after="20" w:line="252" w:lineRule="auto"/>
            </w:pPr>
            <w:r>
              <w:rPr>
                <w:rFonts w:ascii="DejaVu Sans Mono" w:hAnsi="DejaVu Sans Mono" w:eastAsia="Noto Sans CJK SC"/>
                <w:b w:val="0"/>
                <w:i w:val="0"/>
                <w:color w:val="056E4B"/>
                <w:sz w:val="20"/>
              </w:rPr>
              <w:t xml:space="preserve">    % 判断该 HARQ 进程是发送新数据还是重传上一轮出错的 TB</w:t>
            </w:r>
          </w:p>
          <w:p>
            <w:pPr>
              <w:spacing w:before="10" w:after="20" w:line="252" w:lineRule="auto"/>
            </w:pPr>
            <w:r>
              <w:rPr>
                <w:rFonts w:ascii="DejaVu Sans Mono" w:hAnsi="DejaVu Sans Mono" w:eastAsia="Noto Sans CJK SC"/>
                <w:b w:val="0"/>
                <w:i w:val="0"/>
                <w:color w:val="1E293B"/>
                <w:sz w:val="20"/>
              </w:rPr>
              <w:t xml:space="preserve">    if harqProc(harqID).blkErr == 1 &amp;&amp; harqProc(harqID).RVIdx &lt; numel(rvSequence)</w:t>
            </w:r>
          </w:p>
          <w:p>
            <w:pPr>
              <w:spacing w:before="10" w:after="20" w:line="252" w:lineRule="auto"/>
            </w:pPr>
            <w:r>
              <w:rPr>
                <w:rFonts w:ascii="DejaVu Sans Mono" w:hAnsi="DejaVu Sans Mono" w:eastAsia="Noto Sans CJK SC"/>
                <w:b w:val="0"/>
                <w:i w:val="0"/>
                <w:color w:val="1E293B"/>
                <w:sz w:val="20"/>
              </w:rPr>
              <w:t xml:space="preserve">        harqProc(harqID).RVIdx = harqProc(harqID).RVIdx + 1;</w:t>
            </w:r>
          </w:p>
          <w:p>
            <w:pPr>
              <w:spacing w:before="10" w:after="20" w:line="252" w:lineRule="auto"/>
            </w:pPr>
            <w:r>
              <w:rPr>
                <w:rFonts w:ascii="DejaVu Sans Mono" w:hAnsi="DejaVu Sans Mono" w:eastAsia="Noto Sans CJK SC"/>
                <w:b w:val="0"/>
                <w:i w:val="0"/>
                <w:color w:val="1E293B"/>
                <w:sz w:val="20"/>
              </w:rPr>
              <w:t xml:space="preserve">    else</w:t>
            </w:r>
          </w:p>
          <w:p>
            <w:pPr>
              <w:spacing w:before="10" w:after="20" w:line="252" w:lineRule="auto"/>
            </w:pPr>
            <w:r>
              <w:rPr>
                <w:rFonts w:ascii="DejaVu Sans Mono" w:hAnsi="DejaVu Sans Mono" w:eastAsia="Noto Sans CJK SC"/>
                <w:b w:val="0"/>
                <w:i w:val="0"/>
                <w:color w:val="1E293B"/>
                <w:sz w:val="20"/>
              </w:rPr>
              <w:t xml:space="preserve">        harqProc(harqID).RVIdx = 1;</w:t>
            </w:r>
          </w:p>
          <w:p>
            <w:pPr>
              <w:spacing w:before="10" w:after="20" w:line="252" w:lineRule="auto"/>
            </w:pPr>
            <w:r>
              <w:rPr>
                <w:rFonts w:ascii="DejaVu Sans Mono" w:hAnsi="DejaVu Sans Mono" w:eastAsia="Noto Sans CJK SC"/>
                <w:b w:val="0"/>
                <w:i w:val="0"/>
                <w:color w:val="1E293B"/>
                <w:sz w:val="20"/>
              </w:rPr>
              <w:t xml:space="preserve">        harqProc(harqID).trBlk = randi([0 1], trBlkSize, 1);</w:t>
            </w:r>
          </w:p>
          <w:p>
            <w:pPr>
              <w:spacing w:before="10" w:after="20" w:line="252" w:lineRule="auto"/>
            </w:pPr>
            <w:r>
              <w:rPr>
                <w:rFonts w:ascii="DejaVu Sans Mono" w:hAnsi="DejaVu Sans Mono" w:eastAsia="Noto Sans CJK SC"/>
                <w:b w:val="0"/>
                <w:i w:val="0"/>
                <w:color w:val="1E293B"/>
                <w:sz w:val="20"/>
              </w:rPr>
              <w:t xml:space="preserve">        setTransportBlock(encodeDLSCH, harqProc(harqID).trBlk, 0, harqID - 1);</w:t>
            </w:r>
          </w:p>
          <w:p>
            <w:pPr>
              <w:spacing w:before="10" w:after="20" w:line="252" w:lineRule="auto"/>
            </w:pPr>
            <w:r>
              <w:rPr>
                <w:rFonts w:ascii="DejaVu Sans Mono" w:hAnsi="DejaVu Sans Mono" w:eastAsia="Noto Sans CJK SC"/>
                <w:b w:val="0"/>
                <w:i w:val="0"/>
                <w:color w:val="1E293B"/>
                <w:sz w:val="20"/>
              </w:rPr>
              <w:t xml:space="preserve">    end</w:t>
            </w:r>
          </w:p>
          <w:p>
            <w:pPr>
              <w:spacing w:before="10" w:after="20" w:line="252" w:lineRule="auto"/>
            </w:pPr>
            <w:r>
              <w:rPr>
                <w:rFonts w:ascii="DejaVu Sans Mono" w:hAnsi="DejaVu Sans Mono" w:eastAsia="Noto Sans CJK SC"/>
                <w:b w:val="0"/>
                <w:i w:val="0"/>
                <w:color w:val="1E293B"/>
                <w:sz w:val="20"/>
              </w:rPr>
              <w:t xml:space="preserve">    rv = rvSequence(harqProc(harqID).RVIdx);</w:t>
            </w:r>
          </w:p>
          <w:p>
            <w:pPr>
              <w:spacing w:before="10" w:after="20" w:line="252" w:lineRule="auto"/>
            </w:pPr>
            <w:r>
              <w:rPr>
                <w:rFonts w:ascii="DejaVu Sans Mono" w:hAnsi="DejaVu Sans Mono" w:eastAsia="Noto Sans CJK SC"/>
                <w:b w:val="0"/>
                <w:i w:val="0"/>
                <w:color w:val="1E293B"/>
                <w:sz w:val="20"/>
              </w:rPr>
              <w:t xml:space="preserve">    </w:t>
            </w:r>
          </w:p>
          <w:p>
            <w:pPr>
              <w:spacing w:before="10" w:after="20" w:line="252" w:lineRule="auto"/>
            </w:pPr>
            <w:r>
              <w:rPr>
                <w:rFonts w:ascii="DejaVu Sans Mono" w:hAnsi="DejaVu Sans Mono" w:eastAsia="Noto Sans CJK SC"/>
                <w:b w:val="0"/>
                <w:i w:val="0"/>
                <w:color w:val="056E4B"/>
                <w:sz w:val="20"/>
              </w:rPr>
              <w:t xml:space="preserve">    % DL-SCH 编码 -&gt; PDSCH 调制映射 -&gt; CP-OFDM 调制 -&gt; 过 TDL 信道 -&gt; 加 AWGN 噪声</w:t>
            </w:r>
          </w:p>
          <w:p>
            <w:pPr>
              <w:spacing w:before="10" w:after="20" w:line="252" w:lineRule="auto"/>
            </w:pPr>
            <w:r>
              <w:rPr>
                <w:rFonts w:ascii="DejaVu Sans Mono" w:hAnsi="DejaVu Sans Mono" w:eastAsia="Noto Sans CJK SC"/>
                <w:b w:val="0"/>
                <w:i w:val="0"/>
                <w:color w:val="1E293B"/>
                <w:sz w:val="20"/>
              </w:rPr>
              <w:t xml:space="preserve">    codedTrBlock = encodeDLSCH(pdsch.Modulation, pdsch.NumLayers, pdschInfo.G, rv, harqID - 1);</w:t>
            </w:r>
          </w:p>
          <w:p>
            <w:pPr>
              <w:spacing w:before="10" w:after="20" w:line="252" w:lineRule="auto"/>
            </w:pPr>
            <w:r>
              <w:rPr>
                <w:rFonts w:ascii="DejaVu Sans Mono" w:hAnsi="DejaVu Sans Mono" w:eastAsia="Noto Sans CJK SC"/>
                <w:b w:val="0"/>
                <w:i w:val="0"/>
                <w:color w:val="1E293B"/>
                <w:sz w:val="20"/>
              </w:rPr>
              <w:t xml:space="preserve">    txGrid = nrResourceGrid(carrier, 1);</w:t>
            </w:r>
          </w:p>
          <w:p>
            <w:pPr>
              <w:spacing w:before="10" w:after="20" w:line="252" w:lineRule="auto"/>
            </w:pPr>
            <w:r>
              <w:rPr>
                <w:rFonts w:ascii="DejaVu Sans Mono" w:hAnsi="DejaVu Sans Mono" w:eastAsia="Noto Sans CJK SC"/>
                <w:b w:val="0"/>
                <w:i w:val="0"/>
                <w:color w:val="1E293B"/>
                <w:sz w:val="20"/>
              </w:rPr>
              <w:t xml:space="preserve">    txGrid(pdschInd) = nrPDSCH(carrier, pdsch, codedTrBlock);</w:t>
            </w:r>
          </w:p>
          <w:p>
            <w:pPr>
              <w:spacing w:before="10" w:after="20" w:line="252" w:lineRule="auto"/>
            </w:pPr>
            <w:r>
              <w:rPr>
                <w:rFonts w:ascii="DejaVu Sans Mono" w:hAnsi="DejaVu Sans Mono" w:eastAsia="Noto Sans CJK SC"/>
                <w:b w:val="0"/>
                <w:i w:val="0"/>
                <w:color w:val="1E293B"/>
                <w:sz w:val="20"/>
              </w:rPr>
              <w:t xml:space="preserve">    txGrid(nrPDSCHDMRSIndices(carrier, pdsch)) = nrPDSCHDMRS(carrier, pdsch);</w:t>
            </w:r>
          </w:p>
          <w:p>
            <w:pPr>
              <w:spacing w:before="10" w:after="20" w:line="252" w:lineRule="auto"/>
            </w:pPr>
            <w:r>
              <w:rPr>
                <w:rFonts w:ascii="DejaVu Sans Mono" w:hAnsi="DejaVu Sans Mono" w:eastAsia="Noto Sans CJK SC"/>
                <w:b w:val="0"/>
                <w:i w:val="0"/>
                <w:color w:val="1E293B"/>
                <w:sz w:val="20"/>
              </w:rPr>
              <w:t xml:space="preserve">    txWave = nrOFDMModulate(carrier, txGrid);</w:t>
            </w:r>
          </w:p>
          <w:p>
            <w:pPr>
              <w:spacing w:before="10" w:after="20" w:line="252" w:lineRule="auto"/>
            </w:pPr>
            <w:r>
              <w:rPr>
                <w:rFonts w:ascii="DejaVu Sans Mono" w:hAnsi="DejaVu Sans Mono" w:eastAsia="Noto Sans CJK SC"/>
                <w:b w:val="0"/>
                <w:i w:val="0"/>
                <w:color w:val="1E293B"/>
                <w:sz w:val="20"/>
              </w:rPr>
              <w:t xml:space="preserve">    </w:t>
            </w:r>
          </w:p>
          <w:p>
            <w:pPr>
              <w:spacing w:before="10" w:after="20" w:line="252" w:lineRule="auto"/>
            </w:pPr>
            <w:r>
              <w:rPr>
                <w:rFonts w:ascii="DejaVu Sans Mono" w:hAnsi="DejaVu Sans Mono" w:eastAsia="Noto Sans CJK SC"/>
                <w:b w:val="0"/>
                <w:i w:val="0"/>
                <w:color w:val="1E293B"/>
                <w:sz w:val="20"/>
              </w:rPr>
              <w:t xml:space="preserve">    [rxWave, pathGains] = channel([txWave; zeros(chInfo.MaximumChannelDelay, 1)]);</w:t>
            </w:r>
          </w:p>
          <w:p>
            <w:pPr>
              <w:spacing w:before="10" w:after="20" w:line="252" w:lineRule="auto"/>
            </w:pPr>
            <w:r>
              <w:rPr>
                <w:rFonts w:ascii="DejaVu Sans Mono" w:hAnsi="DejaVu Sans Mono" w:eastAsia="Noto Sans CJK SC"/>
                <w:b w:val="0"/>
                <w:i w:val="0"/>
                <w:color w:val="1E293B"/>
                <w:sz w:val="20"/>
              </w:rPr>
              <w:t xml:space="preserve">    SNR_lin = 10^(snrIn/10);</w:t>
            </w:r>
          </w:p>
          <w:p>
            <w:pPr>
              <w:spacing w:before="10" w:after="20" w:line="252" w:lineRule="auto"/>
            </w:pPr>
            <w:r>
              <w:rPr>
                <w:rFonts w:ascii="DejaVu Sans Mono" w:hAnsi="DejaVu Sans Mono" w:eastAsia="Noto Sans CJK SC"/>
                <w:b w:val="0"/>
                <w:i w:val="0"/>
                <w:color w:val="1E293B"/>
                <w:sz w:val="20"/>
              </w:rPr>
              <w:t xml:space="preserve">    N0 = 1 / sqrt(2.0 * 2 * double(ofdmInfo.Nfft) * SNR_lin);</w:t>
            </w:r>
          </w:p>
          <w:p>
            <w:pPr>
              <w:spacing w:before="10" w:after="20" w:line="252" w:lineRule="auto"/>
            </w:pPr>
            <w:r>
              <w:rPr>
                <w:rFonts w:ascii="DejaVu Sans Mono" w:hAnsi="DejaVu Sans Mono" w:eastAsia="Noto Sans CJK SC"/>
                <w:b w:val="0"/>
                <w:i w:val="0"/>
                <w:color w:val="1E293B"/>
                <w:sz w:val="20"/>
              </w:rPr>
              <w:t xml:space="preserve">    rxWave = rxWave + N0 * complex(randn(size(rxWave)), randn(size(rxWave)));</w:t>
            </w:r>
          </w:p>
          <w:p>
            <w:pPr>
              <w:spacing w:before="10" w:after="20" w:line="252" w:lineRule="auto"/>
            </w:pPr>
            <w:r>
              <w:rPr>
                <w:rFonts w:ascii="DejaVu Sans Mono" w:hAnsi="DejaVu Sans Mono" w:eastAsia="Noto Sans CJK SC"/>
                <w:b w:val="0"/>
                <w:i w:val="0"/>
                <w:color w:val="1E293B"/>
                <w:sz w:val="20"/>
              </w:rPr>
              <w:t xml:space="preserve">    </w:t>
            </w:r>
          </w:p>
          <w:p>
            <w:pPr>
              <w:spacing w:before="10" w:after="20" w:line="252" w:lineRule="auto"/>
            </w:pPr>
            <w:r>
              <w:rPr>
                <w:rFonts w:ascii="DejaVu Sans Mono" w:hAnsi="DejaVu Sans Mono" w:eastAsia="Noto Sans CJK SC"/>
                <w:b w:val="0"/>
                <w:i w:val="0"/>
                <w:color w:val="056E4B"/>
                <w:sz w:val="20"/>
              </w:rPr>
              <w:t xml:space="preserve">    % 接收机：定时同步 -&gt; OFDM 解调 -&gt; 实际信道估计 -&gt; MMSE 均衡 -&gt; 软解调 + CSI 加权 -&gt; LDPC 译码</w:t>
            </w:r>
          </w:p>
          <w:p>
            <w:pPr>
              <w:spacing w:before="10" w:after="20" w:line="252" w:lineRule="auto"/>
            </w:pPr>
            <w:r>
              <w:rPr>
                <w:rFonts w:ascii="DejaVu Sans Mono" w:hAnsi="DejaVu Sans Mono" w:eastAsia="Noto Sans CJK SC"/>
                <w:b w:val="0"/>
                <w:i w:val="0"/>
                <w:color w:val="1E293B"/>
                <w:sz w:val="20"/>
              </w:rPr>
              <w:t xml:space="preserve">    offset = nrTimingEstimate(carrier, rxWave, nrPDSCHDMRSIndices(carrier, pdsch), nrPDSCHDMRS(carrier, pdsch));</w:t>
            </w:r>
          </w:p>
          <w:p>
            <w:pPr>
              <w:spacing w:before="10" w:after="20" w:line="252" w:lineRule="auto"/>
            </w:pPr>
            <w:r>
              <w:rPr>
                <w:rFonts w:ascii="DejaVu Sans Mono" w:hAnsi="DejaVu Sans Mono" w:eastAsia="Noto Sans CJK SC"/>
                <w:b w:val="0"/>
                <w:i w:val="0"/>
                <w:color w:val="1E293B"/>
                <w:sz w:val="20"/>
              </w:rPr>
              <w:t xml:space="preserve">    rxGrid = nrOFDMDemodulate(carrier, rxWave(1+offset:end, :));</w:t>
            </w:r>
          </w:p>
          <w:p>
            <w:pPr>
              <w:spacing w:before="10" w:after="20" w:line="252" w:lineRule="auto"/>
            </w:pPr>
            <w:r>
              <w:rPr>
                <w:rFonts w:ascii="DejaVu Sans Mono" w:hAnsi="DejaVu Sans Mono" w:eastAsia="Noto Sans CJK SC"/>
                <w:b w:val="0"/>
                <w:i w:val="0"/>
                <w:color w:val="1E293B"/>
                <w:sz w:val="20"/>
              </w:rPr>
              <w:t xml:space="preserve">    [H_est, nVar] = nrChannelEstimate(carrier, rxGrid, nrPDSCHDMRSIndices(carrier, pdsch), nrPDSCHDMRS(carrier, pdsch));</w:t>
            </w:r>
          </w:p>
          <w:p>
            <w:pPr>
              <w:spacing w:before="10" w:after="20" w:line="252" w:lineRule="auto"/>
            </w:pPr>
            <w:r>
              <w:rPr>
                <w:rFonts w:ascii="DejaVu Sans Mono" w:hAnsi="DejaVu Sans Mono" w:eastAsia="Noto Sans CJK SC"/>
                <w:b w:val="0"/>
                <w:i w:val="0"/>
                <w:color w:val="1E293B"/>
                <w:sz w:val="20"/>
              </w:rPr>
              <w:t xml:space="preserve">    [rxPdsch, H_pdsch] = nrExtractResources(pdschInd, rxGrid, H_est);</w:t>
            </w:r>
          </w:p>
          <w:p>
            <w:pPr>
              <w:spacing w:before="10" w:after="20" w:line="252" w:lineRule="auto"/>
            </w:pPr>
            <w:r>
              <w:rPr>
                <w:rFonts w:ascii="DejaVu Sans Mono" w:hAnsi="DejaVu Sans Mono" w:eastAsia="Noto Sans CJK SC"/>
                <w:b w:val="0"/>
                <w:i w:val="0"/>
                <w:color w:val="1E293B"/>
                <w:sz w:val="20"/>
              </w:rPr>
              <w:t xml:space="preserve">    [eqSym, csi] = nrEqualizeMMSE(rxPdsch, H_pdsch, nVar);</w:t>
            </w:r>
          </w:p>
          <w:p>
            <w:pPr>
              <w:spacing w:before="10" w:after="20" w:line="252" w:lineRule="auto"/>
            </w:pPr>
            <w:r>
              <w:rPr>
                <w:rFonts w:ascii="DejaVu Sans Mono" w:hAnsi="DejaVu Sans Mono" w:eastAsia="Noto Sans CJK SC"/>
                <w:b w:val="0"/>
                <w:i w:val="0"/>
                <w:color w:val="1E293B"/>
                <w:sz w:val="20"/>
              </w:rPr>
              <w:t xml:space="preserve">    [dlschLLRs, rxSymbols] = nrPDSCHDecode(carrier, pdsch, eqSym, nVar);</w:t>
            </w:r>
          </w:p>
          <w:p>
            <w:pPr>
              <w:spacing w:before="10" w:after="20" w:line="252" w:lineRule="auto"/>
            </w:pPr>
            <w:r>
              <w:rPr>
                <w:rFonts w:ascii="DejaVu Sans Mono" w:hAnsi="DejaVu Sans Mono" w:eastAsia="Noto Sans CJK SC"/>
                <w:b w:val="0"/>
                <w:i w:val="0"/>
                <w:color w:val="1E293B"/>
                <w:sz w:val="20"/>
              </w:rPr>
              <w:t xml:space="preserve">    </w:t>
            </w:r>
          </w:p>
          <w:p>
            <w:pPr>
              <w:spacing w:before="10" w:after="20" w:line="252" w:lineRule="auto"/>
            </w:pPr>
            <w:r>
              <w:rPr>
                <w:rFonts w:ascii="DejaVu Sans Mono" w:hAnsi="DejaVu Sans Mono" w:eastAsia="Noto Sans CJK SC"/>
                <w:b w:val="0"/>
                <w:i w:val="0"/>
                <w:color w:val="056E4B"/>
                <w:sz w:val="20"/>
              </w:rPr>
              <w:t xml:space="preserve">    % 使用 CSI 权重对每個调制符号对应的 Q_m 个软比特 LLR 进行缩放</w:t>
            </w:r>
          </w:p>
          <w:p>
            <w:pPr>
              <w:spacing w:before="10" w:after="20" w:line="252" w:lineRule="auto"/>
            </w:pPr>
            <w:r>
              <w:rPr>
                <w:rFonts w:ascii="DejaVu Sans Mono" w:hAnsi="DejaVu Sans Mono" w:eastAsia="Noto Sans CJK SC"/>
                <w:b w:val="0"/>
                <w:i w:val="0"/>
                <w:color w:val="1E293B"/>
                <w:sz w:val="20"/>
              </w:rPr>
              <w:t xml:space="preserve">    csi = nrLayerDemap(csi);</w:t>
            </w:r>
          </w:p>
          <w:p>
            <w:pPr>
              <w:spacing w:before="10" w:after="20" w:line="252" w:lineRule="auto"/>
            </w:pPr>
            <w:r>
              <w:rPr>
                <w:rFonts w:ascii="DejaVu Sans Mono" w:hAnsi="DejaVu Sans Mono" w:eastAsia="Noto Sans CJK SC"/>
                <w:b w:val="0"/>
                <w:i w:val="0"/>
                <w:color w:val="1E293B"/>
                <w:sz w:val="20"/>
              </w:rPr>
              <w:t xml:space="preserve">    Qm = length(dlschLLRs{1}) / length(rxSymbols{1});</w:t>
            </w:r>
          </w:p>
          <w:p>
            <w:pPr>
              <w:spacing w:before="10" w:after="20" w:line="252" w:lineRule="auto"/>
            </w:pPr>
            <w:r>
              <w:rPr>
                <w:rFonts w:ascii="DejaVu Sans Mono" w:hAnsi="DejaVu Sans Mono" w:eastAsia="Noto Sans CJK SC"/>
                <w:b w:val="0"/>
                <w:i w:val="0"/>
                <w:color w:val="1E293B"/>
                <w:sz w:val="20"/>
              </w:rPr>
              <w:t xml:space="preserve">    dlschLLRs{1} = dlschLLRs{1} .* repmat(csi{1}.', Qm, 1);</w:t>
            </w:r>
          </w:p>
          <w:p>
            <w:pPr>
              <w:spacing w:before="10" w:after="20" w:line="252" w:lineRule="auto"/>
            </w:pPr>
            <w:r>
              <w:rPr>
                <w:rFonts w:ascii="DejaVu Sans Mono" w:hAnsi="DejaVu Sans Mono" w:eastAsia="Noto Sans CJK SC"/>
                <w:b w:val="0"/>
                <w:i w:val="0"/>
                <w:color w:val="1E293B"/>
                <w:sz w:val="20"/>
              </w:rPr>
              <w:t xml:space="preserve">    [decBits, blkErr] = decodeDLSCH(dlschLLRs, pdsch.Modulation, pdsch.NumLayers, rv, harqID - 1);</w:t>
            </w:r>
          </w:p>
          <w:p>
            <w:pPr>
              <w:spacing w:before="10" w:after="20" w:line="252" w:lineRule="auto"/>
            </w:pPr>
            <w:r>
              <w:rPr>
                <w:rFonts w:ascii="DejaVu Sans Mono" w:hAnsi="DejaVu Sans Mono" w:eastAsia="Noto Sans CJK SC"/>
                <w:b w:val="0"/>
                <w:i w:val="0"/>
                <w:color w:val="1E293B"/>
                <w:sz w:val="20"/>
              </w:rPr>
              <w:t xml:space="preserve">    </w:t>
            </w:r>
          </w:p>
          <w:p>
            <w:pPr>
              <w:spacing w:before="10" w:after="20" w:line="252" w:lineRule="auto"/>
            </w:pPr>
            <w:r>
              <w:rPr>
                <w:rFonts w:ascii="DejaVu Sans Mono" w:hAnsi="DejaVu Sans Mono" w:eastAsia="Noto Sans CJK SC"/>
                <w:b w:val="0"/>
                <w:i w:val="0"/>
                <w:color w:val="1E293B"/>
                <w:sz w:val="20"/>
              </w:rPr>
              <w:t xml:space="preserve">    harqProc(harqID).blkErr = blkErr;</w:t>
            </w:r>
          </w:p>
          <w:p>
            <w:pPr>
              <w:spacing w:before="10" w:after="20" w:line="252" w:lineRule="auto"/>
            </w:pPr>
            <w:r>
              <w:rPr>
                <w:rFonts w:ascii="DejaVu Sans Mono" w:hAnsi="DejaVu Sans Mono" w:eastAsia="Noto Sans CJK SC"/>
                <w:b w:val="0"/>
                <w:i w:val="0"/>
                <w:color w:val="1E293B"/>
                <w:sz w:val="20"/>
              </w:rPr>
              <w:t xml:space="preserve">    totalTxBits = totalTxBits + trBlkSize;</w:t>
            </w:r>
          </w:p>
          <w:p>
            <w:pPr>
              <w:spacing w:before="10" w:after="20" w:line="252" w:lineRule="auto"/>
            </w:pPr>
            <w:r>
              <w:rPr>
                <w:rFonts w:ascii="DejaVu Sans Mono" w:hAnsi="DejaVu Sans Mono" w:eastAsia="Noto Sans CJK SC"/>
                <w:b w:val="0"/>
                <w:i w:val="0"/>
                <w:color w:val="1E293B"/>
                <w:sz w:val="20"/>
              </w:rPr>
              <w:t xml:space="preserve">    totalAckedBits = totalAckedBits + (1 - blkErr) * trBlkSize;</w:t>
            </w:r>
          </w:p>
          <w:p>
            <w:pPr>
              <w:spacing w:before="10" w:after="20" w:line="252" w:lineRule="auto"/>
            </w:pPr>
            <w:r>
              <w:rPr>
                <w:rFonts w:ascii="DejaVu Sans Mono" w:hAnsi="DejaVu Sans Mono" w:eastAsia="Noto Sans CJK SC"/>
                <w:b w:val="0"/>
                <w:i w:val="0"/>
                <w:color w:val="1E293B"/>
                <w:sz w:val="20"/>
              </w:rPr>
              <w:t xml:space="preserve">    totalBlkErrors = totalBlkErrors + blkErr;</w:t>
            </w:r>
          </w:p>
          <w:p>
            <w:pPr>
              <w:spacing w:before="10" w:after="20" w:line="252" w:lineRule="auto"/>
            </w:pPr>
            <w:r>
              <w:rPr>
                <w:rFonts w:ascii="DejaVu Sans Mono" w:hAnsi="DejaVu Sans Mono" w:eastAsia="Noto Sans CJK SC"/>
                <w:b w:val="0"/>
                <w:i w:val="0"/>
                <w:color w:val="1E293B"/>
                <w:sz w:val="20"/>
              </w:rPr>
              <w:t>end</w:t>
            </w:r>
          </w:p>
          <w:p>
            <w:pPr>
              <w:spacing w:before="10" w:after="20" w:line="252" w:lineRule="auto"/>
            </w:pPr>
            <w:r>
              <w:rPr>
                <w:rFonts w:ascii="DejaVu Sans Mono" w:hAnsi="DejaVu Sans Mono" w:eastAsia="Noto Sans CJK SC"/>
                <w:b w:val="0"/>
                <w:i w:val="0"/>
                <w:color w:val="1E293B"/>
                <w:sz w:val="20"/>
              </w:rPr>
              <w:t>fprintf('仿真完成 (%d 时隙, SNR=%.1f dB): BLER = %.2f%%, 有效吞吐率 = %.2f%%\n', ...</w:t>
            </w:r>
          </w:p>
          <w:p>
            <w:pPr>
              <w:spacing w:before="10" w:after="20" w:line="252" w:lineRule="auto"/>
            </w:pPr>
            <w:r>
              <w:rPr>
                <w:rFonts w:ascii="DejaVu Sans Mono" w:hAnsi="DejaVu Sans Mono" w:eastAsia="Noto Sans CJK SC"/>
                <w:b w:val="0"/>
                <w:i w:val="0"/>
                <w:color w:val="1E293B"/>
                <w:sz w:val="20"/>
              </w:rPr>
              <w:t xml:space="preserve">    numSlots, snrIn, 100*totalBlkErrors/numSlots, 100*totalAckedBits/totalTxBits);</w:t>
            </w:r>
          </w:p>
        </w:tc>
      </w:tr>
    </w:tbl>
    <w:p>
      <w:pPr>
        <w:spacing w:before="0" w:after="80"/>
      </w:pPr>
    </w:p>
    <w:p>
      <w:pPr>
        <w:pStyle w:val="ListBullet"/>
        <w:spacing w:line="276" w:lineRule="auto" w:before="30" w:after="140"/>
        <w:ind w:left="360"/>
      </w:pPr>
      <w:r>
        <w:rPr>
          <w:rFonts w:ascii="Calibri" w:hAnsi="Calibri" w:eastAsia="Noto Sans CJK SC"/>
          <w:b/>
          <w:i w:val="0"/>
          <w:color w:val="0F3D5E"/>
          <w:sz w:val="22"/>
        </w:rPr>
        <w:t>核心公式（OFDM 时域加噪功率换算 N0）：</w:t>
      </w:r>
      <w:r>
        <w:rPr>
          <w:rFonts w:ascii="Calibri" w:hAnsi="Calibri" w:eastAsia="Noto Sans CJK SC"/>
          <w:b w:val="0"/>
          <w:i w:val="0"/>
          <w:color w:val="1E293B"/>
          <w:sz w:val="22"/>
        </w:rPr>
        <w:t>为什么要除以 double(ofdmInfo.Nfft)？因为 nrOFDMModulate 内部执行 Nfft 点 IFFT 时乘了 1/Nfft 缩放因子，使得时域每个采样点的平均信号功率变为频域子载波功率的 1/Nfft；为了保证频域每个有效子载波上的解调后信噪比恰好等于设定的 snrIn，时域加性噪声幅度标准差必须设为 N0 = 1 / sqrt(2 * N_rx * Nfft * SNR_lin)。</w:t>
      </w:r>
    </w:p>
    <w:p>
      <w:pPr>
        <w:keepNext/>
        <w:spacing w:before="240" w:after="80"/>
      </w:pPr>
      <w:r>
        <w:rPr>
          <w:rFonts w:ascii="Calibri" w:hAnsi="Calibri" w:eastAsia="Noto Sans CJK SC"/>
          <w:b/>
          <w:i w:val="0"/>
          <w:color w:val="00798C"/>
          <w:sz w:val="27"/>
        </w:rPr>
        <w:t>8.2 系统级多节点仿真（System-Level Simulation）与硬件加速技巧</w:t>
      </w:r>
    </w:p>
    <w:p>
      <w:pPr>
        <w:spacing w:line="276" w:lineRule="auto" w:before="0" w:after="120"/>
      </w:pPr>
      <w:r>
        <w:rPr>
          <w:rFonts w:ascii="Calibri" w:hAnsi="Calibri" w:eastAsia="Noto Sans CJK SC"/>
          <w:b w:val="0"/>
          <w:i w:val="0"/>
          <w:color w:val="1E293B"/>
          <w:sz w:val="22"/>
        </w:rPr>
        <w:t>当研究重点从单条物理层链路转向多小区干扰协调、MAC 调度算法（比例公平 PF / 轮询 RR / 最大载干比 Best CQI）、移动性切换或多连接时，MATLAB 5G Toolbox (R2025b) 与 Wireless Network Simulator 提供了完整的系统级节点对象：</w:t>
      </w:r>
    </w:p>
    <w:p>
      <w:pPr>
        <w:pStyle w:val="ListBullet"/>
        <w:spacing w:line="276" w:lineRule="auto" w:before="30" w:after="60"/>
        <w:ind w:left="360"/>
      </w:pPr>
      <w:r>
        <w:rPr>
          <w:rFonts w:ascii="Calibri" w:hAnsi="Calibri" w:eastAsia="Noto Sans CJK SC"/>
          <w:b/>
          <w:i w:val="0"/>
          <w:color w:val="0F3D5E"/>
          <w:sz w:val="22"/>
        </w:rPr>
        <w:t>三大核心网络节点对象：</w:t>
      </w:r>
      <w:r>
        <w:rPr>
          <w:rFonts w:ascii="Calibri" w:hAnsi="Calibri" w:eastAsia="Noto Sans CJK SC"/>
          <w:b w:val="0"/>
          <w:i w:val="0"/>
          <w:color w:val="1E293B"/>
          <w:sz w:val="22"/>
        </w:rPr>
        <w:t>使用 nrGNB 创建 5G 基站节点（支持配置双工模式 FDD/TDD、子载波间隔、带宽、发射功率、调度器 configureScheduler），使用 nrUE 创建多个分布在不同三维坐标的移动终端节点，通过 connectUE(gNB, UEs) 建立连接并挂载流量生成器 networkTrafficOnOff，最后交由 wirelessNetworkSimulator.init 进行离散事件与时隙驱动仿真。</w:t>
      </w:r>
    </w:p>
    <w:p>
      <w:pPr>
        <w:pStyle w:val="ListBullet"/>
        <w:spacing w:line="276" w:lineRule="auto" w:before="30" w:after="60"/>
        <w:ind w:left="360"/>
      </w:pPr>
      <w:r>
        <w:rPr>
          <w:rFonts w:ascii="Calibri" w:hAnsi="Calibri" w:eastAsia="Noto Sans CJK SC"/>
          <w:b/>
          <w:i w:val="0"/>
          <w:color w:val="0F3D5E"/>
          <w:sz w:val="22"/>
        </w:rPr>
        <w:t>链路到系统映射（L2S / 抽象物理层 PHY Abstraction）：</w:t>
      </w:r>
      <w:r>
        <w:rPr>
          <w:rFonts w:ascii="Calibri" w:hAnsi="Calibri" w:eastAsia="Noto Sans CJK SC"/>
          <w:b w:val="0"/>
          <w:i w:val="0"/>
          <w:color w:val="1E293B"/>
          <w:sz w:val="22"/>
        </w:rPr>
        <w:t>在仿真数十个基站、数百个 UE 时，若每条链路都跑完整的 IFFT 和 LDPC 译码会非常耗时。系统级仿真默认支持「抽象物理层（Abstract PHY，基于有效指数信干噪比映射 EESM / MIESM 直接查表得出 BLER）」，同时允许随时切换回 Full PHY 进行高精度核验。</w:t>
      </w:r>
    </w:p>
    <w:p>
      <w:pPr>
        <w:pStyle w:val="ListBullet"/>
        <w:spacing w:line="276" w:lineRule="auto" w:before="30" w:after="140"/>
        <w:ind w:left="360"/>
      </w:pPr>
      <w:r>
        <w:rPr>
          <w:rFonts w:ascii="Calibri" w:hAnsi="Calibri" w:eastAsia="Noto Sans CJK SC"/>
          <w:b/>
          <w:i w:val="0"/>
          <w:color w:val="0F3D5E"/>
          <w:sz w:val="22"/>
        </w:rPr>
        <w:t>仿真加速三板斧（CPU 并行 / GPU 数组 / 频域信道建模）：</w:t>
      </w:r>
      <w:r>
        <w:rPr>
          <w:rFonts w:ascii="Calibri" w:hAnsi="Calibri" w:eastAsia="Noto Sans CJK SC"/>
          <w:b w:val="0"/>
          <w:i w:val="0"/>
          <w:color w:val="1E293B"/>
          <w:sz w:val="22"/>
        </w:rPr>
        <w:t>(1) 将外层 SNR 循环改为 parfor（配合 Parallel Computing Toolbox 多核并行，见 AccelerateLinkLevelSimulationsWithParallelProcessingExample）；(2) 将输入给 nrCDLChannel、nrPDSCH、nrPUSCH、nrLDPC Decode 的数组转为 gpuArray 利用显卡加速；(3) 使用频域直接生成信道响应（见 AccelerateEndToEndSimulationFreqDomainChannelModelingExample）省去时域长抽头卷积开销。</w:t>
      </w:r>
    </w:p>
    <w:p>
      <w:pPr>
        <w:keepNext/>
        <w:spacing w:before="320" w:after="120"/>
        <w:pBdr>
          <w:bottom w:val="single" w:sz="12" w:space="4" w:color="0F3D5E"/>
        </w:pBdr>
      </w:pPr>
      <w:r>
        <w:rPr>
          <w:rFonts w:ascii="Calibri" w:hAnsi="Calibri" w:eastAsia="Noto Sans CJK SC"/>
          <w:b/>
          <w:i w:val="0"/>
          <w:color w:val="0F3D5E"/>
          <w:sz w:val="32"/>
        </w:rPr>
        <w:t>第九篇：3GPP Rel-18/19 (5G-Advanced) 与 6G 前沿专题及精选在线学习资源库</w:t>
      </w:r>
    </w:p>
    <w:p>
      <w:pPr>
        <w:spacing w:line="276" w:lineRule="auto" w:before="0" w:after="120"/>
      </w:pPr>
      <w:r>
        <w:rPr>
          <w:rFonts w:ascii="Calibri" w:hAnsi="Calibri" w:eastAsia="Noto Sans CJK SC"/>
          <w:b w:val="0"/>
          <w:i w:val="0"/>
          <w:color w:val="1E293B"/>
          <w:sz w:val="22"/>
        </w:rPr>
        <w:t>你上传的两份 3GPP 标准文档均为最新的 Release 19 版本（TS 38.211 V19.1.0 与 TR 38.901 V19.1.0），而 MATLAB R2025b 的 User's Guide 也专门收录了这些面向 5G-Advanced（5.5G）与 6G 演进的前沿模块。掌握这些章节将直接帮助你在科研论文或高阶工程项目中脱颖而出。</w:t>
      </w:r>
    </w:p>
    <w:p>
      <w:pPr>
        <w:keepNext/>
        <w:spacing w:before="240" w:after="80"/>
      </w:pPr>
      <w:r>
        <w:rPr>
          <w:rFonts w:ascii="Calibri" w:hAnsi="Calibri" w:eastAsia="Noto Sans CJK SC"/>
          <w:b/>
          <w:i w:val="0"/>
          <w:color w:val="00798C"/>
          <w:sz w:val="27"/>
        </w:rPr>
        <w:t>9.1 3GPP Release 19 标准与 MATLAB R2025b 四大前沿特性精要</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2340"/>
        <w:gridCol w:w="2340"/>
        <w:gridCol w:w="2340"/>
        <w:gridCol w:w="2340"/>
      </w:tblGrid>
      <w:tr>
        <w:trPr>
          <w:tblHeader/>
          <w:cantSplit/>
        </w:trPr>
        <w:tc>
          <w:tcPr>
            <w:tcW w:type="dxa" w:w="1800"/>
            <w:vAlign w:val="center"/>
            <w:tcW w:w="180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前沿技术方向</w:t>
            </w:r>
          </w:p>
        </w:tc>
        <w:tc>
          <w:tcPr>
            <w:tcW w:type="dxa" w:w="1872"/>
            <w:vAlign w:val="center"/>
            <w:tcW w:w="1872"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对应 3GPP Rel-19 标准章节</w:t>
            </w:r>
          </w:p>
        </w:tc>
        <w:tc>
          <w:tcPr>
            <w:tcW w:type="dxa" w:w="3168"/>
            <w:vAlign w:val="center"/>
            <w:tcW w:w="3168"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核心物理层/信道建模创新机制</w:t>
            </w:r>
          </w:p>
        </w:tc>
        <w:tc>
          <w:tcPr>
            <w:tcW w:type="dxa" w:w="2520"/>
            <w:vAlign w:val="center"/>
            <w:tcW w:w="2520"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MATLAB R2025b 示例与工具支持</w:t>
            </w:r>
          </w:p>
        </w:tc>
      </w:tr>
      <w:tr>
        <w:trPr>
          <w:cantSplit/>
        </w:trPr>
        <w:tc>
          <w:tcPr>
            <w:tcW w:type="dxa" w:w="1800"/>
            <w:vAlign w:val="center"/>
            <w:tcW w:w="1800"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通感一体化 (ISAC: Integrated Sensing and Communication)</w:t>
            </w:r>
          </w:p>
        </w:tc>
        <w:tc>
          <w:tcPr>
            <w:tcW w:type="dxa" w:w="1872"/>
            <w:vAlign w:val="center"/>
            <w:tcW w:w="1872"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TR 38.901 V19.1.0 Section 7.9 (ISAC Channel Model)</w:t>
            </w:r>
          </w:p>
        </w:tc>
        <w:tc>
          <w:tcPr>
            <w:tcW w:type="dxa" w:w="3168"/>
            <w:vAlign w:val="center"/>
            <w:tcW w:w="3168"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将无线信道拆分为「背景环境信道 H_env（常规通信与杂波）」与「感知目标散射信道 H_target（基于目标雷达散射截面积 RCS、双程距离与多普勒速度）」的叠加，支持单基地/双基地感知</w:t>
            </w:r>
          </w:p>
        </w:tc>
        <w:tc>
          <w:tcPr>
            <w:tcW w:type="dxa" w:w="2520"/>
            <w:vAlign w:val="center"/>
            <w:tcW w:w="252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IntroductionToTR38901ISACChannelModelExample;</w:t>
              <w:br/>
              <w:t>ISACUsing5GWaveformExample (利用 PRS/PDSCH 波形测距测速)</w:t>
            </w:r>
          </w:p>
        </w:tc>
      </w:tr>
      <w:tr>
        <w:trPr>
          <w:cantSplit/>
        </w:trPr>
        <w:tc>
          <w:tcPr>
            <w:tcW w:type="dxa" w:w="1800"/>
            <w:vAlign w:val="center"/>
            <w:tcW w:w="180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近场球面波与空间非平稳性 (Near-Field &amp; Spatial Non-Stationarity)</w:t>
            </w:r>
          </w:p>
        </w:tc>
        <w:tc>
          <w:tcPr>
            <w:tcW w:type="dxa" w:w="1872"/>
            <w:vAlign w:val="center"/>
            <w:tcW w:w="1872"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TR 38.901 V19.1.0 Section 7.6.14 (Near-field &amp; SNS)</w:t>
            </w:r>
          </w:p>
        </w:tc>
        <w:tc>
          <w:tcPr>
            <w:tcW w:type="dxa" w:w="3168"/>
            <w:vAlign w:val="center"/>
            <w:tcW w:w="3168"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当超大规模天线阵列 (ELAA) 孔径增大且工作在高频时，瑞利距离 d_Rayleigh = 2D²/λ 延伸至数十米。废除平面波前假设，按每个阵元真实 3D 距离计算球面波相位，并引入可见区域 (VR) 功率衰减矩阵刻画阵元间的空间非平稳遮挡</w:t>
            </w:r>
          </w:p>
        </w:tc>
        <w:tc>
          <w:tcPr>
            <w:tcW w:type="dxa" w:w="2520"/>
            <w:vAlign w:val="center"/>
            <w:tcW w:w="2520" w:type="dxa"/>
            <w:shd w:fill="F0F6F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6G Exploration Library 超大孔径阵列与近场球面波束聚焦 (Beam Focusing) 建模</w:t>
            </w:r>
          </w:p>
        </w:tc>
      </w:tr>
      <w:tr>
        <w:trPr>
          <w:cantSplit/>
        </w:trPr>
        <w:tc>
          <w:tcPr>
            <w:tcW w:type="dxa" w:w="1800"/>
            <w:vAlign w:val="center"/>
            <w:tcW w:w="1800" w:type="dxa"/>
            <w:tcMar>
              <w:top w:w="55" w:type="dxa"/>
              <w:bottom w:w="55" w:type="dxa"/>
              <w:left w:w="95" w:type="dxa"/>
              <w:right w:w="95" w:type="dxa"/>
            </w:tcMar>
          </w:tcPr>
          <w:p>
            <w:pPr>
              <w:keepNext/>
              <w:spacing w:before="30" w:after="30" w:line="259" w:lineRule="auto"/>
              <w:jc w:val="left"/>
            </w:pPr>
            <w:r>
              <w:rPr>
                <w:rFonts w:ascii="Calibri" w:hAnsi="Calibri" w:eastAsia="Noto Sans CJK SC"/>
                <w:b/>
                <w:i w:val="0"/>
                <w:color w:val="0F3D5E"/>
                <w:sz w:val="20"/>
              </w:rPr>
              <w:t>新中频段 FR3 (7.125 ~ 24.25 GHz) 与子带全双工 (SBFD)</w:t>
            </w:r>
          </w:p>
        </w:tc>
        <w:tc>
          <w:tcPr>
            <w:tcW w:type="dxa" w:w="1872"/>
            <w:vAlign w:val="center"/>
            <w:tcW w:w="1872"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TR 38.901 V19.1.0 (0.5~100 GHz 统一参数)；TS 38.211 Rel-19</w:t>
            </w:r>
          </w:p>
        </w:tc>
        <w:tc>
          <w:tcPr>
            <w:tcW w:type="dxa" w:w="3168"/>
            <w:vAlign w:val="center"/>
            <w:tcW w:w="3168"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FR3 黄金频段兼顾厘米波覆盖与大连续带宽；SBFD 在同一 TDD 符号的不同频域子带上同时进行上行接收与下行发送，大幅降低上行反馈时延并提升覆盖</w:t>
            </w:r>
          </w:p>
        </w:tc>
        <w:tc>
          <w:tcPr>
            <w:tcW w:type="dxa" w:w="2520"/>
            <w:vAlign w:val="center"/>
            <w:tcW w:w="2520" w:type="dxa"/>
            <w:tcMar>
              <w:top w:w="55" w:type="dxa"/>
              <w:bottom w:w="55" w:type="dxa"/>
              <w:left w:w="95" w:type="dxa"/>
              <w:right w:w="95" w:type="dxa"/>
            </w:tcMar>
          </w:tcPr>
          <w:p>
            <w:pPr>
              <w:keepNext/>
              <w:spacing w:before="30" w:after="30" w:line="259" w:lineRule="auto"/>
              <w:jc w:val="left"/>
            </w:pPr>
            <w:r>
              <w:rPr>
                <w:rFonts w:ascii="Calibri" w:hAnsi="Calibri" w:eastAsia="Noto Sans CJK SC"/>
                <w:b w:val="0"/>
                <w:i w:val="0"/>
                <w:color w:val="1E293B"/>
                <w:sz w:val="20"/>
              </w:rPr>
              <w:t>pre6GLinkLevelSimulationExample (支持自定义超宽带载波、新子载波间隔与跨子带干扰分析)</w:t>
            </w:r>
          </w:p>
        </w:tc>
      </w:tr>
      <w:tr>
        <w:trPr>
          <w:cantSplit/>
        </w:trPr>
        <w:tc>
          <w:tcPr>
            <w:tcW w:type="dxa" w:w="1800"/>
            <w:vAlign w:val="center"/>
            <w:tcW w:w="180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AI/ML 原生空口与低功耗唤醒信号 (LP-WUS / Ambient IoT)</w:t>
            </w:r>
          </w:p>
        </w:tc>
        <w:tc>
          <w:tcPr>
            <w:tcW w:type="dxa" w:w="1872"/>
            <w:vAlign w:val="center"/>
            <w:tcW w:w="1872"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TS 38.211 V19.1.0 Clause 7.4.1.8 (LP-WUS / LP-SS)</w:t>
            </w:r>
          </w:p>
        </w:tc>
        <w:tc>
          <w:tcPr>
            <w:tcW w:type="dxa" w:w="3168"/>
            <w:vAlign w:val="center"/>
            <w:tcW w:w="316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引入基于深度学习的 CSI 压缩反馈 (Autoencoder)、AI 信道估计器与神经网络接收机 (DeepRx)；新增面向超低功耗物联网的开关键控 (OOK) 唤醒信号 LP-WUS</w:t>
            </w:r>
          </w:p>
        </w:tc>
        <w:tc>
          <w:tcPr>
            <w:tcW w:type="dxa" w:w="2520"/>
            <w:vAlign w:val="center"/>
            <w:tcW w:w="2520"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DeepLearningDataSynthesisFor5GChannelEstimationExample;</w:t>
              <w:br/>
              <w:t>CSI Compression with Autoencoders</w:t>
            </w:r>
          </w:p>
        </w:tc>
      </w:tr>
    </w:tbl>
    <w:p>
      <w:pPr>
        <w:spacing w:before="0" w:after="100"/>
      </w:pPr>
    </w:p>
    <w:tbl>
      <w:tblPr>
        <w:tblW w:type="auto" w:w="0"/>
        <w:jc w:val="center"/>
        <w:tblLayout w:type="fixed"/>
        <w:tblLook w:firstColumn="1" w:firstRow="1" w:lastColumn="0" w:lastRow="0" w:noHBand="0" w:noVBand="1" w:val="04A0"/>
        <w:tblW w:w="9360" w:type="dxa"/>
      </w:tblPr>
      <w:tblGrid>
        <w:gridCol w:w="9360"/>
      </w:tblGrid>
      <w:tr>
        <w:tc>
          <w:tcPr>
            <w:tcW w:type="dxa" w:w="9360"/>
            <w:tcW w:w="9360" w:type="dxa"/>
            <w:shd w:fill="F4F6F9"/>
            <w:tcBorders>
              <w:left w:val="single" w:sz="24" w:space="0" w:color="0F3D5E"/>
              <w:top w:val="single" w:sz="4" w:space="0" w:color="CBD5E1"/>
              <w:right w:val="single" w:sz="4" w:space="0" w:color="CBD5E1"/>
              <w:bottom w:val="single" w:sz="4" w:space="0" w:color="CBD5E1"/>
            </w:tcBorders>
            <w:tcMar>
              <w:top w:w="90" w:type="dxa"/>
              <w:bottom w:w="90" w:type="dxa"/>
              <w:left w:w="150" w:type="dxa"/>
              <w:right w:w="150" w:type="dxa"/>
            </w:tcMar>
          </w:tcPr>
          <w:p>
            <w:pPr>
              <w:keepNext/>
              <w:spacing w:before="40" w:after="60"/>
            </w:pPr>
            <w:r>
              <w:rPr>
                <w:rFonts w:ascii="Calibri" w:hAnsi="Calibri" w:eastAsia="Noto Sans CJK SC"/>
                <w:b/>
                <w:i w:val="0"/>
                <w:color w:val="0F3D5E"/>
                <w:sz w:val="21"/>
              </w:rPr>
              <w:t>【MATLAB R2025b 实战脚本】脚本 8：基于 3D CDL 信道与 CSI-RS 的多波束扫描测量及通感一体化（ISAC）距离-多普勒二维谱感知</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056E4B"/>
                <w:sz w:val="20"/>
              </w:rPr>
              <w:t>% 脚本 8：5G NR 波形通感一体化 (ISAC) 距离-多普勒 (Range-Doppler) 感知仿真</w:t>
            </w:r>
          </w:p>
          <w:p>
            <w:pPr>
              <w:spacing w:before="10" w:after="20" w:line="252" w:lineRule="auto"/>
            </w:pPr>
            <w:r>
              <w:rPr>
                <w:rFonts w:ascii="DejaVu Sans Mono" w:hAnsi="DejaVu Sans Mono" w:eastAsia="Noto Sans CJK SC"/>
                <w:b w:val="0"/>
                <w:i w:val="0"/>
                <w:color w:val="056E4B"/>
                <w:sz w:val="20"/>
              </w:rPr>
              <w:t>% =========================================================================</w:t>
            </w:r>
          </w:p>
          <w:p>
            <w:pPr>
              <w:spacing w:before="10" w:after="20" w:line="252" w:lineRule="auto"/>
            </w:pPr>
            <w:r>
              <w:rPr>
                <w:rFonts w:ascii="DejaVu Sans Mono" w:hAnsi="DejaVu Sans Mono" w:eastAsia="Noto Sans CJK SC"/>
                <w:b w:val="0"/>
                <w:i w:val="0"/>
                <w:color w:val="1E293B"/>
                <w:sz w:val="20"/>
              </w:rPr>
              <w:t>clear; clc; rng(100);</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1. 配置 30 kHz 载波 (52 RBs, 约 20 MHz 带宽 -&gt; 距离分辨率 ΔR = c/(2*B) ≈ 7.99 m)</w:t>
            </w:r>
          </w:p>
          <w:p>
            <w:pPr>
              <w:spacing w:before="10" w:after="20" w:line="252" w:lineRule="auto"/>
            </w:pPr>
            <w:r>
              <w:rPr>
                <w:rFonts w:ascii="DejaVu Sans Mono" w:hAnsi="DejaVu Sans Mono" w:eastAsia="Noto Sans CJK SC"/>
                <w:b w:val="0"/>
                <w:i w:val="0"/>
                <w:color w:val="1E293B"/>
                <w:sz w:val="20"/>
              </w:rPr>
              <w:t>carrier = nrCarrierConfig('NSizeGrid', 52, 'SubcarrierSpacing', 30);</w:t>
            </w:r>
          </w:p>
          <w:p>
            <w:pPr>
              <w:spacing w:before="10" w:after="20" w:line="252" w:lineRule="auto"/>
            </w:pPr>
            <w:r>
              <w:rPr>
                <w:rFonts w:ascii="DejaVu Sans Mono" w:hAnsi="DejaVu Sans Mono" w:eastAsia="Noto Sans CJK SC"/>
                <w:b w:val="0"/>
                <w:i w:val="0"/>
                <w:color w:val="1E293B"/>
                <w:sz w:val="20"/>
              </w:rPr>
              <w:t>ofdmInfo = nrOFDMInfo(carrier);</w:t>
            </w:r>
          </w:p>
          <w:p>
            <w:pPr>
              <w:spacing w:before="10" w:after="20" w:line="252" w:lineRule="auto"/>
            </w:pPr>
            <w:r>
              <w:rPr>
                <w:rFonts w:ascii="DejaVu Sans Mono" w:hAnsi="DejaVu Sans Mono" w:eastAsia="Noto Sans CJK SC"/>
                <w:b w:val="0"/>
                <w:i w:val="0"/>
                <w:color w:val="1E293B"/>
                <w:sz w:val="20"/>
              </w:rPr>
              <w:t>c = 3e8; fc = 28e9;                  % 28 GHz 毫米波感知频段</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2. 生成连续 14 个 OFDM 符号的已知频域参考符号矩阵 X_tx [K=624, L=14]</w:t>
            </w:r>
          </w:p>
          <w:p>
            <w:pPr>
              <w:spacing w:before="10" w:after="20" w:line="252" w:lineRule="auto"/>
            </w:pPr>
            <w:r>
              <w:rPr>
                <w:rFonts w:ascii="DejaVu Sans Mono" w:hAnsi="DejaVu Sans Mono" w:eastAsia="Noto Sans CJK SC"/>
                <w:b w:val="0"/>
                <w:i w:val="0"/>
                <w:color w:val="1E293B"/>
                <w:sz w:val="20"/>
              </w:rPr>
              <w:t>K = carrier.NSizeGrid * 12; L = carrier.SymbolsPerSlot;</w:t>
            </w:r>
          </w:p>
          <w:p>
            <w:pPr>
              <w:spacing w:before="10" w:after="20" w:line="252" w:lineRule="auto"/>
            </w:pPr>
            <w:r>
              <w:rPr>
                <w:rFonts w:ascii="DejaVu Sans Mono" w:hAnsi="DejaVu Sans Mono" w:eastAsia="Noto Sans CJK SC"/>
                <w:b w:val="0"/>
                <w:i w:val="0"/>
                <w:color w:val="1E293B"/>
                <w:sz w:val="20"/>
              </w:rPr>
              <w:t>X_tx = (1/sqrt(2)) * ((2*randi([0 1], K, L)-1) + 1j*(2*randi([0 1], K, L)-1));</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3. 模拟 2 个运动感知目标的回波频域信道 H_target (TR 38.901 Section 7.9 原理)</w:t>
            </w:r>
          </w:p>
          <w:p>
            <w:pPr>
              <w:spacing w:before="10" w:after="20" w:line="252" w:lineRule="auto"/>
            </w:pPr>
            <w:r>
              <w:rPr>
                <w:rFonts w:ascii="DejaVu Sans Mono" w:hAnsi="DejaVu Sans Mono" w:eastAsia="Noto Sans CJK SC"/>
                <w:b w:val="0"/>
                <w:i w:val="0"/>
                <w:color w:val="056E4B"/>
                <w:sz w:val="20"/>
              </w:rPr>
              <w:t>% 目标 1: 距离 R1 = 45 m, 径向速度 v1 = +25 m/s; 目标 2: 距离 R2 = 95 m, 径向速度 v2 = -15 m/s</w:t>
            </w:r>
          </w:p>
          <w:p>
            <w:pPr>
              <w:spacing w:before="10" w:after="20" w:line="252" w:lineRule="auto"/>
            </w:pPr>
            <w:r>
              <w:rPr>
                <w:rFonts w:ascii="DejaVu Sans Mono" w:hAnsi="DejaVu Sans Mono" w:eastAsia="Noto Sans CJK SC"/>
                <w:b w:val="0"/>
                <w:i w:val="0"/>
                <w:color w:val="1E293B"/>
                <w:sz w:val="20"/>
              </w:rPr>
              <w:t>R_targets = [45, 95];                % 目标距离 (m)</w:t>
            </w:r>
          </w:p>
          <w:p>
            <w:pPr>
              <w:spacing w:before="10" w:after="20" w:line="252" w:lineRule="auto"/>
            </w:pPr>
            <w:r>
              <w:rPr>
                <w:rFonts w:ascii="DejaVu Sans Mono" w:hAnsi="DejaVu Sans Mono" w:eastAsia="Noto Sans CJK SC"/>
                <w:b w:val="0"/>
                <w:i w:val="0"/>
                <w:color w:val="1E293B"/>
                <w:sz w:val="20"/>
              </w:rPr>
              <w:t>v_targets = [25, -15];               % 目标径向速度 (m/s)</w:t>
            </w:r>
          </w:p>
          <w:p>
            <w:pPr>
              <w:spacing w:before="10" w:after="20" w:line="252" w:lineRule="auto"/>
            </w:pPr>
            <w:r>
              <w:rPr>
                <w:rFonts w:ascii="DejaVu Sans Mono" w:hAnsi="DejaVu Sans Mono" w:eastAsia="Noto Sans CJK SC"/>
                <w:b w:val="0"/>
                <w:i w:val="0"/>
                <w:color w:val="1E293B"/>
                <w:sz w:val="20"/>
              </w:rPr>
              <w:t>rcs_amps  = [1.0, 0.6];              % 目标回波相对幅度</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tau_targets = 2 * R_targets / c;     % 双程往返时延 τ = 2R/c</w:t>
            </w:r>
          </w:p>
          <w:p>
            <w:pPr>
              <w:spacing w:before="10" w:after="20" w:line="252" w:lineRule="auto"/>
            </w:pPr>
            <w:r>
              <w:rPr>
                <w:rFonts w:ascii="DejaVu Sans Mono" w:hAnsi="DejaVu Sans Mono" w:eastAsia="Noto Sans CJK SC"/>
                <w:b w:val="0"/>
                <w:i w:val="0"/>
                <w:color w:val="1E293B"/>
                <w:sz w:val="20"/>
              </w:rPr>
              <w:t>fd_targets  = 2 * v_targets * fc / c;% 双程雷达多普勒频移 f_d = 2v*fc/c</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k_idx = (0:K-1).';                   % 子载波索引列向量</w:t>
            </w:r>
          </w:p>
          <w:p>
            <w:pPr>
              <w:spacing w:before="10" w:after="20" w:line="252" w:lineRule="auto"/>
            </w:pPr>
            <w:r>
              <w:rPr>
                <w:rFonts w:ascii="DejaVu Sans Mono" w:hAnsi="DejaVu Sans Mono" w:eastAsia="Noto Sans CJK SC"/>
                <w:b w:val="0"/>
                <w:i w:val="0"/>
                <w:color w:val="1E293B"/>
                <w:sz w:val="20"/>
              </w:rPr>
              <w:t>l_idx = (0:L-1);                     % OFDM 符号时间索引行向量</w:t>
            </w:r>
          </w:p>
          <w:p>
            <w:pPr>
              <w:spacing w:before="10" w:after="20" w:line="252" w:lineRule="auto"/>
            </w:pPr>
            <w:r>
              <w:rPr>
                <w:rFonts w:ascii="DejaVu Sans Mono" w:hAnsi="DejaVu Sans Mono" w:eastAsia="Noto Sans CJK SC"/>
                <w:b w:val="0"/>
                <w:i w:val="0"/>
                <w:color w:val="1E293B"/>
                <w:sz w:val="20"/>
              </w:rPr>
              <w:t>T_sym = 1e-3 / (L * (carrier.SubcarrierSpacing/15)); % 单个符号周期时长</w:t>
            </w:r>
          </w:p>
          <w:p>
            <w:pPr>
              <w:spacing w:before="10" w:after="20" w:line="252" w:lineRule="auto"/>
            </w:pPr>
            <w:r>
              <w:rPr>
                <w:rFonts w:ascii="DejaVu Sans Mono" w:hAnsi="DejaVu Sans Mono" w:eastAsia="Noto Sans CJK SC"/>
                <w:b w:val="0"/>
                <w:i w:val="0"/>
                <w:color w:val="1E293B"/>
                <w:sz w:val="20"/>
              </w:rPr>
              <w:t>df = carrier.SubcarrierSpacing * 1e3;</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H_echo = zeros(K, L);</w:t>
            </w:r>
          </w:p>
          <w:p>
            <w:pPr>
              <w:spacing w:before="10" w:after="20" w:line="252" w:lineRule="auto"/>
            </w:pPr>
            <w:r>
              <w:rPr>
                <w:rFonts w:ascii="DejaVu Sans Mono" w:hAnsi="DejaVu Sans Mono" w:eastAsia="Noto Sans CJK SC"/>
                <w:b w:val="0"/>
                <w:i w:val="0"/>
                <w:color w:val="1E293B"/>
                <w:sz w:val="20"/>
              </w:rPr>
              <w:t>for idx = 1:numel(R_targets)</w:t>
            </w:r>
          </w:p>
          <w:p>
            <w:pPr>
              <w:spacing w:before="10" w:after="20" w:line="252" w:lineRule="auto"/>
            </w:pPr>
            <w:r>
              <w:rPr>
                <w:rFonts w:ascii="DejaVu Sans Mono" w:hAnsi="DejaVu Sans Mono" w:eastAsia="Noto Sans CJK SC"/>
                <w:b w:val="0"/>
                <w:i w:val="0"/>
                <w:color w:val="1E293B"/>
                <w:sz w:val="20"/>
              </w:rPr>
              <w:t xml:space="preserve">    phase_freq = exp(-1j * 2 * pi * k_idx * df * tau_targets(idx));</w:t>
            </w:r>
          </w:p>
          <w:p>
            <w:pPr>
              <w:spacing w:before="10" w:after="20" w:line="252" w:lineRule="auto"/>
            </w:pPr>
            <w:r>
              <w:rPr>
                <w:rFonts w:ascii="DejaVu Sans Mono" w:hAnsi="DejaVu Sans Mono" w:eastAsia="Noto Sans CJK SC"/>
                <w:b w:val="0"/>
                <w:i w:val="0"/>
                <w:color w:val="1E293B"/>
                <w:sz w:val="20"/>
              </w:rPr>
              <w:t xml:space="preserve">    phase_time = exp( 1j * 2 * pi * l_idx * T_sym * fd_targets(idx));</w:t>
            </w:r>
          </w:p>
          <w:p>
            <w:pPr>
              <w:spacing w:before="10" w:after="20" w:line="252" w:lineRule="auto"/>
            </w:pPr>
            <w:r>
              <w:rPr>
                <w:rFonts w:ascii="DejaVu Sans Mono" w:hAnsi="DejaVu Sans Mono" w:eastAsia="Noto Sans CJK SC"/>
                <w:b w:val="0"/>
                <w:i w:val="0"/>
                <w:color w:val="1E293B"/>
                <w:sz w:val="20"/>
              </w:rPr>
              <w:t xml:space="preserve">    H_echo = H_echo + rcs_amps(idx) * (phase_freq * phase_time);</w:t>
            </w:r>
          </w:p>
          <w:p>
            <w:pPr>
              <w:spacing w:before="10" w:after="20" w:line="252" w:lineRule="auto"/>
            </w:pPr>
            <w:r>
              <w:rPr>
                <w:rFonts w:ascii="DejaVu Sans Mono" w:hAnsi="DejaVu Sans Mono" w:eastAsia="Noto Sans CJK SC"/>
                <w:b w:val="0"/>
                <w:i w:val="0"/>
                <w:color w:val="1E293B"/>
                <w:sz w:val="20"/>
              </w:rPr>
              <w:t>end</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056E4B"/>
                <w:sz w:val="20"/>
              </w:rPr>
              <w:t>% 4. 接收回波做逐元素除法的频域去调制 Y_echo ./ X_tx，再执行 2D FFT (IFFT 测距 + FFT 测速)</w:t>
            </w:r>
          </w:p>
          <w:p>
            <w:pPr>
              <w:spacing w:before="10" w:after="20" w:line="252" w:lineRule="auto"/>
            </w:pPr>
            <w:r>
              <w:rPr>
                <w:rFonts w:ascii="DejaVu Sans Mono" w:hAnsi="DejaVu Sans Mono" w:eastAsia="Noto Sans CJK SC"/>
                <w:b w:val="0"/>
                <w:i w:val="0"/>
                <w:color w:val="1E293B"/>
                <w:sz w:val="20"/>
              </w:rPr>
              <w:t>Y_echo = H_echo .* X_tx + 0.05*(randn(K,L) + 1j*randn(K,L));</w:t>
            </w:r>
          </w:p>
          <w:p>
            <w:pPr>
              <w:spacing w:before="10" w:after="20" w:line="252" w:lineRule="auto"/>
            </w:pPr>
            <w:r>
              <w:rPr>
                <w:rFonts w:ascii="DejaVu Sans Mono" w:hAnsi="DejaVu Sans Mono" w:eastAsia="Noto Sans CJK SC"/>
                <w:b w:val="0"/>
                <w:i w:val="0"/>
                <w:color w:val="1E293B"/>
                <w:sz w:val="20"/>
              </w:rPr>
              <w:t>H_div  = Y_echo ./ X_tx;             % 剥离发射数据符号相位，纯粹保留目标距离-多普勒相位</w:t>
            </w:r>
          </w:p>
          <w:p>
            <w:pPr>
              <w:spacing w:before="10" w:after="20" w:line="252" w:lineRule="auto"/>
            </w:pPr>
            <w:r>
              <w:rPr>
                <w:rFonts w:ascii="DejaVu Sans Mono" w:hAnsi="DejaVu Sans Mono" w:eastAsia="Noto Sans CJK SC"/>
                <w:b w:val="0"/>
                <w:i w:val="0"/>
                <w:color w:val="1E293B"/>
                <w:sz w:val="20"/>
              </w:rPr>
            </w:r>
          </w:p>
          <w:p>
            <w:pPr>
              <w:spacing w:before="10" w:after="20" w:line="252" w:lineRule="auto"/>
            </w:pPr>
            <w:r>
              <w:rPr>
                <w:rFonts w:ascii="DejaVu Sans Mono" w:hAnsi="DejaVu Sans Mono" w:eastAsia="Noto Sans CJK SC"/>
                <w:b w:val="0"/>
                <w:i w:val="0"/>
                <w:color w:val="1E293B"/>
                <w:sz w:val="20"/>
              </w:rPr>
              <w:t>N_range = 2048; N_doppler = 256;</w:t>
            </w:r>
          </w:p>
          <w:p>
            <w:pPr>
              <w:spacing w:before="10" w:after="20" w:line="252" w:lineRule="auto"/>
            </w:pPr>
            <w:r>
              <w:rPr>
                <w:rFonts w:ascii="DejaVu Sans Mono" w:hAnsi="DejaVu Sans Mono" w:eastAsia="Noto Sans CJK SC"/>
                <w:b w:val="0"/>
                <w:i w:val="0"/>
                <w:color w:val="1E293B"/>
                <w:sz w:val="20"/>
              </w:rPr>
              <w:t>RD_map = fftshift(fft(ifft(H_div, N_range, 1), N_doppler, 2), 2);</w:t>
            </w:r>
          </w:p>
          <w:p>
            <w:pPr>
              <w:spacing w:before="10" w:after="20" w:line="252" w:lineRule="auto"/>
            </w:pPr>
            <w:r>
              <w:rPr>
                <w:rFonts w:ascii="DejaVu Sans Mono" w:hAnsi="DejaVu Sans Mono" w:eastAsia="Noto Sans CJK SC"/>
                <w:b w:val="0"/>
                <w:i w:val="0"/>
                <w:color w:val="1E293B"/>
                <w:sz w:val="20"/>
              </w:rPr>
              <w:t>range_axis = (0:N_range-1) * (c / (2 * df * N_range));</w:t>
            </w:r>
          </w:p>
          <w:p>
            <w:pPr>
              <w:spacing w:before="10" w:after="20" w:line="252" w:lineRule="auto"/>
            </w:pPr>
            <w:r>
              <w:rPr>
                <w:rFonts w:ascii="DejaVu Sans Mono" w:hAnsi="DejaVu Sans Mono" w:eastAsia="Noto Sans CJK SC"/>
                <w:b w:val="0"/>
                <w:i w:val="0"/>
                <w:color w:val="1E293B"/>
                <w:sz w:val="20"/>
              </w:rPr>
              <w:t>[~, pk_idx] = max(abs(RD_map(:)));</w:t>
            </w:r>
          </w:p>
          <w:p>
            <w:pPr>
              <w:spacing w:before="10" w:after="20" w:line="252" w:lineRule="auto"/>
            </w:pPr>
            <w:r>
              <w:rPr>
                <w:rFonts w:ascii="DejaVu Sans Mono" w:hAnsi="DejaVu Sans Mono" w:eastAsia="Noto Sans CJK SC"/>
                <w:b w:val="0"/>
                <w:i w:val="0"/>
                <w:color w:val="1E293B"/>
                <w:sz w:val="20"/>
              </w:rPr>
              <w:t>[r_bin, ~]  = ind2sub(size(RD_map), pk_idx);</w:t>
            </w:r>
          </w:p>
          <w:p>
            <w:pPr>
              <w:spacing w:before="10" w:after="20" w:line="252" w:lineRule="auto"/>
            </w:pPr>
            <w:r>
              <w:rPr>
                <w:rFonts w:ascii="DejaVu Sans Mono" w:hAnsi="DejaVu Sans Mono" w:eastAsia="Noto Sans CJK SC"/>
                <w:b w:val="0"/>
                <w:i w:val="0"/>
                <w:color w:val="1E293B"/>
                <w:sz w:val="20"/>
              </w:rPr>
              <w:t>fprintf('ISAC 2D-FFT 感知完成! 最强目标测距峰值 = %.2f m (真实值 = %.2f m)\n', ...</w:t>
            </w:r>
          </w:p>
          <w:p>
            <w:pPr>
              <w:spacing w:before="10" w:after="20" w:line="252" w:lineRule="auto"/>
            </w:pPr>
            <w:r>
              <w:rPr>
                <w:rFonts w:ascii="DejaVu Sans Mono" w:hAnsi="DejaVu Sans Mono" w:eastAsia="Noto Sans CJK SC"/>
                <w:b w:val="0"/>
                <w:i w:val="0"/>
                <w:color w:val="1E293B"/>
                <w:sz w:val="20"/>
              </w:rPr>
              <w:t xml:space="preserve">    range_axis(r_bin), R_targets(1));</w:t>
            </w:r>
          </w:p>
        </w:tc>
      </w:tr>
    </w:tbl>
    <w:p>
      <w:pPr>
        <w:spacing w:before="0" w:after="80"/>
      </w:pPr>
    </w:p>
    <w:p>
      <w:pPr>
        <w:pStyle w:val="ListBullet"/>
        <w:spacing w:line="276" w:lineRule="auto" w:before="30" w:after="140"/>
        <w:ind w:left="360"/>
      </w:pPr>
      <w:r>
        <w:rPr>
          <w:rFonts w:ascii="Calibri" w:hAnsi="Calibri" w:eastAsia="Noto Sans CJK SC"/>
          <w:b/>
          <w:i w:val="0"/>
          <w:color w:val="0F3D5E"/>
          <w:sz w:val="22"/>
        </w:rPr>
        <w:t>ISAC OFDM 雷达感知精髓（元素级频域除法 H_div = Y ./ X）：</w:t>
      </w:r>
      <w:r>
        <w:rPr>
          <w:rFonts w:ascii="Calibri" w:hAnsi="Calibri" w:eastAsia="Noto Sans CJK SC"/>
          <w:b w:val="0"/>
          <w:i w:val="0"/>
          <w:color w:val="1E293B"/>
          <w:sz w:val="22"/>
        </w:rPr>
        <w:t>传统雷达必须发射专门的线性调频波（FMCW Chirp），而在 5G OFDM 通感一体化中，基站只需将接收到的目标反射回波频域网格 Y[k,l] 直接除以自己刚刚发出去的通信调制符号 X[k,l]，就能瞬间消除通信随机数据的相位调制影响，随后沿子载波维 k 做 IFFT 直接得到目标距离谱，沿 OFDM 符号维 l 做 FFT 直接得到目标多普勒速度谱！</w:t>
      </w:r>
    </w:p>
    <w:p>
      <w:pPr>
        <w:keepNext/>
        <w:spacing w:before="240" w:after="80"/>
      </w:pPr>
      <w:r>
        <w:rPr>
          <w:rFonts w:ascii="Calibri" w:hAnsi="Calibri" w:eastAsia="Noto Sans CJK SC"/>
          <w:b/>
          <w:i w:val="0"/>
          <w:color w:val="00798C"/>
          <w:sz w:val="27"/>
        </w:rPr>
        <w:t>9.2 精选权威在线教学资源导航（可直接点击跳转）</w:t>
      </w:r>
    </w:p>
    <w:p>
      <w:pPr>
        <w:spacing w:line="276" w:lineRule="auto" w:before="0" w:after="120"/>
      </w:pPr>
      <w:r>
        <w:rPr>
          <w:rFonts w:ascii="Calibri" w:hAnsi="Calibri" w:eastAsia="Noto Sans CJK SC"/>
          <w:b w:val="0"/>
          <w:i w:val="0"/>
          <w:color w:val="1E293B"/>
          <w:sz w:val="22"/>
        </w:rPr>
        <w:t>为了方便你在日常学习与代码编写时随时查阅官方示例与图解百科，以下汇总了全网最权威的 5G NR 标准、理论图解与 MATLAB 5G Toolbox 教学资源链接（点击蓝色链接即可直接在浏览器打开）：</w:t>
      </w:r>
    </w:p>
    <w:p>
      <w:pPr>
        <w:pStyle w:val="ListBullet"/>
        <w:spacing w:line="276" w:lineRule="auto" w:before="30" w:after="60"/>
        <w:ind w:left="360"/>
      </w:pPr>
      <w:r>
        <w:rPr>
          <w:rFonts w:ascii="Calibri" w:hAnsi="Calibri" w:eastAsia="Noto Sans CJK SC"/>
          <w:b/>
          <w:i w:val="0"/>
          <w:color w:val="0F3D5E"/>
          <w:sz w:val="22"/>
        </w:rPr>
        <w:t>MathWorks 5G Toolbox 官方文档总入口：</w:t>
      </w:r>
      <w:hyperlink r:id="rId15">
        <w:r>
          <w:rPr>
            <w:rFonts w:ascii="Calibri" w:hAnsi="Calibri" w:eastAsia="Noto Sans CJK SC"/>
            <w:color w:val="1D4ED8"/>
            <w:u w:val="single"/>
            <w:sz w:val="22"/>
            <w:szCs w:val="22"/>
            <w:b/>
          </w:rPr>
          <w:t>5G Toolbox Documentation (MathWorks)</w:t>
        </w:r>
      </w:hyperlink>
      <w:r>
        <w:rPr>
          <w:rFonts w:ascii="Calibri" w:hAnsi="Calibri" w:eastAsia="Noto Sans CJK SC"/>
          <w:b w:val="0"/>
          <w:i w:val="0"/>
          <w:color w:val="1E293B"/>
          <w:sz w:val="22"/>
        </w:rPr>
        <w:t xml:space="preserve"> —— 涵盖上下行物理信道、信号接收恢复、链路级/系统级仿真、AI for 5G 与 6G 探索库的完整 API 手册。</w:t>
      </w:r>
    </w:p>
    <w:p>
      <w:pPr>
        <w:pStyle w:val="ListBullet"/>
        <w:spacing w:line="276" w:lineRule="auto" w:before="30" w:after="60"/>
        <w:ind w:left="360"/>
      </w:pPr>
      <w:r>
        <w:rPr>
          <w:rFonts w:ascii="Calibri" w:hAnsi="Calibri" w:eastAsia="Noto Sans CJK SC"/>
          <w:b/>
          <w:i w:val="0"/>
          <w:color w:val="0F3D5E"/>
          <w:sz w:val="22"/>
        </w:rPr>
        <w:t>MathWorks 5G Toolbox 入门指南（中文版）：</w:t>
      </w:r>
      <w:hyperlink r:id="rId16">
        <w:r>
          <w:rPr>
            <w:rFonts w:ascii="Calibri" w:hAnsi="Calibri" w:eastAsia="Noto Sans CJK SC"/>
            <w:color w:val="1D4ED8"/>
            <w:u w:val="single"/>
            <w:sz w:val="22"/>
            <w:szCs w:val="22"/>
            <w:b/>
          </w:rPr>
          <w:t>5G Toolbox 和 5G NR 协议层 (MathWorks 中国)</w:t>
        </w:r>
      </w:hyperlink>
      <w:r>
        <w:rPr>
          <w:rFonts w:ascii="Calibri" w:hAnsi="Calibri" w:eastAsia="Noto Sans CJK SC"/>
          <w:b w:val="0"/>
          <w:i w:val="0"/>
          <w:color w:val="1E293B"/>
          <w:sz w:val="22"/>
        </w:rPr>
        <w:t xml:space="preserve"> —— 与你本地上传的 5g_gs.pdf 一一对应，包含 HARQ 传输信道、资源网格映射与极化码等交互式中文教程。</w:t>
      </w:r>
    </w:p>
    <w:p>
      <w:pPr>
        <w:pStyle w:val="ListBullet"/>
        <w:spacing w:line="276" w:lineRule="auto" w:before="30" w:after="60"/>
        <w:ind w:left="360"/>
      </w:pPr>
      <w:r>
        <w:rPr>
          <w:rFonts w:ascii="Calibri" w:hAnsi="Calibri" w:eastAsia="Noto Sans CJK SC"/>
          <w:b/>
          <w:i w:val="0"/>
          <w:color w:val="0F3D5E"/>
          <w:sz w:val="22"/>
        </w:rPr>
        <w:t>MathWorks 5G Toolbox 官方完整示例库：</w:t>
      </w:r>
      <w:hyperlink r:id="rId17">
        <w:r>
          <w:rPr>
            <w:rFonts w:ascii="Calibri" w:hAnsi="Calibri" w:eastAsia="Noto Sans CJK SC"/>
            <w:color w:val="1D4ED8"/>
            <w:u w:val="single"/>
            <w:sz w:val="22"/>
            <w:szCs w:val="22"/>
            <w:b/>
          </w:rPr>
          <w:t>5G Toolbox Examples Gallery</w:t>
        </w:r>
      </w:hyperlink>
      <w:r>
        <w:rPr>
          <w:rFonts w:ascii="Calibri" w:hAnsi="Calibri" w:eastAsia="Noto Sans CJK SC"/>
          <w:b w:val="0"/>
          <w:i w:val="0"/>
          <w:color w:val="1E293B"/>
          <w:sz w:val="22"/>
        </w:rPr>
        <w:t xml:space="preserve"> —— 收录上百个官方可运行工程示例，每个示例均可直接在 MATLAB 命令行通过 openExample('5g/...') 打开源码。</w:t>
      </w:r>
    </w:p>
    <w:p>
      <w:pPr>
        <w:pStyle w:val="ListBullet"/>
        <w:spacing w:line="276" w:lineRule="auto" w:before="30" w:after="60"/>
        <w:ind w:left="360"/>
      </w:pPr>
      <w:r>
        <w:rPr>
          <w:rFonts w:ascii="Calibri" w:hAnsi="Calibri" w:eastAsia="Noto Sans CJK SC"/>
          <w:b/>
          <w:i w:val="0"/>
          <w:color w:val="0F3D5E"/>
          <w:sz w:val="22"/>
        </w:rPr>
        <w:t>5G NR 下行 PDSCH 吞吐量链路级参考仿真：</w:t>
      </w:r>
      <w:hyperlink r:id="rId18">
        <w:r>
          <w:rPr>
            <w:rFonts w:ascii="Calibri" w:hAnsi="Calibri" w:eastAsia="Noto Sans CJK SC"/>
            <w:color w:val="1D4ED8"/>
            <w:u w:val="single"/>
            <w:sz w:val="22"/>
            <w:szCs w:val="22"/>
            <w:b/>
          </w:rPr>
          <w:t>NR PDSCH Throughput Reference Simulation</w:t>
        </w:r>
      </w:hyperlink>
      <w:r>
        <w:rPr>
          <w:rFonts w:ascii="Calibri" w:hAnsi="Calibri" w:eastAsia="Noto Sans CJK SC"/>
          <w:b w:val="0"/>
          <w:i w:val="0"/>
          <w:color w:val="1E293B"/>
          <w:sz w:val="22"/>
        </w:rPr>
        <w:t xml:space="preserve"> —— 5G 链路级仿真的黄金基准代码，完整展示 DL-SCH、PDSCH、DM-RS/PT-RS、TDL/CDL 信道、信道估计与均衡闭环。</w:t>
      </w:r>
    </w:p>
    <w:p>
      <w:pPr>
        <w:pStyle w:val="ListBullet"/>
        <w:spacing w:line="276" w:lineRule="auto" w:before="30" w:after="60"/>
        <w:ind w:left="360"/>
      </w:pPr>
      <w:r>
        <w:rPr>
          <w:rFonts w:ascii="Calibri" w:hAnsi="Calibri" w:eastAsia="Noto Sans CJK SC"/>
          <w:b/>
          <w:i w:val="0"/>
          <w:color w:val="0F3D5E"/>
          <w:sz w:val="22"/>
        </w:rPr>
        <w:t>5G NR 上行 PUSCH 吞吐量链路级参考仿真：</w:t>
      </w:r>
      <w:hyperlink r:id="rId19">
        <w:r>
          <w:rPr>
            <w:rFonts w:ascii="Calibri" w:hAnsi="Calibri" w:eastAsia="Noto Sans CJK SC"/>
            <w:color w:val="1D4ED8"/>
            <w:u w:val="single"/>
            <w:sz w:val="22"/>
            <w:szCs w:val="22"/>
            <w:b/>
          </w:rPr>
          <w:t>NR PUSCH Throughput Reference Simulation</w:t>
        </w:r>
      </w:hyperlink>
      <w:r>
        <w:rPr>
          <w:rFonts w:ascii="Calibri" w:hAnsi="Calibri" w:eastAsia="Noto Sans CJK SC"/>
          <w:b w:val="0"/>
          <w:i w:val="0"/>
          <w:color w:val="1E293B"/>
          <w:sz w:val="22"/>
        </w:rPr>
        <w:t xml:space="preserve"> —— 完整展示上行 UL-SCH、PUSCH（支持 CP-OFDM 与 DFT-s-OFDM 变换预编码）与上行接收机实现。</w:t>
      </w:r>
    </w:p>
    <w:p>
      <w:pPr>
        <w:pStyle w:val="ListBullet"/>
        <w:spacing w:line="276" w:lineRule="auto" w:before="30" w:after="60"/>
        <w:ind w:left="360"/>
      </w:pPr>
      <w:r>
        <w:rPr>
          <w:rFonts w:ascii="Calibri" w:hAnsi="Calibri" w:eastAsia="Noto Sans CJK SC"/>
          <w:b/>
          <w:i w:val="0"/>
          <w:color w:val="0F3D5E"/>
          <w:sz w:val="22"/>
        </w:rPr>
        <w:t>在链路级仿真中引入 3GPP 路径损耗与阴影衰落：</w:t>
      </w:r>
      <w:hyperlink r:id="rId20">
        <w:r>
          <w:rPr>
            <w:rFonts w:ascii="Calibri" w:hAnsi="Calibri" w:eastAsia="Noto Sans CJK SC"/>
            <w:color w:val="1D4ED8"/>
            <w:u w:val="single"/>
            <w:sz w:val="22"/>
            <w:szCs w:val="22"/>
            <w:b/>
          </w:rPr>
          <w:t>Include Path Loss in NR Link-Level Simulations</w:t>
        </w:r>
      </w:hyperlink>
      <w:r>
        <w:rPr>
          <w:rFonts w:ascii="Calibri" w:hAnsi="Calibri" w:eastAsia="Noto Sans CJK SC"/>
          <w:b w:val="0"/>
          <w:i w:val="0"/>
          <w:color w:val="1E293B"/>
          <w:sz w:val="22"/>
        </w:rPr>
        <w:t xml:space="preserve"> —— 详解如何将 nrPathLoss 计算出的大尺度损耗与热噪声功率谱密度（k·T·B·NF）结合到链路级 BLER 仿真中。</w:t>
      </w:r>
    </w:p>
    <w:p>
      <w:pPr>
        <w:pStyle w:val="ListBullet"/>
        <w:spacing w:line="276" w:lineRule="auto" w:before="30" w:after="60"/>
        <w:ind w:left="360"/>
      </w:pPr>
      <w:r>
        <w:rPr>
          <w:rFonts w:ascii="Calibri" w:hAnsi="Calibri" w:eastAsia="Noto Sans CJK SC"/>
          <w:b/>
          <w:i w:val="0"/>
          <w:color w:val="0F3D5E"/>
          <w:sz w:val="22"/>
        </w:rPr>
        <w:t>基于 SRS 的上行信道状态信息（CSI）估计：</w:t>
      </w:r>
      <w:hyperlink r:id="rId21">
        <w:r>
          <w:rPr>
            <w:rFonts w:ascii="Calibri" w:hAnsi="Calibri" w:eastAsia="Noto Sans CJK SC"/>
            <w:color w:val="1D4ED8"/>
            <w:u w:val="single"/>
            <w:sz w:val="22"/>
            <w:szCs w:val="22"/>
            <w:b/>
          </w:rPr>
          <w:t>NR Uplink Channel State Information Estimation Using SRS</w:t>
        </w:r>
      </w:hyperlink>
      <w:r>
        <w:rPr>
          <w:rFonts w:ascii="Calibri" w:hAnsi="Calibri" w:eastAsia="Noto Sans CJK SC"/>
          <w:b w:val="0"/>
          <w:i w:val="0"/>
          <w:color w:val="1E293B"/>
          <w:sz w:val="22"/>
        </w:rPr>
        <w:t xml:space="preserve"> —— 演示如何利用上行 SRS 探测参考信号完成同步、全带宽信道估计与上行预编码矩阵选择。</w:t>
      </w:r>
    </w:p>
    <w:p>
      <w:pPr>
        <w:pStyle w:val="ListBullet"/>
        <w:spacing w:line="276" w:lineRule="auto" w:before="30" w:after="60"/>
        <w:ind w:left="360"/>
      </w:pPr>
      <w:r>
        <w:rPr>
          <w:rFonts w:ascii="Calibri" w:hAnsi="Calibri" w:eastAsia="Noto Sans CJK SC"/>
          <w:b/>
          <w:i w:val="0"/>
          <w:color w:val="0F3D5E"/>
          <w:sz w:val="22"/>
        </w:rPr>
        <w:t>3GPP TR 38.901 通感一体化（ISAC）信道模型教程：</w:t>
      </w:r>
      <w:hyperlink r:id="rId22">
        <w:r>
          <w:rPr>
            <w:rFonts w:ascii="Calibri" w:hAnsi="Calibri" w:eastAsia="Noto Sans CJK SC"/>
            <w:color w:val="1D4ED8"/>
            <w:u w:val="single"/>
            <w:sz w:val="22"/>
            <w:szCs w:val="22"/>
            <w:b/>
          </w:rPr>
          <w:t>Introduction to TR 38.901 ISAC Channel Model</w:t>
        </w:r>
      </w:hyperlink>
      <w:r>
        <w:rPr>
          <w:rFonts w:ascii="Calibri" w:hAnsi="Calibri" w:eastAsia="Noto Sans CJK SC"/>
          <w:b w:val="0"/>
          <w:i w:val="0"/>
          <w:color w:val="1E293B"/>
          <w:sz w:val="22"/>
        </w:rPr>
        <w:t xml:space="preserve"> —— 深入解读 3GPP Rel-19 新增的 ISAC 信道模型结构及使用 5G 波形实现雷达感知（Integrated Sensing and Communication Using 5G Waveform）。</w:t>
      </w:r>
    </w:p>
    <w:p>
      <w:pPr>
        <w:pStyle w:val="ListBullet"/>
        <w:spacing w:line="276" w:lineRule="auto" w:before="30" w:after="60"/>
        <w:ind w:left="360"/>
      </w:pPr>
      <w:r>
        <w:rPr>
          <w:rFonts w:ascii="Calibri" w:hAnsi="Calibri" w:eastAsia="Noto Sans CJK SC"/>
          <w:b/>
          <w:i w:val="0"/>
          <w:color w:val="0F3D5E"/>
          <w:sz w:val="22"/>
        </w:rPr>
        <w:t>ShareTechnote 5G NR 物理层全彩图解百科总目录：</w:t>
      </w:r>
      <w:hyperlink r:id="rId23">
        <w:r>
          <w:rPr>
            <w:rFonts w:ascii="Calibri" w:hAnsi="Calibri" w:eastAsia="Noto Sans CJK SC"/>
            <w:color w:val="1D4ED8"/>
            <w:u w:val="single"/>
            <w:sz w:val="22"/>
            <w:szCs w:val="22"/>
            <w:b/>
          </w:rPr>
          <w:t>ShareTechnote 5G/NR Handbook Index</w:t>
        </w:r>
      </w:hyperlink>
      <w:r>
        <w:rPr>
          <w:rFonts w:ascii="Calibri" w:hAnsi="Calibri" w:eastAsia="Noto Sans CJK SC"/>
          <w:b w:val="0"/>
          <w:i w:val="0"/>
          <w:color w:val="1E293B"/>
          <w:sz w:val="22"/>
        </w:rPr>
        <w:t xml:space="preserve"> —— 全球通信工程师公认最直观的 5G 免费教学网站，将晦涩的 3GPP 协议转化为丰富的时频网格图与信令关联图。</w:t>
      </w:r>
    </w:p>
    <w:p>
      <w:pPr>
        <w:pStyle w:val="ListBullet"/>
        <w:spacing w:line="276" w:lineRule="auto" w:before="30" w:after="60"/>
        <w:ind w:left="360"/>
      </w:pPr>
      <w:r>
        <w:rPr>
          <w:rFonts w:ascii="Calibri" w:hAnsi="Calibri" w:eastAsia="Noto Sans CJK SC"/>
          <w:b/>
          <w:i w:val="0"/>
          <w:color w:val="0F3D5E"/>
          <w:sz w:val="22"/>
        </w:rPr>
        <w:t>ShareTechnote 帧结构、参数集与资源网格详解：</w:t>
      </w:r>
      <w:hyperlink r:id="rId24">
        <w:r>
          <w:rPr>
            <w:rFonts w:ascii="Calibri" w:hAnsi="Calibri" w:eastAsia="Noto Sans CJK SC"/>
            <w:color w:val="1D4ED8"/>
            <w:u w:val="single"/>
            <w:sz w:val="22"/>
            <w:szCs w:val="22"/>
            <w:b/>
          </w:rPr>
          <w:t>5G Frame Structure &amp; Numerology (ShareTechnote)</w:t>
        </w:r>
      </w:hyperlink>
      <w:r>
        <w:rPr>
          <w:rFonts w:ascii="Calibri" w:hAnsi="Calibri" w:eastAsia="Noto Sans CJK SC"/>
          <w:b w:val="0"/>
          <w:i w:val="0"/>
          <w:color w:val="1E293B"/>
          <w:sz w:val="22"/>
        </w:rPr>
        <w:t xml:space="preserve"> —— 配合 Resource Grid 专题（https://www.sharetechnote.com/html/5G/5G_ResourceGrid.html）直观理解 Tc、μ、RB、REG 与 BWP。</w:t>
      </w:r>
    </w:p>
    <w:p>
      <w:pPr>
        <w:pStyle w:val="ListBullet"/>
        <w:spacing w:line="276" w:lineRule="auto" w:before="30" w:after="140"/>
        <w:ind w:left="360"/>
      </w:pPr>
      <w:r>
        <w:rPr>
          <w:rFonts w:ascii="Calibri" w:hAnsi="Calibri" w:eastAsia="Noto Sans CJK SC"/>
          <w:b/>
          <w:i w:val="0"/>
          <w:color w:val="0F3D5E"/>
          <w:sz w:val="22"/>
        </w:rPr>
        <w:t>ShareTechnote PDSCH DM-RS 与 CSI-RS 码本深度图解：</w:t>
      </w:r>
      <w:hyperlink r:id="rId25">
        <w:r>
          <w:rPr>
            <w:rFonts w:ascii="Calibri" w:hAnsi="Calibri" w:eastAsia="Noto Sans CJK SC"/>
            <w:color w:val="1D4ED8"/>
            <w:u w:val="single"/>
            <w:sz w:val="22"/>
            <w:szCs w:val="22"/>
            <w:b/>
          </w:rPr>
          <w:t>PDSCH DMRS in Detail (ShareTechnote)</w:t>
        </w:r>
      </w:hyperlink>
      <w:r>
        <w:rPr>
          <w:rFonts w:ascii="Calibri" w:hAnsi="Calibri" w:eastAsia="Noto Sans CJK SC"/>
          <w:b w:val="0"/>
          <w:i w:val="0"/>
          <w:color w:val="1E293B"/>
          <w:sz w:val="22"/>
        </w:rPr>
        <w:t xml:space="preserve"> —— 逐图展示 Type 1 / Type 2 DM-RS、CDM 组与多层端口映射，以及 CSI-RS 码本（https://www.sharetechnote.com/html/5G/5G_CSI_RS_Codebook.html）。</w:t>
      </w:r>
    </w:p>
    <w:p>
      <w:pPr>
        <w:keepNext/>
        <w:spacing w:before="240" w:after="80"/>
      </w:pPr>
      <w:r>
        <w:rPr>
          <w:rFonts w:ascii="Calibri" w:hAnsi="Calibri" w:eastAsia="Noto Sans CJK SC"/>
          <w:b/>
          <w:i w:val="0"/>
          <w:color w:val="00798C"/>
          <w:sz w:val="27"/>
        </w:rPr>
        <w:t>9.3 全手册通关自检核心问题清单（15 道必会灵魂拷问与答案速查）</w:t>
      </w:r>
    </w:p>
    <w:tbl>
      <w:tblPr>
        <w:tblW w:type="auto" w:w="0"/>
        <w:jc w:val="center"/>
        <w:tblLayout w:type="fixed"/>
        <w:tblLook w:firstColumn="1" w:firstRow="1" w:lastColumn="0" w:lastRow="0" w:noHBand="0" w:noVBand="1" w:val="04A0"/>
        <w:tblW w:w="9360" w:type="dxa"/>
        <w:tblLayout w:type="fixed"/>
        <w:tblBorders>
          <w:top w:val="single" w:sz="8" w:space="0" w:color="0F3D5E"/>
          <w:bottom w:val="single" w:sz="8" w:space="0" w:color="0F3D5E"/>
          <w:insideH w:val="single" w:sz="4" w:space="0" w:color="CBD5E1"/>
          <w:insideV w:val="single" w:sz="4" w:space="0" w:color="E2E8F0"/>
          <w:left w:val="none"/>
          <w:right w:val="none"/>
        </w:tblBorders>
      </w:tblPr>
      <w:tblGrid>
        <w:gridCol w:w="3120"/>
        <w:gridCol w:w="3120"/>
        <w:gridCol w:w="3120"/>
      </w:tblGrid>
      <w:tr>
        <w:trPr>
          <w:tblHeader/>
          <w:cantSplit/>
        </w:trPr>
        <w:tc>
          <w:tcPr>
            <w:tcW w:type="dxa" w:w="691"/>
            <w:vAlign w:val="center"/>
            <w:tcW w:w="691"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序号</w:t>
            </w:r>
          </w:p>
        </w:tc>
        <w:tc>
          <w:tcPr>
            <w:tcW w:type="dxa" w:w="3341"/>
            <w:vAlign w:val="center"/>
            <w:tcW w:w="3341"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核心自检问题（遮住右栏测试自己是否真正学懂）</w:t>
            </w:r>
          </w:p>
        </w:tc>
        <w:tc>
          <w:tcPr>
            <w:tcW w:type="dxa" w:w="5328"/>
            <w:vAlign w:val="center"/>
            <w:tcW w:w="5328" w:type="dxa"/>
            <w:shd w:fill="0F3D5E"/>
            <w:tcMar>
              <w:top w:w="70" w:type="dxa"/>
              <w:bottom w:w="70" w:type="dxa"/>
              <w:left w:w="95" w:type="dxa"/>
              <w:right w:w="95" w:type="dxa"/>
            </w:tcMar>
          </w:tcPr>
          <w:p>
            <w:pPr>
              <w:keepNext/>
              <w:spacing w:before="40" w:after="40"/>
              <w:jc w:val="left"/>
            </w:pPr>
            <w:r>
              <w:rPr>
                <w:rFonts w:ascii="Calibri" w:hAnsi="Calibri" w:eastAsia="Noto Sans CJK SC"/>
                <w:b/>
                <w:i w:val="0"/>
                <w:color w:val="FFFFFF"/>
                <w:sz w:val="21"/>
              </w:rPr>
              <w:t>标准答案要点与对应手册章节</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Q01</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5G 中 μ 从 0 变到 3，子载波间隔、符号时长、1ms 内时隙数分别如何变化？</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SCS 从 15kHz 增至 120kHz (×8)；有效符号时长从 66.7μs 缩至 8.33μs (÷8)；1ms 子帧内时隙数从 1 个增至 8 个 (第二篇 2.1)</w:t>
            </w:r>
          </w:p>
        </w:tc>
      </w:tr>
      <w:tr>
        <w:trPr>
          <w:cantSplit/>
        </w:trPr>
        <w:tc>
          <w:tcPr>
            <w:tcW w:type="dxa" w:w="691"/>
            <w:vAlign w:val="center"/>
            <w:tcW w:w="69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Q02</w:t>
            </w:r>
          </w:p>
        </w:tc>
        <w:tc>
          <w:tcPr>
            <w:tcW w:type="dxa" w:w="3341"/>
            <w:vAlign w:val="center"/>
            <w:tcW w:w="334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为什么常规 CP 下每 0.5 ms 的第 1 个 OFDM 符号 CP 比其余符号多 16·κ·T_c？</w:t>
            </w:r>
          </w:p>
        </w:tc>
        <w:tc>
          <w:tcPr>
            <w:tcW w:type="dxa" w:w="5328"/>
            <w:vAlign w:val="center"/>
            <w:tcW w:w="532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为了填补 0.5ms 总采样点数与 7·2^μ 个符号点数之间的余数差，确保不同参数集 μ 在每 0.5 ms 边界处严格对齐 (第二篇 2.3)</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Q03</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5G 为什么彻底取消了 4G LTE 的全带宽常开小区参考信号（CRS）？</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为了大幅降低空载基站能耗、消除小区间常开导频碰撞干扰，并支持将导频（DM-RS）与数据一起做相同的用户级窄波束赋形 (第三篇 3.1)</w:t>
            </w:r>
          </w:p>
        </w:tc>
      </w:tr>
      <w:tr>
        <w:trPr>
          <w:cantSplit/>
        </w:trPr>
        <w:tc>
          <w:tcPr>
            <w:tcW w:type="dxa" w:w="691"/>
            <w:vAlign w:val="center"/>
            <w:tcW w:w="69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Q04</w:t>
            </w:r>
          </w:p>
        </w:tc>
        <w:tc>
          <w:tcPr>
            <w:tcW w:type="dxa" w:w="3341"/>
            <w:vAlign w:val="center"/>
            <w:tcW w:w="334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SSB 占据多大的时频盒子？PSS、SSS、PBCH 各自如何配合锁定物理小区 ID？</w:t>
            </w:r>
          </w:p>
        </w:tc>
        <w:tc>
          <w:tcPr>
            <w:tcW w:type="dxa" w:w="5328"/>
            <w:vAlign w:val="center"/>
            <w:tcW w:w="532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占 20 RB (240 子载波) × 4 符号；PSS 定符号边界并给 N_ID^(2)∈{0..2}，SSS 给 N_ID^(1)∈{0..335}，合成 1008 个 N_ID^cell，PBCH 广播 MIB (第三篇 3.2)</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Q05</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为什么高速移动场景下必须增大 DMRSAdditionalPosition（如设为 2 或 3）？</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高速下多普勒频移 f_d 大，相干时间 T_c 缩短至小于 1 个时隙；仅靠前置 1 列 DM-RS 无法跟踪时隙后半段的信道剧烈快变 (第三篇 3.3 / 第五篇 5.2)</w:t>
            </w:r>
          </w:p>
        </w:tc>
      </w:tr>
      <w:tr>
        <w:trPr>
          <w:cantSplit/>
        </w:trPr>
        <w:tc>
          <w:tcPr>
            <w:tcW w:type="dxa" w:w="691"/>
            <w:vAlign w:val="center"/>
            <w:tcW w:w="69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Q06</w:t>
            </w:r>
          </w:p>
        </w:tc>
        <w:tc>
          <w:tcPr>
            <w:tcW w:type="dxa" w:w="3341"/>
            <w:vAlign w:val="center"/>
            <w:tcW w:w="334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为什么毫米波（FR2）下必须开启 PT-RS，且它在时频网格上呈什么分布形状？</w:t>
            </w:r>
          </w:p>
        </w:tc>
        <w:tc>
          <w:tcPr>
            <w:tcW w:type="dxa" w:w="5328"/>
            <w:vAlign w:val="center"/>
            <w:tcW w:w="532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毫米波高频本振相位噪声严重，引发每个 OFDM 符号的公共相位误差 (CPE)；因此 PT-RS 必须在时域密集连续（每 1~2 符号）、频域极稀疏（仅占几个子载波）(第三篇 3.1)</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Q07</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PUSCH 开启 TransformPrecoding = true 的数学本质是什么？为什么 RB 数不能取 7？</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在 IFFT 前先做 M 点 DFT，等价于单载波 SC-FDMA 波形以大幅降低 PAPR；M=12·N_RB 的 DFT 硬件要求 N_RB 只能含 2、3、5 质因数 (第四篇 4.2)</w:t>
            </w:r>
          </w:p>
        </w:tc>
      </w:tr>
      <w:tr>
        <w:trPr>
          <w:cantSplit/>
        </w:trPr>
        <w:tc>
          <w:tcPr>
            <w:tcW w:type="dxa" w:w="691"/>
            <w:vAlign w:val="center"/>
            <w:tcW w:w="69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Q08</w:t>
            </w:r>
          </w:p>
        </w:tc>
        <w:tc>
          <w:tcPr>
            <w:tcW w:type="dxa" w:w="3341"/>
            <w:vAlign w:val="center"/>
            <w:tcW w:w="334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为什么 PRACH 和 SRS 普遍选用 Zadoff-Chu (ZC) 序列而不是伪随机 Gold 序列？</w:t>
            </w:r>
          </w:p>
        </w:tc>
        <w:tc>
          <w:tcPr>
            <w:tcW w:type="dxa" w:w="5328"/>
            <w:vAlign w:val="center"/>
            <w:tcW w:w="532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ZC 序列具有恒包络（极低 PAPR）和理想零周期自相关特性（同一根序列不同循环移位严格正交，便于精确测距与多用户复用）(第四篇 4.3)</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Q09</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相干带宽 B_c 与相干时间 T_c 分别由什么物理量决定？存在什么互偶关系？</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B_c ≈ 1/(5·τ_rms) 由多径均方根时延扩展决定；T_c ≈ 0.423/f_d 由最大多普勒频移决定；二者是时频傅里叶对偶关系，互不依赖 (第五篇 5.2)</w:t>
            </w:r>
          </w:p>
        </w:tc>
      </w:tr>
      <w:tr>
        <w:trPr>
          <w:cantSplit/>
        </w:trPr>
        <w:tc>
          <w:tcPr>
            <w:tcW w:type="dxa" w:w="691"/>
            <w:vAlign w:val="center"/>
            <w:tcW w:w="69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Q10</w:t>
            </w:r>
          </w:p>
        </w:tc>
        <w:tc>
          <w:tcPr>
            <w:tcW w:type="dxa" w:w="3341"/>
            <w:vAlign w:val="center"/>
            <w:tcW w:w="334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循环前缀（CP）能够彻底消除多径 ISI 并实现频域对角化的前提条件是什么？</w:t>
            </w:r>
          </w:p>
        </w:tc>
        <w:tc>
          <w:tcPr>
            <w:tcW w:type="dxa" w:w="5328"/>
            <w:vAlign w:val="center"/>
            <w:tcW w:w="532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CP 时长必须大于等于信道的最大多径时延扩展（T_CP ≥ τ_max），此时线性卷积转化为循环卷积，循环矩阵被 FFT 对角化为 Y[k]=H[k]X[k]+W[k] (第五篇 5.3)</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Q11</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TR 38.901 中双斜率路损模型的折点距离 d'_BP 是怎么来的？前后的衰减斜率是多少？</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源于直射径与地面反射径干涉的双径模型；在 d'_BP 之前路损斜率约为 20~22 log10(d)，超过 d'_BP 后陡增至 40 log10(d) (第六篇 6.1)</w:t>
            </w:r>
          </w:p>
        </w:tc>
      </w:tr>
      <w:tr>
        <w:trPr>
          <w:cantSplit/>
        </w:trPr>
        <w:tc>
          <w:tcPr>
            <w:tcW w:type="dxa" w:w="691"/>
            <w:vAlign w:val="center"/>
            <w:tcW w:w="69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Q12</w:t>
            </w:r>
          </w:p>
        </w:tc>
        <w:tc>
          <w:tcPr>
            <w:tcW w:type="dxa" w:w="3341"/>
            <w:vAlign w:val="center"/>
            <w:tcW w:w="334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在 MATLAB 仿真中，什么时候选 nrTDLChannel，什么时候必须选 nrCDLChannel？</w:t>
            </w:r>
          </w:p>
        </w:tc>
        <w:tc>
          <w:tcPr>
            <w:tcW w:type="dxa" w:w="5328"/>
            <w:vAlign w:val="center"/>
            <w:tcW w:w="532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不涉及空间方向角/波束赋形的基带编码与均衡评估选 TDL；涉及三维天线阵列、波束管理、CSI-RS 码本预编码与极化耦合时必须选 CDL (第六篇 6.2~6.3)</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Q13</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为什么把 txWaveform 送入 nrTDLChannel 时必须在末尾补 zeros(maxChDelay, Nt)？</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多径信道是延迟滤波器，最晚到达的多径分量会滞后 MaximumChannelDelay 个采样点，不补零会导致最后一个 OFDM 符号的尾径能量被截断 (第六篇 6.3)</w:t>
            </w:r>
          </w:p>
        </w:tc>
      </w:tr>
      <w:tr>
        <w:trPr>
          <w:cantSplit/>
        </w:trPr>
        <w:tc>
          <w:tcPr>
            <w:tcW w:type="dxa" w:w="691"/>
            <w:vAlign w:val="center"/>
            <w:tcW w:w="69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Q14</w:t>
            </w:r>
          </w:p>
        </w:tc>
        <w:tc>
          <w:tcPr>
            <w:tcW w:type="dxa" w:w="3341"/>
            <w:vAlign w:val="center"/>
            <w:tcW w:w="3341"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相比 LS 信道估计和 ZF 均衡，LMMSE 估计和 MMSE 均衡分别靠什么机制大幅提升性能？</w:t>
            </w:r>
          </w:p>
        </w:tc>
        <w:tc>
          <w:tcPr>
            <w:tcW w:type="dxa" w:w="5328"/>
            <w:vAlign w:val="center"/>
            <w:tcW w:w="5328" w:type="dxa"/>
            <w:shd w:fill="F0F6F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LMMSE 估计利用信道频域相关性（时域有效抽头截断）滤除带外噪声；MMSE 均衡在分母加入噪声方差 σ_n^2 正则化项，防止深衰落子载波除零放大噪声 (第七篇 7.2~7.3)</w:t>
            </w:r>
          </w:p>
        </w:tc>
      </w:tr>
      <w:tr>
        <w:trPr>
          <w:cantSplit/>
        </w:trPr>
        <w:tc>
          <w:tcPr>
            <w:tcW w:type="dxa" w:w="691"/>
            <w:vAlign w:val="center"/>
            <w:tcW w:w="691" w:type="dxa"/>
            <w:tcMar>
              <w:top w:w="55" w:type="dxa"/>
              <w:bottom w:w="55" w:type="dxa"/>
              <w:left w:w="95" w:type="dxa"/>
              <w:right w:w="95" w:type="dxa"/>
            </w:tcMar>
          </w:tcPr>
          <w:p>
            <w:pPr>
              <w:spacing w:before="30" w:after="30" w:line="259" w:lineRule="auto"/>
              <w:jc w:val="left"/>
            </w:pPr>
            <w:r>
              <w:rPr>
                <w:rFonts w:ascii="Calibri" w:hAnsi="Calibri" w:eastAsia="Noto Sans CJK SC"/>
                <w:b/>
                <w:i w:val="0"/>
                <w:color w:val="0F3D5E"/>
                <w:sz w:val="20"/>
              </w:rPr>
              <w:t>Q15</w:t>
            </w:r>
          </w:p>
        </w:tc>
        <w:tc>
          <w:tcPr>
            <w:tcW w:type="dxa" w:w="3341"/>
            <w:vAlign w:val="center"/>
            <w:tcW w:w="3341"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在链路级仿真中，为什么解调出的 LLR 必须乘以 nrEqualizeMMSE 输出的 csi 权重？</w:t>
            </w:r>
          </w:p>
        </w:tc>
        <w:tc>
          <w:tcPr>
            <w:tcW w:type="dxa" w:w="5328"/>
            <w:vAlign w:val="center"/>
            <w:tcW w:w="5328" w:type="dxa"/>
            <w:tcMar>
              <w:top w:w="55" w:type="dxa"/>
              <w:bottom w:w="55" w:type="dxa"/>
              <w:left w:w="95" w:type="dxa"/>
              <w:right w:w="95" w:type="dxa"/>
            </w:tcMar>
          </w:tcPr>
          <w:p>
            <w:pPr>
              <w:spacing w:before="30" w:after="30" w:line="259" w:lineRule="auto"/>
              <w:jc w:val="left"/>
            </w:pPr>
            <w:r>
              <w:rPr>
                <w:rFonts w:ascii="Calibri" w:hAnsi="Calibri" w:eastAsia="Noto Sans CJK SC"/>
                <w:b w:val="0"/>
                <w:i w:val="0"/>
                <w:color w:val="1E293B"/>
                <w:sz w:val="20"/>
              </w:rPr>
              <w:t>不同子载波经历的衰落深浅不同，乘以 csi = |H|²/(|H|²+σ_n²) 能压低深衰落子载波的 LLR 幅度，防止不可靠的坏比特误导 LDPC 软译码器 (第七篇 7.3 / 第八篇 8.1)</w:t>
            </w:r>
          </w:p>
        </w:tc>
      </w:tr>
    </w:tbl>
    <w:p>
      <w:pPr>
        <w:spacing w:before="0" w:after="10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Noto Sans CJK SC"/>
        <w:b w:val="0"/>
        <w:i w:val="0"/>
        <w:color w:val="475569"/>
        <w:sz w:val="19"/>
      </w:rPr>
      <w:t>基于 3GPP TS 38.211 / TR 38.901 (Rel-19) 与 MATLAB 5G Toolbox R2025b 编写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Noto Sans CJK SC"/>
        <w:b w:val="0"/>
        <w:i/>
        <w:color w:val="475569"/>
        <w:sz w:val="19"/>
      </w:rPr>
      <w:t>5G NR 物理层原理、3GPP 信道建模与 MATLAB R2025b 全栈仿真完全学习手册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mathworks.com/help/5g/index.html" TargetMode="External"/><Relationship Id="rId16" Type="http://schemas.openxmlformats.org/officeDocument/2006/relationships/hyperlink" Target="https://ww2.mathworks.cn/help/5g/gs/5g-toolbox-and-the-5g-nr-physical-layer.html" TargetMode="External"/><Relationship Id="rId17" Type="http://schemas.openxmlformats.org/officeDocument/2006/relationships/hyperlink" Target="https://www.mathworks.com/help/5g/examples.html" TargetMode="External"/><Relationship Id="rId18" Type="http://schemas.openxmlformats.org/officeDocument/2006/relationships/hyperlink" Target="https://www.mathworks.com/help/5g/ug/nr-pdsch-throughput.html" TargetMode="External"/><Relationship Id="rId19" Type="http://schemas.openxmlformats.org/officeDocument/2006/relationships/hyperlink" Target="https://www.mathworks.com/help/5g/ug/nr-pusch-throughput.html" TargetMode="External"/><Relationship Id="rId20" Type="http://schemas.openxmlformats.org/officeDocument/2006/relationships/hyperlink" Target="https://www.mathworks.com/help/5g/ug/include-path-loss-in-nr-link-level-simulations.html" TargetMode="External"/><Relationship Id="rId21" Type="http://schemas.openxmlformats.org/officeDocument/2006/relationships/hyperlink" Target="https://www.mathworks.com/help/5g/ug/nr-uplink-channel-state-information-estimation-using-srs.html" TargetMode="External"/><Relationship Id="rId22" Type="http://schemas.openxmlformats.org/officeDocument/2006/relationships/hyperlink" Target="https://www.mathworks.com/help/5g/ug/introduction-to-tr-38901-isac-channel-model.html" TargetMode="External"/><Relationship Id="rId23" Type="http://schemas.openxmlformats.org/officeDocument/2006/relationships/hyperlink" Target="https://www.sharetechnote.com/html/5G/Handbook_5G_Index.html" TargetMode="External"/><Relationship Id="rId24" Type="http://schemas.openxmlformats.org/officeDocument/2006/relationships/hyperlink" Target="https://www.sharetechnote.com/html/5G/5G_FrameStructure.html" TargetMode="External"/><Relationship Id="rId25" Type="http://schemas.openxmlformats.org/officeDocument/2006/relationships/hyperlink" Target="https://www.sharetechnote.com/html/5G/5G_PDSCH_DM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