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226EE" w14:textId="2F263D6C" w:rsidR="00A04BEE" w:rsidRDefault="00A04BEE" w:rsidP="00A04BEE">
      <w:pPr>
        <w:rPr>
          <w:rFonts w:hint="eastAsia"/>
        </w:rPr>
      </w:pPr>
      <w:r>
        <w:rPr>
          <w:rFonts w:hint="eastAsia"/>
        </w:rPr>
        <w:t>請根據我提供的</w:t>
      </w:r>
      <w:r>
        <w:rPr>
          <w:rFonts w:hint="eastAsia"/>
        </w:rPr>
        <w:t xml:space="preserve"> 1-12 </w:t>
      </w:r>
      <w:r>
        <w:rPr>
          <w:rFonts w:hint="eastAsia"/>
        </w:rPr>
        <w:t>月信用卡業務統計資料，</w:t>
      </w:r>
      <w:r w:rsidR="00245998">
        <w:rPr>
          <w:rFonts w:hint="eastAsia"/>
        </w:rPr>
        <w:t>以台新新光金控簡報模板，</w:t>
      </w:r>
      <w:r>
        <w:rPr>
          <w:rFonts w:hint="eastAsia"/>
        </w:rPr>
        <w:t>製作一份</w:t>
      </w:r>
      <w:r>
        <w:rPr>
          <w:rFonts w:hint="eastAsia"/>
        </w:rPr>
        <w:t>16</w:t>
      </w:r>
      <w:r>
        <w:rPr>
          <w:rFonts w:hint="eastAsia"/>
        </w:rPr>
        <w:t>頁的</w:t>
      </w:r>
      <w:r>
        <w:rPr>
          <w:rFonts w:hint="eastAsia"/>
        </w:rPr>
        <w:t>「銀行信用卡市場分析與經營洞察簡報」。</w:t>
      </w:r>
    </w:p>
    <w:p w14:paraId="2F8C4D0E" w14:textId="77777777" w:rsidR="00A04BEE" w:rsidRDefault="00A04BEE" w:rsidP="00A04BEE"/>
    <w:p w14:paraId="3474EEB3" w14:textId="77777777" w:rsidR="00A04BEE" w:rsidRDefault="00A04BEE" w:rsidP="00A04BEE">
      <w:pPr>
        <w:rPr>
          <w:rFonts w:hint="eastAsia"/>
        </w:rPr>
      </w:pPr>
      <w:r>
        <w:rPr>
          <w:rFonts w:hint="eastAsia"/>
        </w:rPr>
        <w:t>簡報對象為：</w:t>
      </w:r>
    </w:p>
    <w:p w14:paraId="04F60FFD" w14:textId="77777777" w:rsidR="00A04BEE" w:rsidRDefault="00A04BEE" w:rsidP="00A04BEE">
      <w:pPr>
        <w:rPr>
          <w:rFonts w:hint="eastAsia"/>
        </w:rPr>
      </w:pPr>
      <w:r>
        <w:rPr>
          <w:rFonts w:hint="eastAsia"/>
        </w:rPr>
        <w:t>銀行高階主管、信用卡事業處、數位金融主管。</w:t>
      </w:r>
    </w:p>
    <w:p w14:paraId="6ED010E8" w14:textId="77777777" w:rsidR="00A04BEE" w:rsidRDefault="00A04BEE" w:rsidP="00A04BEE"/>
    <w:p w14:paraId="07560006" w14:textId="65945584" w:rsidR="00A04BEE" w:rsidRDefault="00A04BEE" w:rsidP="00A04BEE">
      <w:pPr>
        <w:rPr>
          <w:rFonts w:hint="eastAsia"/>
        </w:rPr>
      </w:pPr>
      <w:r>
        <w:rPr>
          <w:rFonts w:hint="eastAsia"/>
        </w:rPr>
        <w:t>請重點分析以下指標：</w:t>
      </w:r>
    </w:p>
    <w:p w14:paraId="094BA62C" w14:textId="77777777" w:rsidR="00A04BEE" w:rsidRDefault="00A04BEE" w:rsidP="0025707A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流通卡數</w:t>
      </w:r>
    </w:p>
    <w:p w14:paraId="36329E1B" w14:textId="77777777" w:rsidR="00A04BEE" w:rsidRDefault="00A04BEE" w:rsidP="0025707A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有效卡數</w:t>
      </w:r>
    </w:p>
    <w:p w14:paraId="4EE84D85" w14:textId="77777777" w:rsidR="00A04BEE" w:rsidRDefault="00A04BEE" w:rsidP="0025707A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有效卡率</w:t>
      </w:r>
    </w:p>
    <w:p w14:paraId="40F2CDBE" w14:textId="77777777" w:rsidR="00A04BEE" w:rsidRDefault="00A04BEE" w:rsidP="0025707A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簽帳金額</w:t>
      </w:r>
    </w:p>
    <w:p w14:paraId="3DCBD77A" w14:textId="77777777" w:rsidR="00A04BEE" w:rsidRDefault="00A04BEE" w:rsidP="0025707A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平均每卡簽帳金額</w:t>
      </w:r>
    </w:p>
    <w:p w14:paraId="50163AE9" w14:textId="77777777" w:rsidR="00A04BEE" w:rsidRDefault="00A04BEE" w:rsidP="0025707A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月增率</w:t>
      </w:r>
      <w:r>
        <w:rPr>
          <w:rFonts w:hint="eastAsia"/>
        </w:rPr>
        <w:t xml:space="preserve"> / </w:t>
      </w:r>
      <w:r>
        <w:rPr>
          <w:rFonts w:hint="eastAsia"/>
        </w:rPr>
        <w:t>年增率</w:t>
      </w:r>
    </w:p>
    <w:p w14:paraId="7FDEE371" w14:textId="77777777" w:rsidR="00A04BEE" w:rsidRDefault="00A04BEE" w:rsidP="0025707A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市占率變化</w:t>
      </w:r>
    </w:p>
    <w:p w14:paraId="24C86E59" w14:textId="77777777" w:rsidR="00A04BEE" w:rsidRDefault="00A04BEE" w:rsidP="0025707A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循環信用餘額</w:t>
      </w:r>
    </w:p>
    <w:p w14:paraId="383E0F65" w14:textId="77777777" w:rsidR="00A04BEE" w:rsidRDefault="00A04BEE" w:rsidP="0025707A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分期業務</w:t>
      </w:r>
    </w:p>
    <w:p w14:paraId="3FE15EF9" w14:textId="2BAE68EF" w:rsidR="00A04BEE" w:rsidRDefault="00A04BEE" w:rsidP="0025707A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rPr>
          <w:rFonts w:hint="eastAsia"/>
        </w:rPr>
        <w:t>呆帳或風險指標</w:t>
      </w:r>
    </w:p>
    <w:p w14:paraId="713DA7F8" w14:textId="77777777" w:rsidR="00A04BEE" w:rsidRDefault="00A04BEE" w:rsidP="00A04BEE"/>
    <w:p w14:paraId="021F46E5" w14:textId="7F102218" w:rsidR="00A04BEE" w:rsidRDefault="00A04BEE" w:rsidP="00A04BEE">
      <w:pPr>
        <w:rPr>
          <w:rFonts w:hint="eastAsia"/>
        </w:rPr>
      </w:pPr>
      <w:r>
        <w:rPr>
          <w:rFonts w:hint="eastAsia"/>
        </w:rPr>
        <w:t>請不要只做資料整理，而是要像策略顧問報告一樣，從數據中找出</w:t>
      </w:r>
      <w:r w:rsidR="0037417C">
        <w:rPr>
          <w:rFonts w:hint="eastAsia"/>
        </w:rPr>
        <w:t>洞察，並包含以下主題</w:t>
      </w:r>
      <w:r>
        <w:rPr>
          <w:rFonts w:hint="eastAsia"/>
        </w:rPr>
        <w:t>：</w:t>
      </w:r>
    </w:p>
    <w:p w14:paraId="1C34F42F" w14:textId="77777777" w:rsidR="0037417C" w:rsidRDefault="0037417C" w:rsidP="0037417C">
      <w:pPr>
        <w:pStyle w:val="a3"/>
        <w:numPr>
          <w:ilvl w:val="0"/>
          <w:numId w:val="3"/>
        </w:numPr>
        <w:ind w:leftChars="0"/>
      </w:pPr>
      <w:r>
        <w:t>Executive Summary</w:t>
      </w:r>
    </w:p>
    <w:p w14:paraId="368876B5" w14:textId="77777777" w:rsidR="0037417C" w:rsidRDefault="0037417C" w:rsidP="0037417C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市場整體概況</w:t>
      </w:r>
    </w:p>
    <w:p w14:paraId="2C3ED59C" w14:textId="77777777" w:rsidR="0037417C" w:rsidRDefault="0037417C" w:rsidP="0037417C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同業成長及競爭分析</w:t>
      </w:r>
    </w:p>
    <w:p w14:paraId="0195875C" w14:textId="77777777" w:rsidR="0037417C" w:rsidRDefault="0037417C" w:rsidP="0037417C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客戶活躍度</w:t>
      </w:r>
    </w:p>
    <w:p w14:paraId="6076850C" w14:textId="77777777" w:rsidR="0037417C" w:rsidRDefault="0037417C" w:rsidP="0037417C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獲利能力</w:t>
      </w:r>
    </w:p>
    <w:p w14:paraId="3DDB1924" w14:textId="77777777" w:rsidR="0037417C" w:rsidRDefault="0037417C" w:rsidP="0037417C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風險與警訊</w:t>
      </w:r>
    </w:p>
    <w:p w14:paraId="19606215" w14:textId="77777777" w:rsidR="0037417C" w:rsidRDefault="0037417C" w:rsidP="0037417C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未來趨勢推測</w:t>
      </w:r>
    </w:p>
    <w:p w14:paraId="219F779A" w14:textId="77777777" w:rsidR="0037417C" w:rsidRDefault="0037417C" w:rsidP="0037417C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對台新的策略建議</w:t>
      </w:r>
    </w:p>
    <w:p w14:paraId="73B120DA" w14:textId="77777777" w:rsidR="0037417C" w:rsidRDefault="0037417C" w:rsidP="00A04BEE"/>
    <w:p w14:paraId="26644B43" w14:textId="28F9013C" w:rsidR="00A04BEE" w:rsidRDefault="00A04BEE" w:rsidP="00A04BEE">
      <w:pPr>
        <w:rPr>
          <w:rFonts w:hint="eastAsia"/>
        </w:rPr>
      </w:pPr>
      <w:r>
        <w:rPr>
          <w:rFonts w:hint="eastAsia"/>
        </w:rPr>
        <w:t>請用「商業洞察」方式撰寫，而不是只描述數字。</w:t>
      </w:r>
    </w:p>
    <w:p w14:paraId="7B830297" w14:textId="77777777" w:rsidR="00A04BEE" w:rsidRDefault="00A04BEE" w:rsidP="00A04BEE">
      <w:pPr>
        <w:rPr>
          <w:rFonts w:hint="eastAsia"/>
        </w:rPr>
      </w:pPr>
      <w:r>
        <w:rPr>
          <w:rFonts w:hint="eastAsia"/>
        </w:rPr>
        <w:t>例如不要只說：</w:t>
      </w:r>
    </w:p>
    <w:p w14:paraId="6EFE3A0F" w14:textId="6D464507" w:rsidR="00A04BEE" w:rsidRDefault="00A04BEE" w:rsidP="00A04BEE">
      <w:pPr>
        <w:rPr>
          <w:rFonts w:hint="eastAsia"/>
        </w:rPr>
      </w:pPr>
      <w:r>
        <w:rPr>
          <w:rFonts w:hint="eastAsia"/>
        </w:rPr>
        <w:t>「</w:t>
      </w:r>
      <w:r>
        <w:rPr>
          <w:rFonts w:hint="eastAsia"/>
        </w:rPr>
        <w:t>A</w:t>
      </w:r>
      <w:r>
        <w:rPr>
          <w:rFonts w:hint="eastAsia"/>
        </w:rPr>
        <w:t>銀行成長</w:t>
      </w:r>
      <w:r>
        <w:rPr>
          <w:rFonts w:hint="eastAsia"/>
        </w:rPr>
        <w:t>5%</w:t>
      </w:r>
      <w:r>
        <w:rPr>
          <w:rFonts w:hint="eastAsia"/>
        </w:rPr>
        <w:t>」</w:t>
      </w:r>
    </w:p>
    <w:p w14:paraId="2A064477" w14:textId="77777777" w:rsidR="00A04BEE" w:rsidRDefault="00A04BEE" w:rsidP="00A04BEE">
      <w:pPr>
        <w:rPr>
          <w:rFonts w:hint="eastAsia"/>
        </w:rPr>
      </w:pPr>
      <w:r>
        <w:rPr>
          <w:rFonts w:hint="eastAsia"/>
        </w:rPr>
        <w:t>而是：</w:t>
      </w:r>
    </w:p>
    <w:p w14:paraId="4D7D5C2D" w14:textId="77777777" w:rsidR="00A04BEE" w:rsidRDefault="00A04BEE" w:rsidP="00A04BEE">
      <w:pPr>
        <w:rPr>
          <w:rFonts w:hint="eastAsia"/>
        </w:rPr>
      </w:pPr>
      <w:r>
        <w:rPr>
          <w:rFonts w:hint="eastAsia"/>
        </w:rPr>
        <w:t>「</w:t>
      </w:r>
      <w:r>
        <w:rPr>
          <w:rFonts w:hint="eastAsia"/>
        </w:rPr>
        <w:t>A</w:t>
      </w:r>
      <w:r>
        <w:rPr>
          <w:rFonts w:hint="eastAsia"/>
        </w:rPr>
        <w:t>銀行有效卡數與簽帳金額同步成長，</w:t>
      </w:r>
      <w:proofErr w:type="gramStart"/>
      <w:r>
        <w:rPr>
          <w:rFonts w:hint="eastAsia"/>
        </w:rPr>
        <w:t>顯示其卡戶</w:t>
      </w:r>
      <w:proofErr w:type="gramEnd"/>
      <w:r>
        <w:rPr>
          <w:rFonts w:hint="eastAsia"/>
        </w:rPr>
        <w:t>活躍度與消費黏著度同步提升，推測與數位生態圈經營或高回饋策略有關。」</w:t>
      </w:r>
    </w:p>
    <w:p w14:paraId="296EA512" w14:textId="77777777" w:rsidR="0037417C" w:rsidRDefault="0037417C" w:rsidP="00A04BEE"/>
    <w:p w14:paraId="6F11CF9B" w14:textId="5819677A" w:rsidR="00D82EF7" w:rsidRDefault="00A04BEE" w:rsidP="00A04BEE">
      <w:r>
        <w:rPr>
          <w:rFonts w:hint="eastAsia"/>
        </w:rPr>
        <w:t>請大量使用：排名圖</w:t>
      </w:r>
      <w:r w:rsidR="0025707A">
        <w:rPr>
          <w:rFonts w:hint="eastAsia"/>
        </w:rPr>
        <w:t>、</w:t>
      </w:r>
      <w:r>
        <w:rPr>
          <w:rFonts w:hint="eastAsia"/>
        </w:rPr>
        <w:t>市</w:t>
      </w:r>
      <w:proofErr w:type="gramStart"/>
      <w:r>
        <w:rPr>
          <w:rFonts w:hint="eastAsia"/>
        </w:rPr>
        <w:t>占率圖</w:t>
      </w:r>
      <w:proofErr w:type="gramEnd"/>
      <w:r w:rsidR="0025707A">
        <w:rPr>
          <w:rFonts w:hint="eastAsia"/>
        </w:rPr>
        <w:t>、</w:t>
      </w:r>
      <w:r>
        <w:rPr>
          <w:rFonts w:hint="eastAsia"/>
        </w:rPr>
        <w:t>成長率圖</w:t>
      </w:r>
      <w:r w:rsidR="0025707A">
        <w:rPr>
          <w:rFonts w:hint="eastAsia"/>
        </w:rPr>
        <w:t>、</w:t>
      </w:r>
      <w:proofErr w:type="gramStart"/>
      <w:r>
        <w:rPr>
          <w:rFonts w:hint="eastAsia"/>
        </w:rPr>
        <w:t>散點圖</w:t>
      </w:r>
      <w:proofErr w:type="gramEnd"/>
      <w:r>
        <w:rPr>
          <w:rFonts w:hint="eastAsia"/>
        </w:rPr>
        <w:t>（規模</w:t>
      </w:r>
      <w:r>
        <w:rPr>
          <w:rFonts w:hint="eastAsia"/>
        </w:rPr>
        <w:t xml:space="preserve"> vs </w:t>
      </w:r>
      <w:r>
        <w:rPr>
          <w:rFonts w:hint="eastAsia"/>
        </w:rPr>
        <w:t>成長）</w:t>
      </w:r>
      <w:r w:rsidR="0025707A">
        <w:rPr>
          <w:rFonts w:hint="eastAsia"/>
        </w:rPr>
        <w:t>、</w:t>
      </w:r>
      <w:r>
        <w:rPr>
          <w:rFonts w:hint="eastAsia"/>
        </w:rPr>
        <w:t>熱力圖</w:t>
      </w:r>
      <w:r w:rsidR="0025707A">
        <w:rPr>
          <w:rFonts w:hint="eastAsia"/>
        </w:rPr>
        <w:t>，</w:t>
      </w:r>
      <w:r>
        <w:rPr>
          <w:rFonts w:hint="eastAsia"/>
        </w:rPr>
        <w:t>並讓整體風格偏向</w:t>
      </w:r>
      <w:r>
        <w:rPr>
          <w:rFonts w:hint="eastAsia"/>
        </w:rPr>
        <w:t xml:space="preserve">McKinsey / BCG / Deloitte </w:t>
      </w:r>
      <w:r>
        <w:rPr>
          <w:rFonts w:hint="eastAsia"/>
        </w:rPr>
        <w:t>的金融策略簡報風格。</w:t>
      </w:r>
    </w:p>
    <w:sectPr w:rsidR="00D82EF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D570E"/>
    <w:multiLevelType w:val="hybridMultilevel"/>
    <w:tmpl w:val="1D64C7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5503F46"/>
    <w:multiLevelType w:val="hybridMultilevel"/>
    <w:tmpl w:val="28A6E54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11C4AAC"/>
    <w:multiLevelType w:val="hybridMultilevel"/>
    <w:tmpl w:val="FE62B0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86D7B"/>
    <w:multiLevelType w:val="hybridMultilevel"/>
    <w:tmpl w:val="E0E09074"/>
    <w:lvl w:ilvl="0" w:tplc="246E1A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EE"/>
    <w:rsid w:val="001E1F99"/>
    <w:rsid w:val="00245998"/>
    <w:rsid w:val="0025707A"/>
    <w:rsid w:val="0037417C"/>
    <w:rsid w:val="00520DFA"/>
    <w:rsid w:val="005C4179"/>
    <w:rsid w:val="00746B3E"/>
    <w:rsid w:val="00945C2D"/>
    <w:rsid w:val="00A04BEE"/>
    <w:rsid w:val="00C90595"/>
    <w:rsid w:val="00D82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33F2A"/>
  <w15:chartTrackingRefBased/>
  <w15:docId w15:val="{86C4F45B-1D6E-43F9-BE3F-99D052B49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1F9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4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70</Words>
  <Characters>399</Characters>
  <Application>Microsoft Office Word</Application>
  <DocSecurity>0</DocSecurity>
  <Lines>3</Lines>
  <Paragraphs>1</Paragraphs>
  <ScaleCrop>false</ScaleCrop>
  <Company>Taishin International Bank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蕭宇喬</dc:creator>
  <cp:keywords/>
  <dc:description/>
  <cp:lastModifiedBy>蕭宇喬</cp:lastModifiedBy>
  <cp:revision>1</cp:revision>
  <dcterms:created xsi:type="dcterms:W3CDTF">2026-05-26T07:28:00Z</dcterms:created>
  <dcterms:modified xsi:type="dcterms:W3CDTF">2026-05-26T08:57:00Z</dcterms:modified>
</cp:coreProperties>
</file>