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数字人教师慕课生成系统</w:t>
      </w:r>
    </w:p>
    <w:p>
      <w:pPr>
        <w:pStyle w:val="Subtitle"/>
      </w:pPr>
      <w:r>
        <w:t>需求规格说明书</w:t>
      </w:r>
    </w:p>
    <w:p>
      <w:pPr>
        <w:widowControl/>
      </w:pPr>
      <w:r>
        <w:rPr>
          <w:b w:val="0"/>
          <w:sz w:val="20"/>
        </w:rPr>
        <w:t>版本：V1.1    修订日期：2026年10月1日    适用阶段：原型开发与首版验收</w:t>
      </w:r>
    </w:p>
    <w:p>
      <w:pPr>
        <w:spacing w:after="140"/>
      </w:pPr>
      <w:r>
        <w:rPr>
          <w:sz w:val="18"/>
        </w:rPr>
        <w:t>V1.1修订说明  根据四个GitHub项目补强流程与可靠性；项目对比、6项新增需求及8项增补验收见第12至16节。</w:t>
      </w:r>
    </w:p>
    <w:p>
      <w:pPr>
        <w:pStyle w:val="Heading1"/>
      </w:pPr>
      <w:r>
        <w:t>1 项目概述</w:t>
      </w:r>
    </w:p>
    <w:p>
      <w:pPr>
        <w:widowControl/>
      </w:pPr>
      <w:r>
        <w:rPr>
          <w:b w:val="0"/>
        </w:rPr>
        <w:t>本项目建设一套数字人教师慕课生成系统。用户上传老师的一张照片或一段视频、课程PPT和一段参考语音，系统依据课件生成逐页讲稿，使用与该老师音色相近的合成语音驱动数字人讲解，最终输出包含课件画面、教师形象和同步字幕的课程视频。</w:t>
      </w:r>
    </w:p>
    <w:p>
      <w:pPr>
        <w:widowControl/>
      </w:pPr>
      <w:r>
        <w:rPr>
          <w:b w:val="0"/>
        </w:rPr>
        <w:t>文档规定首版产品的功能范围、输入输出、业务规则、非功能要求和验收方式，并给出可落地的工程技术路线，供项目设计、开发、测试和评审使用。</w:t>
      </w:r>
    </w:p>
    <w:p>
      <w:pPr>
        <w:pStyle w:val="Heading2"/>
      </w:pPr>
      <w:r>
        <w:t>建设目标</w:t>
      </w:r>
    </w:p>
    <w:p>
      <w:pPr>
        <w:pStyle w:val="ListBullet"/>
      </w:pPr>
      <w:r>
        <w:t>建立从三类素材上传到课程视频导出的完整流程，照片模式与视频模式均可独立完成生成。</w:t>
      </w:r>
    </w:p>
    <w:p>
      <w:pPr>
        <w:pStyle w:val="ListBullet"/>
      </w:pPr>
      <w:r>
        <w:t>保留教师可辨识的外观和音色特征，保证课件页、讲解内容、字幕与播放时间一致。</w:t>
      </w:r>
    </w:p>
    <w:p>
      <w:pPr>
        <w:pStyle w:val="ListBullet"/>
      </w:pPr>
      <w:r>
        <w:t>允许教师审核和修改讲稿、试听语音、预览单页，并仅重新生成受修改影响的片段。</w:t>
      </w:r>
    </w:p>
    <w:p>
      <w:pPr>
        <w:pStyle w:val="Heading2"/>
      </w:pPr>
      <w:r>
        <w:t>首版范围</w:t>
      </w:r>
    </w:p>
    <w:p>
      <w:pPr>
        <w:widowControl/>
      </w:pPr>
      <w:r>
        <w:rPr>
          <w:b w:val="0"/>
        </w:rPr>
        <w:t>首版面向单名教师、单份课件、中文普通话课程，采用异步离线生成和PPT主画面加教师小窗的呈现方式。支持一门课程由若干课时视频组成，单个任务对应一个课时。</w:t>
      </w:r>
    </w:p>
    <w:p>
      <w:pPr>
        <w:widowControl/>
      </w:pPr>
      <w:r>
        <w:rPr>
          <w:b w:val="0"/>
        </w:rPr>
        <w:t>参考语音用于提取音色特征，不要求覆盖整节课的讲解内容。首版以预训练模型推理为主，不以训练基础模型或为每位教师单独训练模型作为使用前提。</w:t>
      </w:r>
    </w:p>
    <w:p>
      <w:pPr>
        <w:widowControl/>
      </w:pPr>
      <w:r>
        <w:rPr>
          <w:b w:val="0"/>
        </w:rPr>
        <w:t>多教师同屏、直播授课、自动板书、语义驱动的全身动作、课程平台账号与考试管理、PPT动画完整复现列入后续范围。单张照片生成的人物动作以头部和口型为主。</w:t>
      </w:r>
    </w:p>
    <w:p>
      <w:pPr>
        <w:pStyle w:val="Heading2"/>
      </w:pPr>
      <w:r>
        <w:t>使用角色</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2131"/>
        <w:gridCol w:w="7862"/>
      </w:tblGrid>
      <w:tr>
        <w:trPr>
          <w:cantSplit/>
          <w:tblHeader/>
        </w:trPr>
        <w:tc>
          <w:tcPr>
            <w:tcW w:type="dxa" w:w="2131"/>
            <w:vAlign w:val="center"/>
            <w:shd w:fill="DCE6F1"/>
          </w:tcPr>
          <w:p>
            <w:pPr>
              <w:spacing w:after="0" w:before="0" w:line="280" w:lineRule="exact"/>
            </w:pPr>
            <w:r>
              <w:rPr>
                <w:b/>
                <w:color w:val="000000"/>
                <w:sz w:val="20"/>
              </w:rPr>
              <w:t>角色</w:t>
            </w:r>
          </w:p>
        </w:tc>
        <w:tc>
          <w:tcPr>
            <w:tcW w:type="dxa" w:w="7862"/>
            <w:vAlign w:val="center"/>
            <w:shd w:fill="DCE6F1"/>
          </w:tcPr>
          <w:p>
            <w:pPr>
              <w:spacing w:after="0" w:before="0" w:line="280" w:lineRule="exact"/>
            </w:pPr>
            <w:r>
              <w:rPr>
                <w:b/>
                <w:color w:val="000000"/>
                <w:sz w:val="20"/>
              </w:rPr>
              <w:t>主要职责</w:t>
            </w:r>
          </w:p>
        </w:tc>
      </w:tr>
      <w:tr>
        <w:trPr>
          <w:cantSplit/>
        </w:trPr>
        <w:tc>
          <w:tcPr>
            <w:tcW w:type="dxa" w:w="2131"/>
            <w:vAlign w:val="center"/>
            <w:shd w:fill="FFFFFF"/>
          </w:tcPr>
          <w:p>
            <w:pPr>
              <w:spacing w:after="0" w:before="0" w:line="280" w:lineRule="exact"/>
            </w:pPr>
            <w:r>
              <w:rPr>
                <w:b w:val="0"/>
                <w:color w:val="000000"/>
                <w:sz w:val="20"/>
              </w:rPr>
              <w:t>教师或课程制作人员</w:t>
            </w:r>
          </w:p>
        </w:tc>
        <w:tc>
          <w:tcPr>
            <w:tcW w:type="dxa" w:w="7862"/>
            <w:vAlign w:val="center"/>
            <w:shd w:fill="FFFFFF"/>
          </w:tcPr>
          <w:p>
            <w:pPr>
              <w:spacing w:after="0" w:before="0" w:line="280" w:lineRule="exact"/>
            </w:pPr>
            <w:r>
              <w:rPr>
                <w:b w:val="0"/>
                <w:color w:val="000000"/>
                <w:sz w:val="20"/>
              </w:rPr>
              <w:t>上传素材，校正讲稿和读音，确认生成结果，导出课程。</w:t>
            </w:r>
          </w:p>
        </w:tc>
      </w:tr>
      <w:tr>
        <w:trPr>
          <w:cantSplit/>
        </w:trPr>
        <w:tc>
          <w:tcPr>
            <w:tcW w:type="dxa" w:w="2131"/>
            <w:vAlign w:val="center"/>
            <w:shd w:fill="FFFFFF"/>
          </w:tcPr>
          <w:p>
            <w:pPr>
              <w:spacing w:after="0" w:before="0" w:line="280" w:lineRule="exact"/>
            </w:pPr>
            <w:r>
              <w:rPr>
                <w:b w:val="0"/>
                <w:color w:val="000000"/>
                <w:sz w:val="20"/>
              </w:rPr>
              <w:t>项目维护人员</w:t>
            </w:r>
          </w:p>
        </w:tc>
        <w:tc>
          <w:tcPr>
            <w:tcW w:type="dxa" w:w="7862"/>
            <w:vAlign w:val="center"/>
            <w:shd w:fill="FFFFFF"/>
          </w:tcPr>
          <w:p>
            <w:pPr>
              <w:spacing w:after="0" w:before="0" w:line="280" w:lineRule="exact"/>
            </w:pPr>
            <w:r>
              <w:rPr>
                <w:b w:val="0"/>
                <w:color w:val="000000"/>
                <w:sz w:val="20"/>
              </w:rPr>
              <w:t>配置模型服务、任务资源、存储及日志，处理失败任务。</w:t>
            </w:r>
          </w:p>
        </w:tc>
      </w:tr>
      <w:tr>
        <w:trPr>
          <w:cantSplit/>
        </w:trPr>
        <w:tc>
          <w:tcPr>
            <w:tcW w:type="dxa" w:w="2131"/>
            <w:vAlign w:val="center"/>
            <w:shd w:fill="FFFFFF"/>
          </w:tcPr>
          <w:p>
            <w:pPr>
              <w:spacing w:after="0" w:before="0" w:line="280" w:lineRule="exact"/>
            </w:pPr>
            <w:r>
              <w:rPr>
                <w:b w:val="0"/>
                <w:color w:val="000000"/>
                <w:sz w:val="20"/>
              </w:rPr>
              <w:t>学习者</w:t>
            </w:r>
          </w:p>
        </w:tc>
        <w:tc>
          <w:tcPr>
            <w:tcW w:type="dxa" w:w="7862"/>
            <w:vAlign w:val="center"/>
            <w:shd w:fill="FFFFFF"/>
          </w:tcPr>
          <w:p>
            <w:pPr>
              <w:spacing w:after="0" w:before="0" w:line="280" w:lineRule="exact"/>
            </w:pPr>
            <w:r>
              <w:rPr>
                <w:b w:val="0"/>
                <w:color w:val="000000"/>
                <w:sz w:val="20"/>
              </w:rPr>
              <w:t>观看导出的课程视频；首版无需在生成系统中建立学生账号。</w:t>
            </w:r>
          </w:p>
        </w:tc>
      </w:tr>
    </w:tbl>
    <w:p>
      <w:pPr>
        <w:spacing w:after="20" w:before="0" w:line="60" w:lineRule="auto"/>
      </w:pPr>
      <w:r>
        <w:rPr>
          <w:sz w:val="4"/>
        </w:rPr>
      </w:r>
    </w:p>
    <w:p>
      <w:r>
        <w:br w:type="page"/>
      </w:r>
    </w:p>
    <w:p>
      <w:pPr>
        <w:pStyle w:val="Heading1"/>
      </w:pPr>
      <w:r>
        <w:t>2 输入输出规范</w:t>
      </w:r>
    </w:p>
    <w:p>
      <w:pPr>
        <w:widowControl/>
      </w:pPr>
      <w:r>
        <w:rPr>
          <w:b w:val="0"/>
        </w:rPr>
        <w:t>三类输入必须齐全，其中教师形象在照片和视频之间二选一。以下容量与时长为首版建议默认值，应作为配置项实现；具体值在环境验证后冻结。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368"/>
        <w:gridCol w:w="3946"/>
        <w:gridCol w:w="4680"/>
      </w:tblGrid>
      <w:tr>
        <w:trPr>
          <w:cantSplit/>
          <w:tblHeader/>
        </w:trPr>
        <w:tc>
          <w:tcPr>
            <w:tcW w:type="dxa" w:w="1368"/>
            <w:vAlign w:val="center"/>
            <w:shd w:fill="DCE6F1"/>
          </w:tcPr>
          <w:p>
            <w:pPr>
              <w:spacing w:after="0" w:before="0" w:line="280" w:lineRule="exact"/>
            </w:pPr>
            <w:r>
              <w:rPr>
                <w:b/>
                <w:color w:val="000000"/>
                <w:sz w:val="20"/>
              </w:rPr>
              <w:t>素材</w:t>
            </w:r>
          </w:p>
        </w:tc>
        <w:tc>
          <w:tcPr>
            <w:tcW w:type="dxa" w:w="3946"/>
            <w:vAlign w:val="center"/>
            <w:shd w:fill="DCE6F1"/>
          </w:tcPr>
          <w:p>
            <w:pPr>
              <w:spacing w:after="0" w:before="0" w:line="280" w:lineRule="exact"/>
            </w:pPr>
            <w:r>
              <w:rPr>
                <w:b/>
                <w:color w:val="000000"/>
                <w:sz w:val="20"/>
              </w:rPr>
              <w:t>首版格式与规模</w:t>
            </w:r>
          </w:p>
        </w:tc>
        <w:tc>
          <w:tcPr>
            <w:tcW w:type="dxa" w:w="4680"/>
            <w:vAlign w:val="center"/>
            <w:shd w:fill="DCE6F1"/>
          </w:tcPr>
          <w:p>
            <w:pPr>
              <w:spacing w:after="0" w:before="0" w:line="280" w:lineRule="exact"/>
            </w:pPr>
            <w:r>
              <w:rPr>
                <w:b/>
                <w:color w:val="000000"/>
                <w:sz w:val="20"/>
              </w:rPr>
              <w:t>质量要求与处理</w:t>
            </w:r>
          </w:p>
        </w:tc>
      </w:tr>
      <w:tr>
        <w:trPr>
          <w:cantSplit/>
        </w:trPr>
        <w:tc>
          <w:tcPr>
            <w:tcW w:type="dxa" w:w="1368"/>
            <w:vAlign w:val="center"/>
            <w:shd w:fill="FFFFFF"/>
          </w:tcPr>
          <w:p>
            <w:pPr>
              <w:spacing w:after="0" w:before="0" w:line="280" w:lineRule="exact"/>
            </w:pPr>
            <w:r>
              <w:rPr>
                <w:b w:val="0"/>
                <w:color w:val="000000"/>
                <w:sz w:val="20"/>
              </w:rPr>
              <w:t>教师照片</w:t>
            </w:r>
          </w:p>
        </w:tc>
        <w:tc>
          <w:tcPr>
            <w:tcW w:type="dxa" w:w="3946"/>
            <w:vAlign w:val="center"/>
            <w:shd w:fill="FFFFFF"/>
          </w:tcPr>
          <w:p>
            <w:pPr>
              <w:spacing w:after="0" w:before="0" w:line="280" w:lineRule="exact"/>
            </w:pPr>
            <w:r>
              <w:rPr>
                <w:b w:val="0"/>
                <w:color w:val="000000"/>
                <w:sz w:val="20"/>
              </w:rPr>
              <w:t>JPG、JPEG、PNG；单张不超过20 MB；建议短边不低于512像素。</w:t>
            </w:r>
          </w:p>
        </w:tc>
        <w:tc>
          <w:tcPr>
            <w:tcW w:type="dxa" w:w="4680"/>
            <w:vAlign w:val="center"/>
            <w:shd w:fill="FFFFFF"/>
          </w:tcPr>
          <w:p>
            <w:pPr>
              <w:spacing w:after="0" w:before="0" w:line="280" w:lineRule="exact"/>
            </w:pPr>
            <w:r>
              <w:rPr>
                <w:b w:val="0"/>
                <w:color w:val="000000"/>
                <w:sz w:val="20"/>
              </w:rPr>
              <w:t>单人、面部清晰，嘴部无遮挡；允许裁剪。多人照片要求用户选定目标后重新确认。</w:t>
            </w:r>
          </w:p>
        </w:tc>
      </w:tr>
      <w:tr>
        <w:trPr>
          <w:cantSplit/>
        </w:trPr>
        <w:tc>
          <w:tcPr>
            <w:tcW w:type="dxa" w:w="1368"/>
            <w:vAlign w:val="center"/>
            <w:shd w:fill="FFFFFF"/>
          </w:tcPr>
          <w:p>
            <w:pPr>
              <w:spacing w:after="0" w:before="0" w:line="280" w:lineRule="exact"/>
            </w:pPr>
            <w:r>
              <w:rPr>
                <w:b w:val="0"/>
                <w:color w:val="000000"/>
                <w:sz w:val="20"/>
              </w:rPr>
              <w:t>教师视频</w:t>
            </w:r>
          </w:p>
        </w:tc>
        <w:tc>
          <w:tcPr>
            <w:tcW w:type="dxa" w:w="3946"/>
            <w:vAlign w:val="center"/>
            <w:shd w:fill="FFFFFF"/>
          </w:tcPr>
          <w:p>
            <w:pPr>
              <w:spacing w:after="0" w:before="0" w:line="280" w:lineRule="exact"/>
            </w:pPr>
            <w:r>
              <w:rPr>
                <w:b w:val="0"/>
                <w:color w:val="000000"/>
                <w:sz w:val="20"/>
              </w:rPr>
              <w:t>MP4；建议H.264；上传不超过500 MB，选用片段5至60秒。</w:t>
            </w:r>
          </w:p>
        </w:tc>
        <w:tc>
          <w:tcPr>
            <w:tcW w:type="dxa" w:w="4680"/>
            <w:vAlign w:val="center"/>
            <w:shd w:fill="FFFFFF"/>
          </w:tcPr>
          <w:p>
            <w:pPr>
              <w:spacing w:after="0" w:before="0" w:line="280" w:lineRule="exact"/>
            </w:pPr>
            <w:r>
              <w:rPr>
                <w:b w:val="0"/>
                <w:color w:val="000000"/>
                <w:sz w:val="20"/>
              </w:rPr>
              <w:t>单人、正面或轻微侧面、镜头稳定；提供截取和预览。原视频声音默认不作为最终讲解音轨。</w:t>
            </w:r>
          </w:p>
        </w:tc>
      </w:tr>
      <w:tr>
        <w:trPr>
          <w:cantSplit/>
        </w:trPr>
        <w:tc>
          <w:tcPr>
            <w:tcW w:type="dxa" w:w="1368"/>
            <w:vAlign w:val="center"/>
            <w:shd w:fill="FFFFFF"/>
          </w:tcPr>
          <w:p>
            <w:pPr>
              <w:spacing w:after="0" w:before="0" w:line="280" w:lineRule="exact"/>
            </w:pPr>
            <w:r>
              <w:rPr>
                <w:b w:val="0"/>
                <w:color w:val="000000"/>
                <w:sz w:val="20"/>
              </w:rPr>
              <w:t>课程PPT</w:t>
            </w:r>
          </w:p>
        </w:tc>
        <w:tc>
          <w:tcPr>
            <w:tcW w:type="dxa" w:w="3946"/>
            <w:vAlign w:val="center"/>
            <w:shd w:fill="FFFFFF"/>
          </w:tcPr>
          <w:p>
            <w:pPr>
              <w:spacing w:after="0" w:before="0" w:line="280" w:lineRule="exact"/>
            </w:pPr>
            <w:r>
              <w:rPr>
                <w:b w:val="0"/>
                <w:color w:val="000000"/>
                <w:sz w:val="20"/>
              </w:rPr>
              <w:t>原生支持PPTX；1至50页；不超过100 MB。</w:t>
            </w:r>
          </w:p>
        </w:tc>
        <w:tc>
          <w:tcPr>
            <w:tcW w:type="dxa" w:w="4680"/>
            <w:vAlign w:val="center"/>
            <w:shd w:fill="FFFFFF"/>
          </w:tcPr>
          <w:p>
            <w:pPr>
              <w:spacing w:after="0" w:before="0" w:line="280" w:lineRule="exact"/>
            </w:pPr>
            <w:r>
              <w:rPr>
                <w:b w:val="0"/>
                <w:color w:val="000000"/>
                <w:sz w:val="20"/>
              </w:rPr>
              <w:t>按原页序解析文本、备注与图片；旧版PPT先尝试转换，失败时提示另存为PPTX。</w:t>
            </w:r>
          </w:p>
        </w:tc>
      </w:tr>
      <w:tr>
        <w:trPr>
          <w:cantSplit/>
        </w:trPr>
        <w:tc>
          <w:tcPr>
            <w:tcW w:type="dxa" w:w="1368"/>
            <w:vAlign w:val="center"/>
            <w:shd w:fill="FFFFFF"/>
          </w:tcPr>
          <w:p>
            <w:pPr>
              <w:spacing w:after="0" w:before="0" w:line="280" w:lineRule="exact"/>
            </w:pPr>
            <w:r>
              <w:rPr>
                <w:b w:val="0"/>
                <w:color w:val="000000"/>
                <w:sz w:val="20"/>
              </w:rPr>
              <w:t>参考语音</w:t>
            </w:r>
          </w:p>
        </w:tc>
        <w:tc>
          <w:tcPr>
            <w:tcW w:type="dxa" w:w="3946"/>
            <w:vAlign w:val="center"/>
            <w:shd w:fill="FFFFFF"/>
          </w:tcPr>
          <w:p>
            <w:pPr>
              <w:spacing w:after="0" w:before="0" w:line="280" w:lineRule="exact"/>
            </w:pPr>
            <w:r>
              <w:rPr>
                <w:b w:val="0"/>
                <w:color w:val="000000"/>
                <w:sz w:val="20"/>
              </w:rPr>
              <w:t>WAV、MP3、M4A；不超过50 MB；建议提供20至60秒清晰独白。</w:t>
            </w:r>
          </w:p>
        </w:tc>
        <w:tc>
          <w:tcPr>
            <w:tcW w:type="dxa" w:w="4680"/>
            <w:vAlign w:val="center"/>
            <w:shd w:fill="FFFFFF"/>
          </w:tcPr>
          <w:p>
            <w:pPr>
              <w:spacing w:after="0" w:before="0" w:line="280" w:lineRule="exact"/>
            </w:pPr>
            <w:r>
              <w:rPr>
                <w:b w:val="0"/>
                <w:color w:val="000000"/>
                <w:sz w:val="20"/>
              </w:rPr>
              <w:t>单一说话人、少噪声、无背景音乐。模型适配层按所选模型要求裁剪和重采样，不将此时长当作模型最低要求。</w:t>
            </w:r>
          </w:p>
        </w:tc>
      </w:tr>
    </w:tbl>
    <w:p>
      <w:pPr>
        <w:spacing w:after="20" w:before="0" w:line="60" w:lineRule="auto"/>
      </w:pPr>
      <w:r>
        <w:rPr>
          <w:sz w:val="4"/>
        </w:rPr>
      </w:r>
    </w:p>
    <w:p>
      <w:pPr>
        <w:pStyle w:val="Heading2"/>
      </w:pPr>
      <w:r>
        <w:t>参数设置</w:t>
      </w:r>
    </w:p>
    <w:p>
      <w:pPr>
        <w:widowControl/>
      </w:pPr>
      <w:r>
        <w:rPr>
          <w:b w:val="0"/>
        </w:rPr>
        <w:t>用户可设置课程名称、章节名称、目标受众、讲解详略、每页目标时长、教师小窗位置、字幕开关及输出清晰度。首版默认16∶9画布、1080p、25帧每秒，支持720p预览。单任务建议上限30分钟，较长课程拆分为多个课时。</w:t>
      </w:r>
    </w:p>
    <w:p>
      <w:pPr>
        <w:pStyle w:val="Heading2"/>
      </w:pPr>
      <w:r>
        <w:t>必须输出的成果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771"/>
        <w:gridCol w:w="2376"/>
        <w:gridCol w:w="5846"/>
      </w:tblGrid>
      <w:tr>
        <w:trPr>
          <w:cantSplit/>
          <w:tblHeader/>
        </w:trPr>
        <w:tc>
          <w:tcPr>
            <w:tcW w:type="dxa" w:w="1771"/>
            <w:vAlign w:val="center"/>
            <w:shd w:fill="DCE6F1"/>
          </w:tcPr>
          <w:p>
            <w:pPr>
              <w:spacing w:after="0" w:before="0" w:line="280" w:lineRule="exact"/>
            </w:pPr>
            <w:r>
              <w:rPr>
                <w:b/>
                <w:color w:val="000000"/>
                <w:sz w:val="20"/>
              </w:rPr>
              <w:t>成果</w:t>
            </w:r>
          </w:p>
        </w:tc>
        <w:tc>
          <w:tcPr>
            <w:tcW w:type="dxa" w:w="2376"/>
            <w:vAlign w:val="center"/>
            <w:shd w:fill="DCE6F1"/>
          </w:tcPr>
          <w:p>
            <w:pPr>
              <w:spacing w:after="0" w:before="0" w:line="280" w:lineRule="exact"/>
            </w:pPr>
            <w:r>
              <w:rPr>
                <w:b/>
                <w:color w:val="000000"/>
                <w:sz w:val="20"/>
              </w:rPr>
              <w:t>格式</w:t>
            </w:r>
          </w:p>
        </w:tc>
        <w:tc>
          <w:tcPr>
            <w:tcW w:type="dxa" w:w="5846"/>
            <w:vAlign w:val="center"/>
            <w:shd w:fill="DCE6F1"/>
          </w:tcPr>
          <w:p>
            <w:pPr>
              <w:spacing w:after="0" w:before="0" w:line="280" w:lineRule="exact"/>
            </w:pPr>
            <w:r>
              <w:rPr>
                <w:b/>
                <w:color w:val="000000"/>
                <w:sz w:val="20"/>
              </w:rPr>
              <w:t>内容要求</w:t>
            </w:r>
          </w:p>
        </w:tc>
      </w:tr>
      <w:tr>
        <w:trPr>
          <w:cantSplit/>
        </w:trPr>
        <w:tc>
          <w:tcPr>
            <w:tcW w:type="dxa" w:w="1771"/>
            <w:vAlign w:val="center"/>
            <w:shd w:fill="FFFFFF"/>
          </w:tcPr>
          <w:p>
            <w:pPr>
              <w:spacing w:after="0" w:before="0" w:line="280" w:lineRule="exact"/>
            </w:pPr>
            <w:r>
              <w:rPr>
                <w:b w:val="0"/>
                <w:color w:val="000000"/>
                <w:sz w:val="20"/>
              </w:rPr>
              <w:t>课程视频</w:t>
            </w:r>
          </w:p>
        </w:tc>
        <w:tc>
          <w:tcPr>
            <w:tcW w:type="dxa" w:w="2376"/>
            <w:vAlign w:val="center"/>
            <w:shd w:fill="FFFFFF"/>
          </w:tcPr>
          <w:p>
            <w:pPr>
              <w:spacing w:after="0" w:before="0" w:line="280" w:lineRule="exact"/>
            </w:pPr>
            <w:r>
              <w:rPr>
                <w:b w:val="0"/>
                <w:color w:val="000000"/>
                <w:sz w:val="20"/>
              </w:rPr>
              <w:t>MP4，H.264视频与AAC音频</w:t>
            </w:r>
          </w:p>
        </w:tc>
        <w:tc>
          <w:tcPr>
            <w:tcW w:type="dxa" w:w="5846"/>
            <w:vAlign w:val="center"/>
            <w:shd w:fill="FFFFFF"/>
          </w:tcPr>
          <w:p>
            <w:pPr>
              <w:spacing w:after="0" w:before="0" w:line="280" w:lineRule="exact"/>
            </w:pPr>
            <w:r>
              <w:rPr>
                <w:b w:val="0"/>
                <w:color w:val="000000"/>
                <w:sz w:val="20"/>
              </w:rPr>
              <w:t>PPT、教师画面和讲解语音完整；支持连续播放和拖动。</w:t>
            </w:r>
          </w:p>
        </w:tc>
      </w:tr>
      <w:tr>
        <w:trPr>
          <w:cantSplit/>
        </w:trPr>
        <w:tc>
          <w:tcPr>
            <w:tcW w:type="dxa" w:w="1771"/>
            <w:vAlign w:val="center"/>
            <w:shd w:fill="FFFFFF"/>
          </w:tcPr>
          <w:p>
            <w:pPr>
              <w:spacing w:after="0" w:before="0" w:line="280" w:lineRule="exact"/>
            </w:pPr>
            <w:r>
              <w:rPr>
                <w:b w:val="0"/>
                <w:color w:val="000000"/>
                <w:sz w:val="20"/>
              </w:rPr>
              <w:t>字幕文件</w:t>
            </w:r>
          </w:p>
        </w:tc>
        <w:tc>
          <w:tcPr>
            <w:tcW w:type="dxa" w:w="2376"/>
            <w:vAlign w:val="center"/>
            <w:shd w:fill="FFFFFF"/>
          </w:tcPr>
          <w:p>
            <w:pPr>
              <w:spacing w:after="0" w:before="0" w:line="280" w:lineRule="exact"/>
            </w:pPr>
            <w:r>
              <w:rPr>
                <w:b w:val="0"/>
                <w:color w:val="000000"/>
                <w:sz w:val="20"/>
              </w:rPr>
              <w:t>UTF-8编码的SRT</w:t>
            </w:r>
          </w:p>
        </w:tc>
        <w:tc>
          <w:tcPr>
            <w:tcW w:type="dxa" w:w="5846"/>
            <w:vAlign w:val="center"/>
            <w:shd w:fill="FFFFFF"/>
          </w:tcPr>
          <w:p>
            <w:pPr>
              <w:spacing w:after="0" w:before="0" w:line="280" w:lineRule="exact"/>
            </w:pPr>
            <w:r>
              <w:rPr>
                <w:b w:val="0"/>
                <w:color w:val="000000"/>
                <w:sz w:val="20"/>
              </w:rPr>
              <w:t>文本与已确认讲稿一致，时间戳与实际语音对应；可选择烧录字幕。</w:t>
            </w:r>
          </w:p>
        </w:tc>
      </w:tr>
      <w:tr>
        <w:trPr>
          <w:cantSplit/>
        </w:trPr>
        <w:tc>
          <w:tcPr>
            <w:tcW w:type="dxa" w:w="1771"/>
            <w:vAlign w:val="center"/>
            <w:shd w:fill="FFFFFF"/>
          </w:tcPr>
          <w:p>
            <w:pPr>
              <w:spacing w:after="0" w:before="0" w:line="280" w:lineRule="exact"/>
            </w:pPr>
            <w:r>
              <w:rPr>
                <w:b w:val="0"/>
                <w:color w:val="000000"/>
                <w:sz w:val="20"/>
              </w:rPr>
              <w:t>课程讲稿</w:t>
            </w:r>
          </w:p>
        </w:tc>
        <w:tc>
          <w:tcPr>
            <w:tcW w:type="dxa" w:w="2376"/>
            <w:vAlign w:val="center"/>
            <w:shd w:fill="FFFFFF"/>
          </w:tcPr>
          <w:p>
            <w:pPr>
              <w:spacing w:after="0" w:before="0" w:line="280" w:lineRule="exact"/>
            </w:pPr>
            <w:r>
              <w:rPr>
                <w:b w:val="0"/>
                <w:color w:val="000000"/>
                <w:sz w:val="20"/>
              </w:rPr>
              <w:t>TXT或Markdown</w:t>
            </w:r>
          </w:p>
        </w:tc>
        <w:tc>
          <w:tcPr>
            <w:tcW w:type="dxa" w:w="5846"/>
            <w:vAlign w:val="center"/>
            <w:shd w:fill="FFFFFF"/>
          </w:tcPr>
          <w:p>
            <w:pPr>
              <w:spacing w:after="0" w:before="0" w:line="280" w:lineRule="exact"/>
            </w:pPr>
            <w:r>
              <w:rPr>
                <w:b w:val="0"/>
                <w:color w:val="000000"/>
                <w:sz w:val="20"/>
              </w:rPr>
              <w:t>按PPT页分段，包含页码、标题和经审核的讲稿。</w:t>
            </w:r>
          </w:p>
        </w:tc>
      </w:tr>
      <w:tr>
        <w:trPr>
          <w:cantSplit/>
        </w:trPr>
        <w:tc>
          <w:tcPr>
            <w:tcW w:type="dxa" w:w="1771"/>
            <w:vAlign w:val="center"/>
            <w:shd w:fill="FFFFFF"/>
          </w:tcPr>
          <w:p>
            <w:pPr>
              <w:spacing w:after="0" w:before="0" w:line="280" w:lineRule="exact"/>
            </w:pPr>
            <w:r>
              <w:rPr>
                <w:b w:val="0"/>
                <w:color w:val="000000"/>
                <w:sz w:val="20"/>
              </w:rPr>
              <w:t>任务清单</w:t>
            </w:r>
          </w:p>
        </w:tc>
        <w:tc>
          <w:tcPr>
            <w:tcW w:type="dxa" w:w="2376"/>
            <w:vAlign w:val="center"/>
            <w:shd w:fill="FFFFFF"/>
          </w:tcPr>
          <w:p>
            <w:pPr>
              <w:spacing w:after="0" w:before="0" w:line="280" w:lineRule="exact"/>
            </w:pPr>
            <w:r>
              <w:rPr>
                <w:b w:val="0"/>
                <w:color w:val="000000"/>
                <w:sz w:val="20"/>
              </w:rPr>
              <w:t>JSON</w:t>
            </w:r>
          </w:p>
        </w:tc>
        <w:tc>
          <w:tcPr>
            <w:tcW w:type="dxa" w:w="5846"/>
            <w:vAlign w:val="center"/>
            <w:shd w:fill="FFFFFF"/>
          </w:tcPr>
          <w:p>
            <w:pPr>
              <w:spacing w:after="0" w:before="0" w:line="280" w:lineRule="exact"/>
            </w:pPr>
            <w:r>
              <w:rPr>
                <w:b w:val="0"/>
                <w:color w:val="000000"/>
                <w:sz w:val="20"/>
              </w:rPr>
              <w:t>记录素材摘要、讲稿来源与版本、逐页时间轴、实际模型、配置、缓存命中及异常信息。</w:t>
            </w:r>
          </w:p>
        </w:tc>
      </w:tr>
    </w:tbl>
    <w:p>
      <w:pPr>
        <w:spacing w:after="20" w:before="0" w:line="60" w:lineRule="auto"/>
      </w:pPr>
      <w:r>
        <w:rPr>
          <w:sz w:val="4"/>
        </w:rPr>
      </w:r>
    </w:p>
    <w:p>
      <w:pPr>
        <w:pStyle w:val="Heading2"/>
      </w:pPr>
      <w:r>
        <w:t>输出质量边界</w:t>
      </w:r>
    </w:p>
    <w:p>
      <w:pPr>
        <w:widowControl/>
      </w:pPr>
      <w:r>
        <w:rPr>
          <w:b w:val="0"/>
        </w:rPr>
        <w:t>1080p指课程合成画布的分辨率，数字人面部细节受模型原生输出和源素材质量限制。默认保留PPT原始画面；字体缺失、公式异常或嵌入媒体未展开时必须提示，允许用户更换素材或修正后继续。</w:t>
      </w:r>
    </w:p>
    <w:p>
      <w:r>
        <w:br w:type="page"/>
      </w:r>
    </w:p>
    <w:p>
      <w:pPr>
        <w:pStyle w:val="Heading1"/>
      </w:pPr>
      <w:r>
        <w:t>3 用户流程与页面交互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296"/>
        <w:gridCol w:w="3701"/>
        <w:gridCol w:w="4997"/>
      </w:tblGrid>
      <w:tr>
        <w:trPr>
          <w:cantSplit/>
          <w:tblHeader/>
        </w:trPr>
        <w:tc>
          <w:tcPr>
            <w:tcW w:type="dxa" w:w="1296"/>
            <w:vAlign w:val="center"/>
            <w:shd w:fill="DCE6F1"/>
          </w:tcPr>
          <w:p>
            <w:pPr>
              <w:spacing w:after="0" w:before="0" w:line="280" w:lineRule="exact"/>
            </w:pPr>
            <w:r>
              <w:rPr>
                <w:b/>
                <w:color w:val="000000"/>
                <w:sz w:val="20"/>
              </w:rPr>
              <w:t>步骤</w:t>
            </w:r>
          </w:p>
        </w:tc>
        <w:tc>
          <w:tcPr>
            <w:tcW w:type="dxa" w:w="3701"/>
            <w:vAlign w:val="center"/>
            <w:shd w:fill="DCE6F1"/>
          </w:tcPr>
          <w:p>
            <w:pPr>
              <w:spacing w:after="0" w:before="0" w:line="280" w:lineRule="exact"/>
            </w:pPr>
            <w:r>
              <w:rPr>
                <w:b/>
                <w:color w:val="000000"/>
                <w:sz w:val="20"/>
              </w:rPr>
              <w:t>用户操作</w:t>
            </w:r>
          </w:p>
        </w:tc>
        <w:tc>
          <w:tcPr>
            <w:tcW w:type="dxa" w:w="4997"/>
            <w:vAlign w:val="center"/>
            <w:shd w:fill="DCE6F1"/>
          </w:tcPr>
          <w:p>
            <w:pPr>
              <w:spacing w:after="0" w:before="0" w:line="280" w:lineRule="exact"/>
            </w:pPr>
            <w:r>
              <w:rPr>
                <w:b/>
                <w:color w:val="000000"/>
                <w:sz w:val="20"/>
              </w:rPr>
              <w:t>系统结果</w:t>
            </w:r>
          </w:p>
        </w:tc>
      </w:tr>
      <w:tr>
        <w:trPr>
          <w:cantSplit/>
        </w:trPr>
        <w:tc>
          <w:tcPr>
            <w:tcW w:type="dxa" w:w="1296"/>
            <w:vAlign w:val="center"/>
            <w:shd w:fill="FFFFFF"/>
          </w:tcPr>
          <w:p>
            <w:pPr>
              <w:spacing w:after="0" w:before="0" w:line="280" w:lineRule="exact"/>
            </w:pPr>
            <w:r>
              <w:rPr>
                <w:b w:val="0"/>
                <w:color w:val="000000"/>
                <w:sz w:val="20"/>
              </w:rPr>
              <w:t>1 创建项目</w:t>
            </w:r>
          </w:p>
        </w:tc>
        <w:tc>
          <w:tcPr>
            <w:tcW w:type="dxa" w:w="3701"/>
            <w:vAlign w:val="center"/>
            <w:shd w:fill="FFFFFF"/>
          </w:tcPr>
          <w:p>
            <w:pPr>
              <w:spacing w:after="0" w:before="0" w:line="280" w:lineRule="exact"/>
            </w:pPr>
            <w:r>
              <w:rPr>
                <w:b w:val="0"/>
                <w:color w:val="000000"/>
                <w:sz w:val="20"/>
              </w:rPr>
              <w:t>填写课程信息，选择照片模式或视频模式。</w:t>
            </w:r>
          </w:p>
        </w:tc>
        <w:tc>
          <w:tcPr>
            <w:tcW w:type="dxa" w:w="4997"/>
            <w:vAlign w:val="center"/>
            <w:shd w:fill="FFFFFF"/>
          </w:tcPr>
          <w:p>
            <w:pPr>
              <w:spacing w:after="0" w:before="0" w:line="280" w:lineRule="exact"/>
            </w:pPr>
            <w:r>
              <w:rPr>
                <w:b w:val="0"/>
                <w:color w:val="000000"/>
                <w:sz w:val="20"/>
              </w:rPr>
              <w:t>生成项目草稿，保存课程配置。</w:t>
            </w:r>
          </w:p>
        </w:tc>
      </w:tr>
      <w:tr>
        <w:trPr>
          <w:cantSplit/>
        </w:trPr>
        <w:tc>
          <w:tcPr>
            <w:tcW w:type="dxa" w:w="1296"/>
            <w:vAlign w:val="center"/>
            <w:shd w:fill="FFFFFF"/>
          </w:tcPr>
          <w:p>
            <w:pPr>
              <w:spacing w:after="0" w:before="0" w:line="280" w:lineRule="exact"/>
            </w:pPr>
            <w:r>
              <w:rPr>
                <w:b w:val="0"/>
                <w:color w:val="000000"/>
                <w:sz w:val="20"/>
              </w:rPr>
              <w:t>2 上传素材</w:t>
            </w:r>
          </w:p>
        </w:tc>
        <w:tc>
          <w:tcPr>
            <w:tcW w:type="dxa" w:w="3701"/>
            <w:vAlign w:val="center"/>
            <w:shd w:fill="FFFFFF"/>
          </w:tcPr>
          <w:p>
            <w:pPr>
              <w:spacing w:after="0" w:before="0" w:line="280" w:lineRule="exact"/>
            </w:pPr>
            <w:r>
              <w:rPr>
                <w:b w:val="0"/>
                <w:color w:val="000000"/>
                <w:sz w:val="20"/>
              </w:rPr>
              <w:t>上传三类必需素材并预览，确认素材使用权限。</w:t>
            </w:r>
          </w:p>
        </w:tc>
        <w:tc>
          <w:tcPr>
            <w:tcW w:type="dxa" w:w="4997"/>
            <w:vAlign w:val="center"/>
            <w:shd w:fill="FFFFFF"/>
          </w:tcPr>
          <w:p>
            <w:pPr>
              <w:spacing w:after="0" w:before="0" w:line="280" w:lineRule="exact"/>
            </w:pPr>
            <w:r>
              <w:rPr>
                <w:b w:val="0"/>
                <w:color w:val="000000"/>
                <w:sz w:val="20"/>
              </w:rPr>
              <w:t>检查素材与服务是否可用，进入课件解析；正式生成前汇总预检结果。</w:t>
            </w:r>
          </w:p>
        </w:tc>
      </w:tr>
      <w:tr>
        <w:trPr>
          <w:cantSplit/>
        </w:trPr>
        <w:tc>
          <w:tcPr>
            <w:tcW w:type="dxa" w:w="1296"/>
            <w:vAlign w:val="center"/>
            <w:shd w:fill="FFFFFF"/>
          </w:tcPr>
          <w:p>
            <w:pPr>
              <w:spacing w:after="0" w:before="0" w:line="280" w:lineRule="exact"/>
            </w:pPr>
            <w:r>
              <w:rPr>
                <w:b w:val="0"/>
                <w:color w:val="000000"/>
                <w:sz w:val="20"/>
              </w:rPr>
              <w:t>3 解析课件</w:t>
            </w:r>
          </w:p>
        </w:tc>
        <w:tc>
          <w:tcPr>
            <w:tcW w:type="dxa" w:w="3701"/>
            <w:vAlign w:val="center"/>
            <w:shd w:fill="FFFFFF"/>
          </w:tcPr>
          <w:p>
            <w:pPr>
              <w:spacing w:after="0" w:before="0" w:line="280" w:lineRule="exact"/>
            </w:pPr>
            <w:r>
              <w:rPr>
                <w:b w:val="0"/>
                <w:color w:val="000000"/>
                <w:sz w:val="20"/>
              </w:rPr>
              <w:t>查看逐页缩略图、文本和备注，调整讲解顺序。</w:t>
            </w:r>
          </w:p>
        </w:tc>
        <w:tc>
          <w:tcPr>
            <w:tcW w:type="dxa" w:w="4997"/>
            <w:vAlign w:val="center"/>
            <w:shd w:fill="FFFFFF"/>
          </w:tcPr>
          <w:p>
            <w:pPr>
              <w:spacing w:after="0" w:before="0" w:line="280" w:lineRule="exact"/>
            </w:pPr>
            <w:r>
              <w:rPr>
                <w:b w:val="0"/>
                <w:color w:val="000000"/>
                <w:sz w:val="20"/>
              </w:rPr>
              <w:t>建立课件页与内容的对应关系，标记待校正页面。</w:t>
            </w:r>
          </w:p>
        </w:tc>
      </w:tr>
      <w:tr>
        <w:trPr>
          <w:cantSplit/>
        </w:trPr>
        <w:tc>
          <w:tcPr>
            <w:tcW w:type="dxa" w:w="1296"/>
            <w:vAlign w:val="center"/>
            <w:shd w:fill="FFFFFF"/>
          </w:tcPr>
          <w:p>
            <w:pPr>
              <w:spacing w:after="0" w:before="0" w:line="280" w:lineRule="exact"/>
            </w:pPr>
            <w:r>
              <w:rPr>
                <w:b w:val="0"/>
                <w:color w:val="000000"/>
                <w:sz w:val="20"/>
              </w:rPr>
              <w:t>4 审核讲稿</w:t>
            </w:r>
          </w:p>
        </w:tc>
        <w:tc>
          <w:tcPr>
            <w:tcW w:type="dxa" w:w="3701"/>
            <w:vAlign w:val="center"/>
            <w:shd w:fill="FFFFFF"/>
          </w:tcPr>
          <w:p>
            <w:pPr>
              <w:spacing w:after="0" w:before="0" w:line="280" w:lineRule="exact"/>
            </w:pPr>
            <w:r>
              <w:rPr>
                <w:b w:val="0"/>
                <w:color w:val="000000"/>
                <w:sz w:val="20"/>
              </w:rPr>
              <w:t>选择AI、备注原文或外部稿模式；逐页修改讲稿、术语及停顿。</w:t>
            </w:r>
          </w:p>
        </w:tc>
        <w:tc>
          <w:tcPr>
            <w:tcW w:type="dxa" w:w="4997"/>
            <w:vAlign w:val="center"/>
            <w:shd w:fill="FFFFFF"/>
          </w:tcPr>
          <w:p>
            <w:pPr>
              <w:spacing w:after="0" w:before="0" w:line="280" w:lineRule="exact"/>
            </w:pPr>
            <w:r>
              <w:rPr>
                <w:b w:val="0"/>
                <w:color w:val="000000"/>
                <w:sz w:val="20"/>
              </w:rPr>
              <w:t>载入或生成逐页讲稿，记录来源、修改和确认状态。</w:t>
            </w:r>
          </w:p>
        </w:tc>
      </w:tr>
      <w:tr>
        <w:trPr>
          <w:cantSplit/>
        </w:trPr>
        <w:tc>
          <w:tcPr>
            <w:tcW w:type="dxa" w:w="1296"/>
            <w:vAlign w:val="center"/>
            <w:shd w:fill="FFFFFF"/>
          </w:tcPr>
          <w:p>
            <w:pPr>
              <w:spacing w:after="0" w:before="0" w:line="280" w:lineRule="exact"/>
            </w:pPr>
            <w:r>
              <w:rPr>
                <w:b w:val="0"/>
                <w:color w:val="000000"/>
                <w:sz w:val="20"/>
              </w:rPr>
              <w:t>5 试听预览</w:t>
            </w:r>
          </w:p>
        </w:tc>
        <w:tc>
          <w:tcPr>
            <w:tcW w:type="dxa" w:w="3701"/>
            <w:vAlign w:val="center"/>
            <w:shd w:fill="FFFFFF"/>
          </w:tcPr>
          <w:p>
            <w:pPr>
              <w:spacing w:after="0" w:before="0" w:line="280" w:lineRule="exact"/>
            </w:pPr>
            <w:r>
              <w:rPr>
                <w:b w:val="0"/>
                <w:color w:val="000000"/>
                <w:sz w:val="20"/>
              </w:rPr>
              <w:t>选择一页试听，查看教师形象与字幕位置。</w:t>
            </w:r>
          </w:p>
        </w:tc>
        <w:tc>
          <w:tcPr>
            <w:tcW w:type="dxa" w:w="4997"/>
            <w:vAlign w:val="center"/>
            <w:shd w:fill="FFFFFF"/>
          </w:tcPr>
          <w:p>
            <w:pPr>
              <w:spacing w:after="0" w:before="0" w:line="280" w:lineRule="exact"/>
            </w:pPr>
            <w:r>
              <w:rPr>
                <w:b w:val="0"/>
                <w:color w:val="000000"/>
                <w:sz w:val="20"/>
              </w:rPr>
              <w:t>生成低成本样片；可调整读音、语速和排版。</w:t>
            </w:r>
          </w:p>
        </w:tc>
      </w:tr>
      <w:tr>
        <w:trPr>
          <w:cantSplit/>
        </w:trPr>
        <w:tc>
          <w:tcPr>
            <w:tcW w:type="dxa" w:w="1296"/>
            <w:vAlign w:val="center"/>
            <w:shd w:fill="FFFFFF"/>
          </w:tcPr>
          <w:p>
            <w:pPr>
              <w:spacing w:after="0" w:before="0" w:line="280" w:lineRule="exact"/>
            </w:pPr>
            <w:r>
              <w:rPr>
                <w:b w:val="0"/>
                <w:color w:val="000000"/>
                <w:sz w:val="20"/>
              </w:rPr>
              <w:t>6 生成课程</w:t>
            </w:r>
          </w:p>
        </w:tc>
        <w:tc>
          <w:tcPr>
            <w:tcW w:type="dxa" w:w="3701"/>
            <w:vAlign w:val="center"/>
            <w:shd w:fill="FFFFFF"/>
          </w:tcPr>
          <w:p>
            <w:pPr>
              <w:spacing w:after="0" w:before="0" w:line="280" w:lineRule="exact"/>
            </w:pPr>
            <w:r>
              <w:rPr>
                <w:b w:val="0"/>
                <w:color w:val="000000"/>
                <w:sz w:val="20"/>
              </w:rPr>
              <w:t>提交已确认版本，查看任务进度。</w:t>
            </w:r>
          </w:p>
        </w:tc>
        <w:tc>
          <w:tcPr>
            <w:tcW w:type="dxa" w:w="4997"/>
            <w:vAlign w:val="center"/>
            <w:shd w:fill="FFFFFF"/>
          </w:tcPr>
          <w:p>
            <w:pPr>
              <w:spacing w:after="0" w:before="0" w:line="280" w:lineRule="exact"/>
            </w:pPr>
            <w:r>
              <w:rPr>
                <w:b w:val="0"/>
                <w:color w:val="000000"/>
                <w:sz w:val="20"/>
              </w:rPr>
              <w:t>完成正式生成前预检；逐段生成媒体并合成课程视频。</w:t>
            </w:r>
          </w:p>
        </w:tc>
      </w:tr>
      <w:tr>
        <w:trPr>
          <w:cantSplit/>
        </w:trPr>
        <w:tc>
          <w:tcPr>
            <w:tcW w:type="dxa" w:w="1296"/>
            <w:vAlign w:val="center"/>
            <w:shd w:fill="FFFFFF"/>
          </w:tcPr>
          <w:p>
            <w:pPr>
              <w:spacing w:after="0" w:before="0" w:line="280" w:lineRule="exact"/>
            </w:pPr>
            <w:r>
              <w:rPr>
                <w:b w:val="0"/>
                <w:color w:val="000000"/>
                <w:sz w:val="20"/>
              </w:rPr>
              <w:t>7 检查导出</w:t>
            </w:r>
          </w:p>
        </w:tc>
        <w:tc>
          <w:tcPr>
            <w:tcW w:type="dxa" w:w="3701"/>
            <w:vAlign w:val="center"/>
            <w:shd w:fill="FFFFFF"/>
          </w:tcPr>
          <w:p>
            <w:pPr>
              <w:spacing w:after="0" w:before="0" w:line="280" w:lineRule="exact"/>
            </w:pPr>
            <w:r>
              <w:rPr>
                <w:b w:val="0"/>
                <w:color w:val="000000"/>
                <w:sz w:val="20"/>
              </w:rPr>
              <w:t>检查成片；必要时修改某页并重新生成。</w:t>
            </w:r>
          </w:p>
        </w:tc>
        <w:tc>
          <w:tcPr>
            <w:tcW w:type="dxa" w:w="4997"/>
            <w:vAlign w:val="center"/>
            <w:shd w:fill="FFFFFF"/>
          </w:tcPr>
          <w:p>
            <w:pPr>
              <w:spacing w:after="0" w:before="0" w:line="280" w:lineRule="exact"/>
            </w:pPr>
            <w:r>
              <w:rPr>
                <w:b w:val="0"/>
                <w:color w:val="000000"/>
                <w:sz w:val="20"/>
              </w:rPr>
              <w:t>更新受影响片段及后续时间轴，导出完整成果。</w:t>
            </w:r>
          </w:p>
        </w:tc>
      </w:tr>
    </w:tbl>
    <w:p>
      <w:pPr>
        <w:spacing w:after="20" w:before="0" w:line="60" w:lineRule="auto"/>
      </w:pPr>
      <w:r>
        <w:rPr>
          <w:sz w:val="4"/>
        </w:rPr>
      </w:r>
    </w:p>
    <w:p>
      <w:pPr>
        <w:pStyle w:val="Heading2"/>
      </w:pPr>
      <w:r>
        <w:t>页面组成</w:t>
      </w:r>
    </w:p>
    <w:p>
      <w:pPr>
        <w:widowControl/>
      </w:pPr>
      <w:r>
        <w:rPr>
          <w:b w:val="0"/>
        </w:rPr>
        <w:t>项目列表展示课程名、更新时间和生成状态。素材页面提供上传、质量提示和预览。讲稿工作台采用左侧PPT页列表、中间课件预览、右侧讲稿编辑的结构。生成页面展示各阶段状态、失败页码和重试入口。成果页面支持整片播放、按页跳转及文件下载。</w:t>
      </w:r>
    </w:p>
    <w:p>
      <w:pPr>
        <w:pStyle w:val="Heading2"/>
      </w:pPr>
      <w:r>
        <w:t>任务状态</w:t>
      </w:r>
    </w:p>
    <w:p>
      <w:pPr>
        <w:widowControl/>
      </w:pPr>
      <w:r>
        <w:rPr>
          <w:b w:val="0"/>
        </w:rPr>
        <w:t>项目依次经过草稿、素材校验、课件解析、待讲稿确认、待样片确认、排队、生成、合成和完成。失败与取消是独立状态，必须记录发生阶段及已完成片段。模型仍在处理时展示阶段进度，不得使用持续增长的虚假百分比。</w:t>
      </w:r>
    </w:p>
    <w:p>
      <w:pPr>
        <w:pStyle w:val="Heading2"/>
      </w:pPr>
      <w:r>
        <w:t>异常和回退</w:t>
      </w:r>
    </w:p>
    <w:p>
      <w:pPr>
        <w:widowControl/>
      </w:pPr>
      <w:r>
        <w:rPr>
          <w:b w:val="0"/>
        </w:rPr>
        <w:t>格式不支持、文件损坏、无人脸、噪声过大和课件转换失败应在生成前明确定位。模型调用超时或资源不足时保留成果，允许调整配置并重试失败片段。用户取消后停止创建新子任务，当前运行片段在可中断点终止。</w:t>
      </w:r>
    </w:p>
    <w:p>
      <w:pPr>
        <w:widowControl/>
      </w:pPr>
      <w:r>
        <w:rPr>
          <w:b w:val="0"/>
        </w:rPr>
        <w:t>图片或视频质量不合格时应重新选择素材。将视频抽帧后切换为照片模式必须由用户主动选择；视频模式验收须使用原视频序列进行口型驱动。</w:t>
      </w:r>
    </w:p>
    <w:p>
      <w:r>
        <w:br w:type="page"/>
      </w:r>
    </w:p>
    <w:p>
      <w:pPr>
        <w:pStyle w:val="Heading1"/>
      </w:pPr>
      <w:r>
        <w:t>4 功能需求 素材与课程内容</w:t>
      </w:r>
    </w:p>
    <w:p>
      <w:pPr>
        <w:widowControl/>
      </w:pPr>
      <w:r>
        <w:rPr>
          <w:b w:val="0"/>
        </w:rPr>
        <w:t>P0表示首版必需，P1表示后续扩展。FR01至FR14保留；本次新增P0需求FR15至FR20见第13节，增补验收见第15节。</w:t>
      </w:r>
    </w:p>
    <w:p>
      <w:pPr>
        <w:pStyle w:val="Heading2"/>
      </w:pPr>
      <w:r>
        <w:t>FR01 项目管理</w:t>
      </w:r>
    </w:p>
    <w:p>
      <w:pPr>
        <w:widowControl/>
      </w:pPr>
      <w:r>
        <w:rPr>
          <w:b w:val="0"/>
        </w:rPr>
        <w:t>支持新建、保存、打开、复制和删除课程项目。课程配置、素材引用和讲稿应自动保存。删除操作需在界面中说明影响范围；新建副本保留可追溯的源项目关系。</w:t>
      </w:r>
    </w:p>
    <w:p>
      <w:pPr>
        <w:pStyle w:val="Heading2"/>
      </w:pPr>
      <w:r>
        <w:t>FR02 素材上传与检查</w:t>
      </w:r>
    </w:p>
    <w:p>
      <w:pPr>
        <w:widowControl/>
      </w:pPr>
      <w:r>
        <w:rPr>
          <w:b w:val="0"/>
        </w:rPr>
        <w:t>支持照片、视频、PPT及音频上传，校验真实文件类型、大小、可解码性和必要素材是否齐全。视频可选取片段，图片可裁剪；检查多人、人脸遮挡、静音和明显噪声，给出可执行的修复提示。</w:t>
      </w:r>
    </w:p>
    <w:p>
      <w:pPr>
        <w:pStyle w:val="Heading2"/>
      </w:pPr>
      <w:r>
        <w:t>FR03 课件解析与页面还原</w:t>
      </w:r>
    </w:p>
    <w:p>
      <w:pPr>
        <w:widowControl/>
      </w:pPr>
      <w:r>
        <w:rPr>
          <w:b w:val="0"/>
        </w:rPr>
        <w:t>按原页序输出PPT页图、标题、正文、备注及图片关联信息，分别保存结构解析结果和原始渲染画面。扫描图与图表由图像理解或OCR辅助处理。公式、表格及字体异常应标记待确认；不得用自动生成的替代页覆盖原课件。</w:t>
      </w:r>
    </w:p>
    <w:p>
      <w:pPr>
        <w:pStyle w:val="Heading2"/>
      </w:pPr>
      <w:r>
        <w:t>FR04 讲解结构规划</w:t>
      </w:r>
    </w:p>
    <w:p>
      <w:pPr>
        <w:widowControl/>
      </w:pPr>
      <w:r>
        <w:rPr>
          <w:b w:val="0"/>
        </w:rPr>
        <w:t>结合课程知识点和前后页内容组织导入、逐页讲解、过渡与总结，避免每页重复开场。用户可跳过、重排或合并页面，也可将一页拆成多个片段。操作须保留原页映射；受众水平与目标时长作为全课约束。</w:t>
      </w:r>
    </w:p>
    <w:p>
      <w:pPr>
        <w:pStyle w:val="Heading2"/>
      </w:pPr>
      <w:r>
        <w:t>FR05 逐页讲稿生成</w:t>
      </w:r>
    </w:p>
    <w:p>
      <w:pPr>
        <w:widowControl/>
      </w:pPr>
      <w:r>
        <w:rPr>
          <w:b w:val="0"/>
        </w:rPr>
        <w:t>支持AI辅助讲解、备注原文及外部逐页讲稿三种入口，选择规则见FR16。AI模式结合正文、备注和页图生成讲解；无法确认的数值、公式和图表含义应提示补充。空备注不得替换成通用占位句后进入成片。</w:t>
      </w:r>
    </w:p>
    <w:p>
      <w:pPr>
        <w:pStyle w:val="Heading2"/>
      </w:pPr>
      <w:r>
        <w:t>FR06 讲稿编辑与版本</w:t>
      </w:r>
    </w:p>
    <w:p>
      <w:pPr>
        <w:widowControl/>
      </w:pPr>
      <w:r>
        <w:rPr>
          <w:b w:val="0"/>
        </w:rPr>
        <w:t>支持逐页编辑、重新生成和版本回退，保留原备注、编辑稿及来源标识。确认后的文本才进入正式语音生成；原文模式不得自动润色。修改后标记相关音频、人物片段和字幕为待更新，不覆盖用户手工修改。</w:t>
      </w:r>
    </w:p>
    <w:p>
      <w:pPr>
        <w:pStyle w:val="Heading2"/>
      </w:pPr>
      <w:r>
        <w:t>FR07 教学内容核对</w:t>
      </w:r>
    </w:p>
    <w:p>
      <w:pPr>
        <w:widowControl/>
      </w:pPr>
      <w:r>
        <w:rPr>
          <w:b w:val="0"/>
        </w:rPr>
        <w:t>记录关键术语、数字、公式读法与来源页。扩展解释单独标识，由教师确认。通过知识点清单和课程理解问题核对遗漏与矛盾；自动评估只提供待核查线索，内容确认规则见FR20。</w:t>
      </w:r>
    </w:p>
    <w:p>
      <w:r>
        <w:br w:type="page"/>
      </w:r>
    </w:p>
    <w:p>
      <w:pPr>
        <w:pStyle w:val="Heading1"/>
      </w:pPr>
      <w:r>
        <w:t>5 功能需求 语音与视频生成</w:t>
      </w:r>
    </w:p>
    <w:p>
      <w:pPr>
        <w:pStyle w:val="Heading2"/>
      </w:pPr>
      <w:r>
        <w:t>FR08 教师音色语音合成</w:t>
      </w:r>
    </w:p>
    <w:p>
      <w:pPr>
        <w:widowControl/>
      </w:pPr>
      <w:r>
        <w:rPr>
          <w:b w:val="0"/>
        </w:rPr>
        <w:t>依据参考语音和已确认讲稿，按页或按句合成讲解音频。支持试听、调节语速、设置停顿和修正术语读法。参考音频仅用于音色条件；噪声抑制后若音色失真，应保留原音频供重新选择。</w:t>
      </w:r>
    </w:p>
    <w:p>
      <w:pPr>
        <w:pStyle w:val="Heading2"/>
      </w:pPr>
      <w:r>
        <w:t>FR09 照片驱动教师形象</w:t>
      </w:r>
    </w:p>
    <w:p>
      <w:pPr>
        <w:widowControl/>
      </w:pPr>
      <w:r>
        <w:rPr>
          <w:b w:val="0"/>
        </w:rPr>
        <w:t>将单张教师照片与生成语音输入音频驱动的人像动画模块，输出具有对应口型的教师视频片段。保持人物可辨识，支持头部或半身裁剪。生成前预览，异常片段可独立重做。</w:t>
      </w:r>
    </w:p>
    <w:p>
      <w:pPr>
        <w:pStyle w:val="Heading2"/>
      </w:pPr>
      <w:r>
        <w:t>FR10 视频驱动教师形象</w:t>
      </w:r>
    </w:p>
    <w:p>
      <w:pPr>
        <w:widowControl/>
      </w:pPr>
      <w:r>
        <w:rPr>
          <w:b w:val="0"/>
        </w:rPr>
        <w:t>以选定视频中的教师序列作为视觉基础，结合新讲解语音驱动口型并尽量保持原有头部和身体动态。原视频较短时按可重复片段循环或拼接，需预览连接处；不以单帧动画代替本功能验收。</w:t>
      </w:r>
    </w:p>
    <w:p>
      <w:pPr>
        <w:pStyle w:val="Heading2"/>
      </w:pPr>
      <w:r>
        <w:t>FR11 时间轴与字幕</w:t>
      </w:r>
    </w:p>
    <w:p>
      <w:pPr>
        <w:widowControl/>
      </w:pPr>
      <w:r>
        <w:rPr>
          <w:b w:val="0"/>
        </w:rPr>
        <w:t>以实际生成音频的时长建立页级时间轴，加入可配置的页间停顿。字幕采用已确认讲稿并与音频对齐，避免仅按字数均匀分配时间。改动前页时长后，重新计算后续页面和字幕偏移。</w:t>
      </w:r>
    </w:p>
    <w:p>
      <w:pPr>
        <w:pStyle w:val="Heading2"/>
      </w:pPr>
      <w:r>
        <w:t>FR12 画面布局与课程合成</w:t>
      </w:r>
    </w:p>
    <w:p>
      <w:pPr>
        <w:widowControl/>
      </w:pPr>
      <w:r>
        <w:rPr>
          <w:b w:val="0"/>
        </w:rPr>
        <w:t>支持PPT主画面与教师侧栏或小窗布局，可按页设置人物显隐、位置、大小和讲解前后停顿。隐藏人物时保留讲解和字幕。字幕、人物不得遮挡重点；4∶3课件等比适配16∶9画布，不拉伸页面。</w:t>
      </w:r>
    </w:p>
    <w:p>
      <w:pPr>
        <w:pStyle w:val="Heading2"/>
      </w:pPr>
      <w:r>
        <w:t>FR13 异步任务与局部重做</w:t>
      </w:r>
    </w:p>
    <w:p>
      <w:pPr>
        <w:widowControl/>
      </w:pPr>
      <w:r>
        <w:rPr>
          <w:b w:val="0"/>
        </w:rPr>
        <w:t>支持持久化任务排队、阶段进度、取消、失败定位和片段重试。重复提交通过输入及配置摘要识别。修改讲稿只更新相关媒体并重算后续时间轴；修改布局只重新合成。缓存命中规则见FR19。</w:t>
      </w:r>
    </w:p>
    <w:p>
      <w:pPr>
        <w:pStyle w:val="Heading2"/>
      </w:pPr>
      <w:r>
        <w:t>FR14 预览与成果导出</w:t>
      </w:r>
    </w:p>
    <w:p>
      <w:pPr>
        <w:widowControl/>
      </w:pPr>
      <w:r>
        <w:rPr>
          <w:b w:val="0"/>
        </w:rPr>
        <w:t>提供单页样片和整片预览，下载课程视频、字幕、讲稿及任务清单。标记完成前须检查文件可解码、讲解非异常静音及音画时长。模型失败不得用静音、通用声音或静态人物冒充成功。</w:t>
      </w:r>
    </w:p>
    <w:p>
      <w:pPr>
        <w:pStyle w:val="Heading2"/>
      </w:pPr>
      <w:r>
        <w:t>后续扩展需求 P1</w:t>
      </w:r>
    </w:p>
    <w:p>
      <w:pPr>
        <w:widowControl/>
      </w:pPr>
      <w:r>
        <w:rPr>
          <w:b w:val="0"/>
        </w:rPr>
        <w:t>后续支持完整录音逐页对齐、多语言、批量生成、背景抠像、知识库补充与课程平台对接。教师素材档案、分段提前预览及带讲稿的PPT导出见第14节；学生提问驱动生成列为P2探索范围。</w:t>
      </w:r>
    </w:p>
    <w:p>
      <w:r>
        <w:br w:type="page"/>
      </w:r>
    </w:p>
    <w:p>
      <w:pPr>
        <w:pStyle w:val="Heading1"/>
      </w:pPr>
      <w:r>
        <w:t>6 业务规则与非功能要求</w:t>
      </w:r>
    </w:p>
    <w:p>
      <w:pPr>
        <w:pStyle w:val="Heading2"/>
      </w:pPr>
      <w:r>
        <w:t>关键业务规则</w:t>
      </w:r>
    </w:p>
    <w:p>
      <w:pPr>
        <w:widowControl/>
      </w:pPr>
      <w:r>
        <w:rPr>
          <w:b w:val="0"/>
        </w:rPr>
        <w:t>片段必须绑定项目、原课件页、讲稿版本、教师素材和模型配置。分别保存字幕文本、语音读法文本及非朗读控制事件；公式、数组和引用标记不得被通用括号清理规则误删。</w:t>
      </w:r>
    </w:p>
    <w:p>
      <w:pPr>
        <w:widowControl/>
      </w:pPr>
      <w:r>
        <w:rPr>
          <w:b w:val="0"/>
        </w:rPr>
        <w:t>实际成片时长由生成音频、停顿和转场共同确定。预计时长只作为编辑提示；超过课程时长目标时先提示压缩讲稿或拆分课时，不通过大幅加速音频强行达标。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296"/>
        <w:gridCol w:w="1944"/>
        <w:gridCol w:w="6754"/>
      </w:tblGrid>
      <w:tr>
        <w:trPr>
          <w:cantSplit/>
          <w:tblHeader/>
        </w:trPr>
        <w:tc>
          <w:tcPr>
            <w:tcW w:type="dxa" w:w="1296"/>
            <w:vAlign w:val="center"/>
            <w:shd w:fill="DCE6F1"/>
          </w:tcPr>
          <w:p>
            <w:pPr>
              <w:spacing w:after="0" w:before="0" w:line="280" w:lineRule="exact"/>
              <w:jc w:val="center"/>
            </w:pPr>
            <w:r>
              <w:rPr>
                <w:b/>
                <w:color w:val="000000"/>
                <w:sz w:val="20"/>
              </w:rPr>
              <w:t>编号</w:t>
            </w:r>
          </w:p>
        </w:tc>
        <w:tc>
          <w:tcPr>
            <w:tcW w:type="dxa" w:w="1944"/>
            <w:vAlign w:val="center"/>
            <w:shd w:fill="DCE6F1"/>
          </w:tcPr>
          <w:p>
            <w:pPr>
              <w:spacing w:after="0" w:before="0" w:line="280" w:lineRule="exact"/>
            </w:pPr>
            <w:r>
              <w:rPr>
                <w:b/>
                <w:color w:val="000000"/>
                <w:sz w:val="20"/>
              </w:rPr>
              <w:t>要求</w:t>
            </w:r>
          </w:p>
        </w:tc>
        <w:tc>
          <w:tcPr>
            <w:tcW w:type="dxa" w:w="6754"/>
            <w:vAlign w:val="center"/>
            <w:shd w:fill="DCE6F1"/>
          </w:tcPr>
          <w:p>
            <w:pPr>
              <w:spacing w:after="0" w:before="0" w:line="280" w:lineRule="exact"/>
            </w:pPr>
            <w:r>
              <w:rPr>
                <w:b/>
                <w:color w:val="000000"/>
                <w:sz w:val="20"/>
              </w:rPr>
              <w:t>首版约束及验证方式</w:t>
            </w:r>
          </w:p>
        </w:tc>
      </w:tr>
      <w:tr>
        <w:trPr>
          <w:cantSplit/>
        </w:trPr>
        <w:tc>
          <w:tcPr>
            <w:tcW w:type="dxa" w:w="1296"/>
            <w:vAlign w:val="center"/>
            <w:shd w:fill="FFFFFF"/>
          </w:tcPr>
          <w:p>
            <w:pPr>
              <w:spacing w:after="0" w:before="0" w:line="280" w:lineRule="exact"/>
              <w:jc w:val="center"/>
            </w:pPr>
            <w:r>
              <w:rPr>
                <w:b w:val="0"/>
                <w:color w:val="000000"/>
                <w:sz w:val="20"/>
              </w:rPr>
              <w:t>NFR01</w:t>
            </w:r>
          </w:p>
        </w:tc>
        <w:tc>
          <w:tcPr>
            <w:tcW w:type="dxa" w:w="1944"/>
            <w:vAlign w:val="center"/>
            <w:shd w:fill="FFFFFF"/>
          </w:tcPr>
          <w:p>
            <w:pPr>
              <w:spacing w:after="0" w:before="0" w:line="280" w:lineRule="exact"/>
            </w:pPr>
            <w:r>
              <w:rPr>
                <w:b w:val="0"/>
                <w:color w:val="000000"/>
                <w:sz w:val="20"/>
              </w:rPr>
              <w:t>可靠性</w:t>
            </w:r>
          </w:p>
        </w:tc>
        <w:tc>
          <w:tcPr>
            <w:tcW w:type="dxa" w:w="6754"/>
            <w:vAlign w:val="center"/>
            <w:shd w:fill="FFFFFF"/>
          </w:tcPr>
          <w:p>
            <w:pPr>
              <w:spacing w:after="0" w:before="0" w:line="280" w:lineRule="exact"/>
            </w:pPr>
            <w:r>
              <w:rPr>
                <w:b w:val="0"/>
                <w:color w:val="000000"/>
                <w:sz w:val="20"/>
              </w:rPr>
              <w:t>队列与任务状态持久化；进程重启可复用已落盘片段恢复。进程内存队列不能作为唯一任务记录。</w:t>
            </w:r>
          </w:p>
        </w:tc>
      </w:tr>
      <w:tr>
        <w:trPr>
          <w:cantSplit/>
        </w:trPr>
        <w:tc>
          <w:tcPr>
            <w:tcW w:type="dxa" w:w="1296"/>
            <w:vAlign w:val="center"/>
            <w:shd w:fill="FFFFFF"/>
          </w:tcPr>
          <w:p>
            <w:pPr>
              <w:spacing w:after="0" w:before="0" w:line="280" w:lineRule="exact"/>
              <w:jc w:val="center"/>
            </w:pPr>
            <w:r>
              <w:rPr>
                <w:b w:val="0"/>
                <w:color w:val="000000"/>
                <w:sz w:val="20"/>
              </w:rPr>
              <w:t>NFR02</w:t>
            </w:r>
          </w:p>
        </w:tc>
        <w:tc>
          <w:tcPr>
            <w:tcW w:type="dxa" w:w="1944"/>
            <w:vAlign w:val="center"/>
            <w:shd w:fill="FFFFFF"/>
          </w:tcPr>
          <w:p>
            <w:pPr>
              <w:spacing w:after="0" w:before="0" w:line="280" w:lineRule="exact"/>
            </w:pPr>
            <w:r>
              <w:rPr>
                <w:b w:val="0"/>
                <w:color w:val="000000"/>
                <w:sz w:val="20"/>
              </w:rPr>
              <w:t>资源控制</w:t>
            </w:r>
          </w:p>
        </w:tc>
        <w:tc>
          <w:tcPr>
            <w:tcW w:type="dxa" w:w="6754"/>
            <w:vAlign w:val="center"/>
            <w:shd w:fill="FFFFFF"/>
          </w:tcPr>
          <w:p>
            <w:pPr>
              <w:spacing w:after="0" w:before="0" w:line="280" w:lineRule="exact"/>
            </w:pPr>
            <w:r>
              <w:rPr>
                <w:b w:val="0"/>
                <w:color w:val="000000"/>
                <w:sz w:val="20"/>
              </w:rPr>
              <w:t>初始配置单个GPU密集型任务运行，其他任务排队；检测显存不足并降低批次或暂停，避免无限重试。</w:t>
            </w:r>
          </w:p>
        </w:tc>
      </w:tr>
      <w:tr>
        <w:trPr>
          <w:cantSplit/>
        </w:trPr>
        <w:tc>
          <w:tcPr>
            <w:tcW w:type="dxa" w:w="1296"/>
            <w:vAlign w:val="center"/>
            <w:shd w:fill="FFFFFF"/>
          </w:tcPr>
          <w:p>
            <w:pPr>
              <w:spacing w:after="0" w:before="0" w:line="280" w:lineRule="exact"/>
              <w:jc w:val="center"/>
            </w:pPr>
            <w:r>
              <w:rPr>
                <w:b w:val="0"/>
                <w:color w:val="000000"/>
                <w:sz w:val="20"/>
              </w:rPr>
              <w:t>NFR03</w:t>
            </w:r>
          </w:p>
        </w:tc>
        <w:tc>
          <w:tcPr>
            <w:tcW w:type="dxa" w:w="1944"/>
            <w:vAlign w:val="center"/>
            <w:shd w:fill="FFFFFF"/>
          </w:tcPr>
          <w:p>
            <w:pPr>
              <w:spacing w:after="0" w:before="0" w:line="280" w:lineRule="exact"/>
            </w:pPr>
            <w:r>
              <w:rPr>
                <w:b w:val="0"/>
                <w:color w:val="000000"/>
                <w:sz w:val="20"/>
              </w:rPr>
              <w:t>性能可观测</w:t>
            </w:r>
          </w:p>
        </w:tc>
        <w:tc>
          <w:tcPr>
            <w:tcW w:type="dxa" w:w="6754"/>
            <w:vAlign w:val="center"/>
            <w:shd w:fill="FFFFFF"/>
          </w:tcPr>
          <w:p>
            <w:pPr>
              <w:spacing w:after="0" w:before="0" w:line="280" w:lineRule="exact"/>
            </w:pPr>
            <w:r>
              <w:rPr>
                <w:b w:val="0"/>
                <w:color w:val="000000"/>
                <w:sz w:val="20"/>
              </w:rPr>
              <w:t>记录解析、讲稿、语音、人物生成和合成耗时，以及GPU峰值显存。界面操作与生成任务分离。</w:t>
            </w:r>
          </w:p>
        </w:tc>
      </w:tr>
      <w:tr>
        <w:trPr>
          <w:cantSplit/>
        </w:trPr>
        <w:tc>
          <w:tcPr>
            <w:tcW w:type="dxa" w:w="1296"/>
            <w:vAlign w:val="center"/>
            <w:shd w:fill="FFFFFF"/>
          </w:tcPr>
          <w:p>
            <w:pPr>
              <w:spacing w:after="0" w:before="0" w:line="280" w:lineRule="exact"/>
              <w:jc w:val="center"/>
            </w:pPr>
            <w:r>
              <w:rPr>
                <w:b w:val="0"/>
                <w:color w:val="000000"/>
                <w:sz w:val="20"/>
              </w:rPr>
              <w:t>NFR04</w:t>
            </w:r>
          </w:p>
        </w:tc>
        <w:tc>
          <w:tcPr>
            <w:tcW w:type="dxa" w:w="1944"/>
            <w:vAlign w:val="center"/>
            <w:shd w:fill="FFFFFF"/>
          </w:tcPr>
          <w:p>
            <w:pPr>
              <w:spacing w:after="0" w:before="0" w:line="280" w:lineRule="exact"/>
            </w:pPr>
            <w:r>
              <w:rPr>
                <w:b w:val="0"/>
                <w:color w:val="000000"/>
                <w:sz w:val="20"/>
              </w:rPr>
              <w:t>内容与视听质量</w:t>
            </w:r>
          </w:p>
        </w:tc>
        <w:tc>
          <w:tcPr>
            <w:tcW w:type="dxa" w:w="6754"/>
            <w:vAlign w:val="center"/>
            <w:shd w:fill="FFFFFF"/>
          </w:tcPr>
          <w:p>
            <w:pPr>
              <w:spacing w:after="0" w:before="0" w:line="280" w:lineRule="exact"/>
            </w:pPr>
            <w:r>
              <w:rPr>
                <w:b w:val="0"/>
                <w:color w:val="000000"/>
                <w:sz w:val="20"/>
              </w:rPr>
              <w:t>核对讲稿、术语和理解问题；检查缺字、重复、静音、嘴部异常与切页。教师模式默认严格保持所选音色和人物。</w:t>
            </w:r>
          </w:p>
        </w:tc>
      </w:tr>
      <w:tr>
        <w:trPr>
          <w:cantSplit/>
        </w:trPr>
        <w:tc>
          <w:tcPr>
            <w:tcW w:type="dxa" w:w="1296"/>
            <w:vAlign w:val="center"/>
            <w:shd w:fill="FFFFFF"/>
          </w:tcPr>
          <w:p>
            <w:pPr>
              <w:spacing w:after="0" w:before="0" w:line="280" w:lineRule="exact"/>
              <w:jc w:val="center"/>
            </w:pPr>
            <w:r>
              <w:rPr>
                <w:b w:val="0"/>
                <w:color w:val="000000"/>
                <w:sz w:val="20"/>
              </w:rPr>
              <w:t>NFR05</w:t>
            </w:r>
          </w:p>
        </w:tc>
        <w:tc>
          <w:tcPr>
            <w:tcW w:type="dxa" w:w="1944"/>
            <w:vAlign w:val="center"/>
            <w:shd w:fill="FFFFFF"/>
          </w:tcPr>
          <w:p>
            <w:pPr>
              <w:spacing w:after="0" w:before="0" w:line="280" w:lineRule="exact"/>
            </w:pPr>
            <w:r>
              <w:rPr>
                <w:b w:val="0"/>
                <w:color w:val="000000"/>
                <w:sz w:val="20"/>
              </w:rPr>
              <w:t>素材与隐私</w:t>
            </w:r>
          </w:p>
        </w:tc>
        <w:tc>
          <w:tcPr>
            <w:tcW w:type="dxa" w:w="6754"/>
            <w:vAlign w:val="center"/>
            <w:shd w:fill="FFFFFF"/>
          </w:tcPr>
          <w:p>
            <w:pPr>
              <w:spacing w:after="0" w:before="0" w:line="280" w:lineRule="exact"/>
            </w:pPr>
            <w:r>
              <w:rPr>
                <w:b w:val="0"/>
                <w:color w:val="000000"/>
                <w:sz w:val="20"/>
              </w:rPr>
              <w:t>上传时确认素材使用权限。限制项目文件访问，密钥由服务端保存；素材不默认用于训练或共享。支持项目删除。</w:t>
            </w:r>
          </w:p>
        </w:tc>
      </w:tr>
      <w:tr>
        <w:trPr>
          <w:cantSplit/>
        </w:trPr>
        <w:tc>
          <w:tcPr>
            <w:tcW w:type="dxa" w:w="1296"/>
            <w:vAlign w:val="center"/>
            <w:shd w:fill="FFFFFF"/>
          </w:tcPr>
          <w:p>
            <w:pPr>
              <w:spacing w:after="0" w:before="0" w:line="280" w:lineRule="exact"/>
              <w:jc w:val="center"/>
            </w:pPr>
            <w:r>
              <w:rPr>
                <w:b w:val="0"/>
                <w:color w:val="000000"/>
                <w:sz w:val="20"/>
              </w:rPr>
              <w:t>NFR06</w:t>
            </w:r>
          </w:p>
        </w:tc>
        <w:tc>
          <w:tcPr>
            <w:tcW w:type="dxa" w:w="1944"/>
            <w:vAlign w:val="center"/>
            <w:shd w:fill="FFFFFF"/>
          </w:tcPr>
          <w:p>
            <w:pPr>
              <w:spacing w:after="0" w:before="0" w:line="280" w:lineRule="exact"/>
            </w:pPr>
            <w:r>
              <w:rPr>
                <w:b w:val="0"/>
                <w:color w:val="000000"/>
                <w:sz w:val="20"/>
              </w:rPr>
              <w:t>兼容性</w:t>
            </w:r>
          </w:p>
        </w:tc>
        <w:tc>
          <w:tcPr>
            <w:tcW w:type="dxa" w:w="6754"/>
            <w:vAlign w:val="center"/>
            <w:shd w:fill="FFFFFF"/>
          </w:tcPr>
          <w:p>
            <w:pPr>
              <w:spacing w:after="0" w:before="0" w:line="280" w:lineRule="exact"/>
            </w:pPr>
            <w:r>
              <w:rPr>
                <w:b w:val="0"/>
                <w:color w:val="000000"/>
                <w:sz w:val="20"/>
              </w:rPr>
              <w:t>网页端面向主流桌面浏览器；成果使用通用MP4编码。模型运行环境独立封装，避免Python和CUDA依赖互相覆盖。</w:t>
            </w:r>
          </w:p>
        </w:tc>
      </w:tr>
      <w:tr>
        <w:trPr>
          <w:cantSplit/>
        </w:trPr>
        <w:tc>
          <w:tcPr>
            <w:tcW w:type="dxa" w:w="1296"/>
            <w:vAlign w:val="center"/>
            <w:shd w:fill="FFFFFF"/>
          </w:tcPr>
          <w:p>
            <w:pPr>
              <w:spacing w:after="0" w:before="0" w:line="280" w:lineRule="exact"/>
              <w:jc w:val="center"/>
            </w:pPr>
            <w:r>
              <w:rPr>
                <w:b w:val="0"/>
                <w:color w:val="000000"/>
                <w:sz w:val="20"/>
              </w:rPr>
              <w:t>NFR07</w:t>
            </w:r>
          </w:p>
        </w:tc>
        <w:tc>
          <w:tcPr>
            <w:tcW w:type="dxa" w:w="1944"/>
            <w:vAlign w:val="center"/>
            <w:shd w:fill="FFFFFF"/>
          </w:tcPr>
          <w:p>
            <w:pPr>
              <w:spacing w:after="0" w:before="0" w:line="280" w:lineRule="exact"/>
            </w:pPr>
            <w:r>
              <w:rPr>
                <w:b w:val="0"/>
                <w:color w:val="000000"/>
                <w:sz w:val="20"/>
              </w:rPr>
              <w:t>可维护性</w:t>
            </w:r>
          </w:p>
        </w:tc>
        <w:tc>
          <w:tcPr>
            <w:tcW w:type="dxa" w:w="6754"/>
            <w:vAlign w:val="center"/>
            <w:shd w:fill="FFFFFF"/>
          </w:tcPr>
          <w:p>
            <w:pPr>
              <w:spacing w:after="0" w:before="0" w:line="280" w:lineRule="exact"/>
            </w:pPr>
            <w:r>
              <w:rPr>
                <w:b w:val="0"/>
                <w:color w:val="000000"/>
                <w:sz w:val="20"/>
              </w:rPr>
              <w:t>模型通过适配接口接入，记录支持的输入、中文及音色能力。固定代码和权重版本；配置按系统、项目、页面分层覆盖。</w:t>
            </w:r>
          </w:p>
        </w:tc>
      </w:tr>
      <w:tr>
        <w:trPr>
          <w:cantSplit/>
        </w:trPr>
        <w:tc>
          <w:tcPr>
            <w:tcW w:type="dxa" w:w="1296"/>
            <w:vAlign w:val="center"/>
            <w:shd w:fill="FFFFFF"/>
          </w:tcPr>
          <w:p>
            <w:pPr>
              <w:spacing w:after="0" w:before="0" w:line="280" w:lineRule="exact"/>
              <w:jc w:val="center"/>
            </w:pPr>
            <w:r>
              <w:rPr>
                <w:b w:val="0"/>
                <w:color w:val="000000"/>
                <w:sz w:val="20"/>
              </w:rPr>
              <w:t>NFR08</w:t>
            </w:r>
          </w:p>
        </w:tc>
        <w:tc>
          <w:tcPr>
            <w:tcW w:type="dxa" w:w="1944"/>
            <w:vAlign w:val="center"/>
            <w:shd w:fill="FFFFFF"/>
          </w:tcPr>
          <w:p>
            <w:pPr>
              <w:spacing w:after="0" w:before="0" w:line="280" w:lineRule="exact"/>
            </w:pPr>
            <w:r>
              <w:rPr>
                <w:b w:val="0"/>
                <w:color w:val="000000"/>
                <w:sz w:val="20"/>
              </w:rPr>
              <w:t>日志与数据生命周期</w:t>
            </w:r>
          </w:p>
        </w:tc>
        <w:tc>
          <w:tcPr>
            <w:tcW w:type="dxa" w:w="6754"/>
            <w:vAlign w:val="center"/>
            <w:shd w:fill="FFFFFF"/>
          </w:tcPr>
          <w:p>
            <w:pPr>
              <w:spacing w:after="0" w:before="0" w:line="280" w:lineRule="exact"/>
            </w:pPr>
            <w:r>
              <w:rPr>
                <w:b w:val="0"/>
                <w:color w:val="000000"/>
                <w:sz w:val="20"/>
              </w:rPr>
              <w:t>日志含任务标识、阶段、耗时和错误码，不记录密钥。取消或失败后的临时文件可清理；项目删除后同步清理关联成果。</w:t>
            </w:r>
          </w:p>
        </w:tc>
      </w:tr>
    </w:tbl>
    <w:p>
      <w:pPr>
        <w:spacing w:after="20" w:before="0" w:line="60" w:lineRule="auto"/>
      </w:pPr>
      <w:r>
        <w:rPr>
          <w:sz w:val="4"/>
        </w:rPr>
      </w:r>
    </w:p>
    <w:p>
      <w:pPr>
        <w:pStyle w:val="Heading2"/>
      </w:pPr>
      <w:r>
        <w:t>性能基线与部署边界</w:t>
      </w:r>
    </w:p>
    <w:p>
      <w:pPr>
        <w:widowControl/>
      </w:pPr>
      <w:r>
        <w:rPr>
          <w:b w:val="0"/>
        </w:rPr>
        <w:t>在固定模型版本和设备上，用10页PPT、约3分钟讲解分别测试两条路径，区分首次加载与预热。记录总耗时与成片时长之比，并用中文样片校准时长估算。预检估计不是性能承诺，首版不承诺实时生成。</w:t>
      </w:r>
    </w:p>
    <w:p>
      <w:pPr>
        <w:widowControl/>
      </w:pPr>
      <w:r>
        <w:rPr>
          <w:b w:val="0"/>
        </w:rPr>
        <w:t>首版可采用单机接口服务与独立GPU工作进程，按需调用外部模型API；配置与密钥由服务端管理。显存按模型实测确定。保留模块接口后再扩展部署，无需一开始复制整套云服务或多服务集群。</w:t>
      </w:r>
    </w:p>
    <w:p>
      <w:r>
        <w:br w:type="page"/>
      </w:r>
    </w:p>
    <w:p>
      <w:pPr>
        <w:pStyle w:val="Heading1"/>
      </w:pPr>
      <w:r>
        <w:t>7 总体技术路线</w:t>
      </w:r>
    </w:p>
    <w:p>
      <w:pPr>
        <w:widowControl/>
      </w:pPr>
      <w:r>
        <w:rPr>
          <w:b w:val="0"/>
        </w:rPr>
        <w:t>系统以课件页和讲解片段为基本处理单元。先生成并确认文字内容，再生成语音，以语音的实际时间信息驱动人物、字幕及切页，最后合成课程视频。</w:t>
      </w:r>
    </w:p>
    <w:p>
      <w:pPr>
        <w:keepNext/>
        <w:spacing w:line="240" w:lineRule="auto" w:after="40"/>
        <w:jc w:val="center"/>
      </w:pPr>
      <w:r>
        <w:drawing>
          <wp:inline xmlns:a="http://schemas.openxmlformats.org/drawingml/2006/main" xmlns:pic="http://schemas.openxmlformats.org/drawingml/2006/picture">
            <wp:extent cx="6281928" cy="4007437"/>
            <wp:docPr id="1" name="Picture 1" descr="三类素材分别解析。课件生成并审核讲稿，参考音频用于教师音色语音合成。生成语音驱动人物和字幕，最后与课件页面合成课程视频。"/>
            <wp:cNvGraphicFramePr>
              <a:graphicFrameLocks noChangeAspect="1"/>
            </wp:cNvGraphicFramePr>
            <a:graphic>
              <a:graphicData uri="http://schemas.openxmlformats.org/drawingml/2006/picture">
                <pic:pic>
                  <pic:nvPicPr>
                    <pic:cNvPr id="0" name="technical_route.png"/>
                    <pic:cNvPicPr/>
                  </pic:nvPicPr>
                  <pic:blipFill>
                    <a:blip r:embed="rId10"/>
                    <a:stretch>
                      <a:fillRect/>
                    </a:stretch>
                  </pic:blipFill>
                  <pic:spPr>
                    <a:xfrm>
                      <a:off x="0" y="0"/>
                      <a:ext cx="6281928" cy="4007437"/>
                    </a:xfrm>
                    <a:prstGeom prst="rect"/>
                  </pic:spPr>
                </pic:pic>
              </a:graphicData>
            </a:graphic>
          </wp:inline>
        </w:drawing>
      </w:r>
    </w:p>
    <w:p>
      <w:pPr>
        <w:widowControl/>
        <w:jc w:val="center"/>
      </w:pPr>
      <w:r>
        <w:rPr>
          <w:b w:val="0"/>
          <w:sz w:val="18"/>
        </w:rPr>
        <w:t>图1  从输入素材到课程视频的处理流程</w:t>
      </w:r>
    </w:p>
    <w:p>
      <w:pPr>
        <w:pStyle w:val="Heading2"/>
      </w:pPr>
      <w:r>
        <w:t>两种人物生成路径</w:t>
      </w:r>
    </w:p>
    <w:p>
      <w:pPr>
        <w:widowControl/>
      </w:pPr>
      <w:r>
        <w:rPr>
          <w:b w:val="0"/>
        </w:rPr>
        <w:t>照片路径采用“照片加讲解音频生成说话人像”的方法；视频路径采用“保留人物视频序列并根据新音频调整口型”的方法。两条路径输出统一格式的视频片段，接入相同的字幕与课程合成模块。</w:t>
      </w:r>
    </w:p>
    <w:p>
      <w:pPr>
        <w:pStyle w:val="Heading2"/>
      </w:pPr>
      <w:r>
        <w:t>分段与时间同步</w:t>
      </w:r>
    </w:p>
    <w:p>
      <w:pPr>
        <w:widowControl/>
      </w:pPr>
      <w:r>
        <w:rPr>
          <w:b w:val="0"/>
        </w:rPr>
        <w:t>较长讲稿按句切成适合模型推理的片段，保存片段时长、页码及起止时间。逐段生成后统一音视频参数并拼接，检查连接处的音色、人物跳变和静音间隔；页图播放、字幕与人物画面共享同一时间轴。</w:t>
      </w:r>
    </w:p>
    <w:p>
      <w:r>
        <w:br w:type="page"/>
      </w:r>
    </w:p>
    <w:p>
      <w:pPr>
        <w:pStyle w:val="Heading1"/>
      </w:pPr>
      <w:r>
        <w:t>8 技术选型与数据接口</w:t>
      </w:r>
    </w:p>
    <w:p>
      <w:pPr>
        <w:widowControl/>
      </w:pPr>
      <w:r>
        <w:rPr>
          <w:b w:val="0"/>
        </w:rPr>
        <w:t>保留以下基础技术栈，并按第12至14节补充讲稿控制、提供方适配和任务编排。基础组件参考资料见第11节；四个参考项目及固定提交见第16节。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656"/>
        <w:gridCol w:w="2880"/>
        <w:gridCol w:w="5458"/>
      </w:tblGrid>
      <w:tr>
        <w:trPr>
          <w:cantSplit/>
          <w:tblHeader/>
        </w:trPr>
        <w:tc>
          <w:tcPr>
            <w:tcW w:type="dxa" w:w="1656"/>
            <w:vAlign w:val="center"/>
            <w:shd w:fill="DCE6F1"/>
          </w:tcPr>
          <w:p>
            <w:pPr>
              <w:spacing w:after="0" w:before="0" w:line="280" w:lineRule="exact"/>
            </w:pPr>
            <w:r>
              <w:rPr>
                <w:b/>
                <w:color w:val="000000"/>
                <w:sz w:val="20"/>
              </w:rPr>
              <w:t>模块</w:t>
            </w:r>
          </w:p>
        </w:tc>
        <w:tc>
          <w:tcPr>
            <w:tcW w:type="dxa" w:w="2880"/>
            <w:vAlign w:val="center"/>
            <w:shd w:fill="DCE6F1"/>
          </w:tcPr>
          <w:p>
            <w:pPr>
              <w:spacing w:after="0" w:before="0" w:line="280" w:lineRule="exact"/>
            </w:pPr>
            <w:r>
              <w:rPr>
                <w:b/>
                <w:color w:val="000000"/>
                <w:sz w:val="20"/>
              </w:rPr>
              <w:t>候选实现</w:t>
            </w:r>
          </w:p>
        </w:tc>
        <w:tc>
          <w:tcPr>
            <w:tcW w:type="dxa" w:w="5458"/>
            <w:vAlign w:val="center"/>
            <w:shd w:fill="DCE6F1"/>
          </w:tcPr>
          <w:p>
            <w:pPr>
              <w:spacing w:after="0" w:before="0" w:line="280" w:lineRule="exact"/>
            </w:pPr>
            <w:r>
              <w:rPr>
                <w:b/>
                <w:color w:val="000000"/>
                <w:sz w:val="20"/>
              </w:rPr>
              <w:t>接入方式与职责</w:t>
            </w:r>
          </w:p>
        </w:tc>
      </w:tr>
      <w:tr>
        <w:trPr>
          <w:cantSplit/>
        </w:trPr>
        <w:tc>
          <w:tcPr>
            <w:tcW w:type="dxa" w:w="1656"/>
            <w:vAlign w:val="center"/>
            <w:shd w:fill="FFFFFF"/>
          </w:tcPr>
          <w:p>
            <w:pPr>
              <w:spacing w:after="0" w:before="0" w:line="280" w:lineRule="exact"/>
            </w:pPr>
            <w:r>
              <w:rPr>
                <w:b w:val="0"/>
                <w:color w:val="000000"/>
                <w:sz w:val="20"/>
              </w:rPr>
              <w:t>交互与接口</w:t>
            </w:r>
          </w:p>
        </w:tc>
        <w:tc>
          <w:tcPr>
            <w:tcW w:type="dxa" w:w="2880"/>
            <w:vAlign w:val="center"/>
            <w:shd w:fill="FFFFFF"/>
          </w:tcPr>
          <w:p>
            <w:pPr>
              <w:spacing w:after="0" w:before="0" w:line="280" w:lineRule="exact"/>
            </w:pPr>
            <w:r>
              <w:rPr>
                <w:b w:val="0"/>
                <w:color w:val="000000"/>
                <w:sz w:val="20"/>
              </w:rPr>
              <w:t>Web前端及Python接口服务</w:t>
            </w:r>
          </w:p>
        </w:tc>
        <w:tc>
          <w:tcPr>
            <w:tcW w:type="dxa" w:w="5458"/>
            <w:vAlign w:val="center"/>
            <w:shd w:fill="FFFFFF"/>
          </w:tcPr>
          <w:p>
            <w:pPr>
              <w:spacing w:after="0" w:before="0" w:line="280" w:lineRule="exact"/>
            </w:pPr>
            <w:r>
              <w:rPr>
                <w:b w:val="0"/>
                <w:color w:val="000000"/>
                <w:sz w:val="20"/>
              </w:rPr>
              <w:t>原型可用Gradio；正式工作台可采用Vue与FastAPI，完成上传、编辑、状态查询和预览。</w:t>
            </w:r>
          </w:p>
        </w:tc>
      </w:tr>
      <w:tr>
        <w:trPr>
          <w:cantSplit/>
        </w:trPr>
        <w:tc>
          <w:tcPr>
            <w:tcW w:type="dxa" w:w="1656"/>
            <w:vAlign w:val="center"/>
            <w:shd w:fill="FFFFFF"/>
          </w:tcPr>
          <w:p>
            <w:pPr>
              <w:spacing w:after="0" w:before="0" w:line="280" w:lineRule="exact"/>
            </w:pPr>
            <w:r>
              <w:rPr>
                <w:b w:val="0"/>
                <w:color w:val="000000"/>
                <w:sz w:val="20"/>
              </w:rPr>
              <w:t>任务与存储</w:t>
            </w:r>
          </w:p>
        </w:tc>
        <w:tc>
          <w:tcPr>
            <w:tcW w:type="dxa" w:w="2880"/>
            <w:vAlign w:val="center"/>
            <w:shd w:fill="FFFFFF"/>
          </w:tcPr>
          <w:p>
            <w:pPr>
              <w:spacing w:after="0" w:before="0" w:line="280" w:lineRule="exact"/>
            </w:pPr>
            <w:r>
              <w:rPr>
                <w:b w:val="0"/>
                <w:color w:val="000000"/>
                <w:sz w:val="20"/>
              </w:rPr>
              <w:t>任务队列与工作进程；元数据数据库；文件存储</w:t>
            </w:r>
          </w:p>
        </w:tc>
        <w:tc>
          <w:tcPr>
            <w:tcW w:type="dxa" w:w="5458"/>
            <w:vAlign w:val="center"/>
            <w:shd w:fill="FFFFFF"/>
          </w:tcPr>
          <w:p>
            <w:pPr>
              <w:spacing w:after="0" w:before="0" w:line="280" w:lineRule="exact"/>
            </w:pPr>
            <w:r>
              <w:rPr>
                <w:b w:val="0"/>
                <w:color w:val="000000"/>
                <w:sz w:val="20"/>
              </w:rPr>
              <w:t>采用持久化任务记录与工作队列；单机可用数据库任务表和本地文件。保留阶段标识及失败重试接口。</w:t>
            </w:r>
          </w:p>
        </w:tc>
      </w:tr>
      <w:tr>
        <w:trPr>
          <w:cantSplit/>
        </w:trPr>
        <w:tc>
          <w:tcPr>
            <w:tcW w:type="dxa" w:w="1656"/>
            <w:vAlign w:val="center"/>
            <w:shd w:fill="FFFFFF"/>
          </w:tcPr>
          <w:p>
            <w:pPr>
              <w:spacing w:after="0" w:before="0" w:line="280" w:lineRule="exact"/>
            </w:pPr>
            <w:r>
              <w:rPr>
                <w:b w:val="0"/>
                <w:color w:val="000000"/>
                <w:sz w:val="20"/>
              </w:rPr>
              <w:t>课件处理</w:t>
            </w:r>
          </w:p>
        </w:tc>
        <w:tc>
          <w:tcPr>
            <w:tcW w:type="dxa" w:w="2880"/>
            <w:vAlign w:val="center"/>
            <w:shd w:fill="FFFFFF"/>
          </w:tcPr>
          <w:p>
            <w:pPr>
              <w:spacing w:after="0" w:before="0" w:line="280" w:lineRule="exact"/>
            </w:pPr>
            <w:r>
              <w:rPr>
                <w:b w:val="0"/>
                <w:color w:val="000000"/>
                <w:sz w:val="20"/>
              </w:rPr>
              <w:t>python-pptx [1]；页面渲染工具；OCR或视觉模型</w:t>
            </w:r>
          </w:p>
        </w:tc>
        <w:tc>
          <w:tcPr>
            <w:tcW w:type="dxa" w:w="5458"/>
            <w:vAlign w:val="center"/>
            <w:shd w:fill="FFFFFF"/>
          </w:tcPr>
          <w:p>
            <w:pPr>
              <w:spacing w:after="0" w:before="0" w:line="280" w:lineRule="exact"/>
            </w:pPr>
            <w:r>
              <w:rPr>
                <w:b w:val="0"/>
                <w:color w:val="000000"/>
                <w:sz w:val="20"/>
              </w:rPr>
              <w:t>提取结构和备注；通过LibreOffice等独立渲染器生成页图。解析库本身不承担PPT放映渲染。</w:t>
            </w:r>
          </w:p>
        </w:tc>
      </w:tr>
      <w:tr>
        <w:trPr>
          <w:cantSplit/>
        </w:trPr>
        <w:tc>
          <w:tcPr>
            <w:tcW w:type="dxa" w:w="1656"/>
            <w:vAlign w:val="center"/>
            <w:shd w:fill="FFFFFF"/>
          </w:tcPr>
          <w:p>
            <w:pPr>
              <w:spacing w:after="0" w:before="0" w:line="280" w:lineRule="exact"/>
            </w:pPr>
            <w:r>
              <w:rPr>
                <w:b w:val="0"/>
                <w:color w:val="000000"/>
                <w:sz w:val="20"/>
              </w:rPr>
              <w:t>讲稿生成</w:t>
            </w:r>
          </w:p>
        </w:tc>
        <w:tc>
          <w:tcPr>
            <w:tcW w:type="dxa" w:w="2880"/>
            <w:vAlign w:val="center"/>
            <w:shd w:fill="FFFFFF"/>
          </w:tcPr>
          <w:p>
            <w:pPr>
              <w:spacing w:after="0" w:before="0" w:line="280" w:lineRule="exact"/>
            </w:pPr>
            <w:r>
              <w:rPr>
                <w:b w:val="0"/>
                <w:color w:val="000000"/>
                <w:sz w:val="20"/>
              </w:rPr>
              <w:t>支持中文的语言模型或视觉语言模型</w:t>
            </w:r>
          </w:p>
        </w:tc>
        <w:tc>
          <w:tcPr>
            <w:tcW w:type="dxa" w:w="5458"/>
            <w:vAlign w:val="center"/>
            <w:shd w:fill="FFFFFF"/>
          </w:tcPr>
          <w:p>
            <w:pPr>
              <w:spacing w:after="0" w:before="0" w:line="280" w:lineRule="exact"/>
            </w:pPr>
            <w:r>
              <w:rPr>
                <w:b w:val="0"/>
                <w:color w:val="000000"/>
                <w:sz w:val="20"/>
              </w:rPr>
              <w:t>支持AI讲解、备注原文和外部讲稿；AI输入包含前后页摘要。借鉴来源选择与口语化处理 [6][8]，人工确认后锁定。</w:t>
            </w:r>
          </w:p>
        </w:tc>
      </w:tr>
      <w:tr>
        <w:trPr>
          <w:cantSplit/>
        </w:trPr>
        <w:tc>
          <w:tcPr>
            <w:tcW w:type="dxa" w:w="1656"/>
            <w:vAlign w:val="center"/>
            <w:shd w:fill="FFFFFF"/>
          </w:tcPr>
          <w:p>
            <w:pPr>
              <w:spacing w:after="0" w:before="0" w:line="280" w:lineRule="exact"/>
            </w:pPr>
            <w:r>
              <w:rPr>
                <w:b w:val="0"/>
                <w:color w:val="000000"/>
                <w:sz w:val="20"/>
              </w:rPr>
              <w:t>音色与语音</w:t>
            </w:r>
          </w:p>
        </w:tc>
        <w:tc>
          <w:tcPr>
            <w:tcW w:type="dxa" w:w="2880"/>
            <w:vAlign w:val="center"/>
            <w:shd w:fill="FFFFFF"/>
          </w:tcPr>
          <w:p>
            <w:pPr>
              <w:spacing w:after="0" w:before="0" w:line="280" w:lineRule="exact"/>
            </w:pPr>
            <w:r>
              <w:rPr>
                <w:b w:val="0"/>
                <w:color w:val="000000"/>
                <w:sz w:val="20"/>
              </w:rPr>
              <w:t>GPT-SoVITS [2]</w:t>
            </w:r>
          </w:p>
        </w:tc>
        <w:tc>
          <w:tcPr>
            <w:tcW w:type="dxa" w:w="5458"/>
            <w:vAlign w:val="center"/>
            <w:shd w:fill="FFFFFF"/>
          </w:tcPr>
          <w:p>
            <w:pPr>
              <w:spacing w:after="0" w:before="0" w:line="280" w:lineRule="exact"/>
            </w:pPr>
            <w:r>
              <w:rPr>
                <w:b w:val="0"/>
                <w:color w:val="000000"/>
                <w:sz w:val="20"/>
              </w:rPr>
              <w:t>首版保留GPT-SoVITS候选，通过适配器接入。Chatterbox或OpenVoice仅作为后续对照候选 [8][9]，中文质量另测。</w:t>
            </w:r>
          </w:p>
        </w:tc>
      </w:tr>
      <w:tr>
        <w:trPr>
          <w:cantSplit/>
        </w:trPr>
        <w:tc>
          <w:tcPr>
            <w:tcW w:type="dxa" w:w="1656"/>
            <w:vAlign w:val="center"/>
            <w:shd w:fill="FFFFFF"/>
          </w:tcPr>
          <w:p>
            <w:pPr>
              <w:spacing w:after="0" w:before="0" w:line="280" w:lineRule="exact"/>
            </w:pPr>
            <w:r>
              <w:rPr>
                <w:b w:val="0"/>
                <w:color w:val="000000"/>
                <w:sz w:val="20"/>
              </w:rPr>
              <w:t>照片路径</w:t>
            </w:r>
          </w:p>
        </w:tc>
        <w:tc>
          <w:tcPr>
            <w:tcW w:type="dxa" w:w="2880"/>
            <w:vAlign w:val="center"/>
            <w:shd w:fill="FFFFFF"/>
          </w:tcPr>
          <w:p>
            <w:pPr>
              <w:spacing w:after="0" w:before="0" w:line="280" w:lineRule="exact"/>
            </w:pPr>
            <w:r>
              <w:rPr>
                <w:b w:val="0"/>
                <w:color w:val="000000"/>
                <w:sz w:val="20"/>
              </w:rPr>
              <w:t>SadTalker [3]</w:t>
            </w:r>
          </w:p>
        </w:tc>
        <w:tc>
          <w:tcPr>
            <w:tcW w:type="dxa" w:w="5458"/>
            <w:vAlign w:val="center"/>
            <w:shd w:fill="FFFFFF"/>
          </w:tcPr>
          <w:p>
            <w:pPr>
              <w:spacing w:after="0" w:before="0" w:line="280" w:lineRule="exact"/>
            </w:pPr>
            <w:r>
              <w:rPr>
                <w:b w:val="0"/>
                <w:color w:val="000000"/>
                <w:sz w:val="20"/>
              </w:rPr>
              <w:t>将单张教师肖像和驱动音频生成人物片段，评估外观保持和口型质量。</w:t>
            </w:r>
          </w:p>
        </w:tc>
      </w:tr>
      <w:tr>
        <w:trPr>
          <w:cantSplit/>
        </w:trPr>
        <w:tc>
          <w:tcPr>
            <w:tcW w:type="dxa" w:w="1656"/>
            <w:vAlign w:val="center"/>
            <w:shd w:fill="FFFFFF"/>
          </w:tcPr>
          <w:p>
            <w:pPr>
              <w:spacing w:after="0" w:before="0" w:line="280" w:lineRule="exact"/>
            </w:pPr>
            <w:r>
              <w:rPr>
                <w:b w:val="0"/>
                <w:color w:val="000000"/>
                <w:sz w:val="20"/>
              </w:rPr>
              <w:t>视频路径</w:t>
            </w:r>
          </w:p>
        </w:tc>
        <w:tc>
          <w:tcPr>
            <w:tcW w:type="dxa" w:w="2880"/>
            <w:vAlign w:val="center"/>
            <w:shd w:fill="FFFFFF"/>
          </w:tcPr>
          <w:p>
            <w:pPr>
              <w:spacing w:after="0" w:before="0" w:line="280" w:lineRule="exact"/>
            </w:pPr>
            <w:r>
              <w:rPr>
                <w:b w:val="0"/>
                <w:color w:val="000000"/>
                <w:sz w:val="20"/>
              </w:rPr>
              <w:t>MuseTalk [4]</w:t>
            </w:r>
          </w:p>
        </w:tc>
        <w:tc>
          <w:tcPr>
            <w:tcW w:type="dxa" w:w="5458"/>
            <w:vAlign w:val="center"/>
            <w:shd w:fill="FFFFFF"/>
          </w:tcPr>
          <w:p>
            <w:pPr>
              <w:spacing w:after="0" w:before="0" w:line="280" w:lineRule="exact"/>
            </w:pPr>
            <w:r>
              <w:rPr>
                <w:b w:val="0"/>
                <w:color w:val="000000"/>
                <w:sz w:val="20"/>
              </w:rPr>
              <w:t>对教师视频进行音频驱动的口型处理；对面部细节、抖动和短片段循环做专项检查。</w:t>
            </w:r>
          </w:p>
        </w:tc>
      </w:tr>
      <w:tr>
        <w:trPr>
          <w:cantSplit/>
        </w:trPr>
        <w:tc>
          <w:tcPr>
            <w:tcW w:type="dxa" w:w="1656"/>
            <w:vAlign w:val="center"/>
            <w:shd w:fill="FFFFFF"/>
          </w:tcPr>
          <w:p>
            <w:pPr>
              <w:spacing w:after="0" w:before="0" w:line="280" w:lineRule="exact"/>
            </w:pPr>
            <w:r>
              <w:rPr>
                <w:b w:val="0"/>
                <w:color w:val="000000"/>
                <w:sz w:val="20"/>
              </w:rPr>
              <w:t>媒体与字幕</w:t>
            </w:r>
          </w:p>
        </w:tc>
        <w:tc>
          <w:tcPr>
            <w:tcW w:type="dxa" w:w="2880"/>
            <w:vAlign w:val="center"/>
            <w:shd w:fill="FFFFFF"/>
          </w:tcPr>
          <w:p>
            <w:pPr>
              <w:spacing w:after="0" w:before="0" w:line="280" w:lineRule="exact"/>
            </w:pPr>
            <w:r>
              <w:rPr>
                <w:b w:val="0"/>
                <w:color w:val="000000"/>
                <w:sz w:val="20"/>
              </w:rPr>
              <w:t>FFmpeg [5]；文本音频对齐模块</w:t>
            </w:r>
          </w:p>
        </w:tc>
        <w:tc>
          <w:tcPr>
            <w:tcW w:type="dxa" w:w="5458"/>
            <w:vAlign w:val="center"/>
            <w:shd w:fill="FFFFFF"/>
          </w:tcPr>
          <w:p>
            <w:pPr>
              <w:spacing w:after="0" w:before="0" w:line="280" w:lineRule="exact"/>
            </w:pPr>
            <w:r>
              <w:rPr>
                <w:b w:val="0"/>
                <w:color w:val="000000"/>
                <w:sz w:val="20"/>
              </w:rPr>
              <w:t>统一采样率和帧率，缩放叠加、拼接、混音及字幕烧录；对齐模块生成字幕时间戳。</w:t>
            </w:r>
          </w:p>
        </w:tc>
      </w:tr>
    </w:tbl>
    <w:p>
      <w:pPr>
        <w:spacing w:after="20" w:before="0" w:line="60" w:lineRule="auto"/>
      </w:pPr>
      <w:r>
        <w:rPr>
          <w:sz w:val="4"/>
        </w:rPr>
      </w:r>
    </w:p>
    <w:p>
      <w:pPr>
        <w:pStyle w:val="Heading2"/>
      </w:pPr>
      <w:r>
        <w:t>核心数据对象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2333"/>
        <w:gridCol w:w="7661"/>
      </w:tblGrid>
      <w:tr>
        <w:trPr>
          <w:cantSplit/>
          <w:tblHeader/>
        </w:trPr>
        <w:tc>
          <w:tcPr>
            <w:tcW w:type="dxa" w:w="2333"/>
            <w:vAlign w:val="center"/>
            <w:shd w:fill="DCE6F1"/>
          </w:tcPr>
          <w:p>
            <w:pPr>
              <w:spacing w:after="0" w:before="0" w:line="280" w:lineRule="exact"/>
            </w:pPr>
            <w:r>
              <w:rPr>
                <w:b/>
                <w:color w:val="000000"/>
                <w:sz w:val="20"/>
              </w:rPr>
              <w:t>对象</w:t>
            </w:r>
          </w:p>
        </w:tc>
        <w:tc>
          <w:tcPr>
            <w:tcW w:type="dxa" w:w="7661"/>
            <w:vAlign w:val="center"/>
            <w:shd w:fill="DCE6F1"/>
          </w:tcPr>
          <w:p>
            <w:pPr>
              <w:spacing w:after="0" w:before="0" w:line="280" w:lineRule="exact"/>
            </w:pPr>
            <w:r>
              <w:rPr>
                <w:b/>
                <w:color w:val="000000"/>
                <w:sz w:val="20"/>
              </w:rPr>
              <w:t>必要字段</w:t>
            </w:r>
          </w:p>
        </w:tc>
      </w:tr>
      <w:tr>
        <w:trPr>
          <w:cantSplit/>
        </w:trPr>
        <w:tc>
          <w:tcPr>
            <w:tcW w:type="dxa" w:w="2333"/>
            <w:vAlign w:val="center"/>
            <w:shd w:fill="FFFFFF"/>
          </w:tcPr>
          <w:p>
            <w:pPr>
              <w:spacing w:after="0" w:before="0" w:line="280" w:lineRule="exact"/>
            </w:pPr>
            <w:r>
              <w:rPr>
                <w:b w:val="0"/>
                <w:color w:val="000000"/>
                <w:sz w:val="20"/>
              </w:rPr>
              <w:t>Project 项目</w:t>
            </w:r>
          </w:p>
        </w:tc>
        <w:tc>
          <w:tcPr>
            <w:tcW w:type="dxa" w:w="7661"/>
            <w:vAlign w:val="center"/>
            <w:shd w:fill="FFFFFF"/>
          </w:tcPr>
          <w:p>
            <w:pPr>
              <w:spacing w:after="0" w:before="0" w:line="280" w:lineRule="exact"/>
            </w:pPr>
            <w:r>
              <w:rPr>
                <w:b w:val="0"/>
                <w:color w:val="000000"/>
                <w:sz w:val="20"/>
              </w:rPr>
              <w:t>项目标识、课程配置、教师素材引用、配置版本、创建者、状态和预检结果。</w:t>
            </w:r>
          </w:p>
        </w:tc>
      </w:tr>
      <w:tr>
        <w:trPr>
          <w:cantSplit/>
        </w:trPr>
        <w:tc>
          <w:tcPr>
            <w:tcW w:type="dxa" w:w="2333"/>
            <w:vAlign w:val="center"/>
            <w:shd w:fill="FFFFFF"/>
          </w:tcPr>
          <w:p>
            <w:pPr>
              <w:spacing w:after="0" w:before="0" w:line="280" w:lineRule="exact"/>
            </w:pPr>
            <w:r>
              <w:rPr>
                <w:b w:val="0"/>
                <w:color w:val="000000"/>
                <w:sz w:val="20"/>
              </w:rPr>
              <w:t>Slide 课件页</w:t>
            </w:r>
          </w:p>
        </w:tc>
        <w:tc>
          <w:tcPr>
            <w:tcW w:type="dxa" w:w="7661"/>
            <w:vAlign w:val="center"/>
            <w:shd w:fill="FFFFFF"/>
          </w:tcPr>
          <w:p>
            <w:pPr>
              <w:spacing w:after="0" w:before="0" w:line="280" w:lineRule="exact"/>
            </w:pPr>
            <w:r>
              <w:rPr>
                <w:b w:val="0"/>
                <w:color w:val="000000"/>
                <w:sz w:val="20"/>
              </w:rPr>
              <w:t>稳定页标识、原页码、原始页图、正文、原备注、讲稿模式和顺序。</w:t>
            </w:r>
          </w:p>
        </w:tc>
      </w:tr>
      <w:tr>
        <w:trPr>
          <w:cantSplit/>
        </w:trPr>
        <w:tc>
          <w:tcPr>
            <w:tcW w:type="dxa" w:w="2333"/>
            <w:vAlign w:val="center"/>
            <w:shd w:fill="FFFFFF"/>
          </w:tcPr>
          <w:p>
            <w:pPr>
              <w:spacing w:after="0" w:before="0" w:line="280" w:lineRule="exact"/>
            </w:pPr>
            <w:r>
              <w:rPr>
                <w:b w:val="0"/>
                <w:color w:val="000000"/>
                <w:sz w:val="20"/>
              </w:rPr>
              <w:t>Scene 讲解片段</w:t>
            </w:r>
          </w:p>
        </w:tc>
        <w:tc>
          <w:tcPr>
            <w:tcW w:type="dxa" w:w="7661"/>
            <w:vAlign w:val="center"/>
            <w:shd w:fill="FFFFFF"/>
          </w:tcPr>
          <w:p>
            <w:pPr>
              <w:spacing w:after="0" w:before="0" w:line="280" w:lineRule="exact"/>
            </w:pPr>
            <w:r>
              <w:rPr>
                <w:b w:val="0"/>
                <w:color w:val="000000"/>
                <w:sz w:val="20"/>
              </w:rPr>
              <w:t>片段及页标识、显示文本、读法文本、控制事件、版本、输入摘要、媒体路径与状态。</w:t>
            </w:r>
          </w:p>
        </w:tc>
      </w:tr>
      <w:tr>
        <w:trPr>
          <w:cantSplit/>
        </w:trPr>
        <w:tc>
          <w:tcPr>
            <w:tcW w:type="dxa" w:w="2333"/>
            <w:vAlign w:val="center"/>
            <w:shd w:fill="FFFFFF"/>
          </w:tcPr>
          <w:p>
            <w:pPr>
              <w:spacing w:after="0" w:before="0" w:line="280" w:lineRule="exact"/>
            </w:pPr>
            <w:r>
              <w:rPr>
                <w:b w:val="0"/>
                <w:color w:val="000000"/>
                <w:sz w:val="20"/>
              </w:rPr>
              <w:t>Job 任务</w:t>
            </w:r>
          </w:p>
        </w:tc>
        <w:tc>
          <w:tcPr>
            <w:tcW w:type="dxa" w:w="7661"/>
            <w:vAlign w:val="center"/>
            <w:shd w:fill="FFFFFF"/>
          </w:tcPr>
          <w:p>
            <w:pPr>
              <w:spacing w:after="0" w:before="0" w:line="280" w:lineRule="exact"/>
            </w:pPr>
            <w:r>
              <w:rPr>
                <w:b w:val="0"/>
                <w:color w:val="000000"/>
                <w:sz w:val="20"/>
              </w:rPr>
              <w:t>阶段、完成片段数、任务版本、实际模型、重试次数、错误码与资源记录。</w:t>
            </w:r>
          </w:p>
        </w:tc>
      </w:tr>
      <w:tr>
        <w:trPr>
          <w:cantSplit/>
        </w:trPr>
        <w:tc>
          <w:tcPr>
            <w:tcW w:type="dxa" w:w="2333"/>
            <w:vAlign w:val="center"/>
            <w:shd w:fill="FFFFFF"/>
          </w:tcPr>
          <w:p>
            <w:pPr>
              <w:spacing w:after="0" w:before="0" w:line="280" w:lineRule="exact"/>
            </w:pPr>
            <w:r>
              <w:rPr>
                <w:b w:val="0"/>
                <w:color w:val="000000"/>
                <w:sz w:val="20"/>
              </w:rPr>
              <w:t>Manifest 成果清单</w:t>
            </w:r>
          </w:p>
        </w:tc>
        <w:tc>
          <w:tcPr>
            <w:tcW w:type="dxa" w:w="7661"/>
            <w:vAlign w:val="center"/>
            <w:shd w:fill="FFFFFF"/>
          </w:tcPr>
          <w:p>
            <w:pPr>
              <w:spacing w:after="0" w:before="0" w:line="280" w:lineRule="exact"/>
            </w:pPr>
            <w:r>
              <w:rPr>
                <w:b w:val="0"/>
                <w:color w:val="000000"/>
                <w:sz w:val="20"/>
              </w:rPr>
              <w:t>片段依赖及摘要、逐页时间轴、实际提供方、配置版本、文件校验与生成时间。</w:t>
            </w:r>
          </w:p>
        </w:tc>
      </w:tr>
    </w:tbl>
    <w:p>
      <w:pPr>
        <w:spacing w:after="20" w:before="0" w:line="60" w:lineRule="auto"/>
      </w:pPr>
      <w:r>
        <w:rPr>
          <w:sz w:val="4"/>
        </w:rPr>
      </w:r>
    </w:p>
    <w:p>
      <w:pPr>
        <w:widowControl/>
      </w:pPr>
      <w:r>
        <w:rPr>
          <w:b w:val="0"/>
          <w:sz w:val="20"/>
        </w:rPr>
        <w:t>接口覆盖素材上传、课件解析、预检、讲稿导入与保存、单页预览、任务提交查询取消、片段重做及下载。耗时操作返回任务标识；状态与配置返回值遵循第14节统一约定。</w:t>
      </w:r>
    </w:p>
    <w:p>
      <w:r>
        <w:br w:type="page"/>
      </w:r>
    </w:p>
    <w:p>
      <w:pPr>
        <w:pStyle w:val="Heading1"/>
      </w:pPr>
      <w:r>
        <w:t>9 验收方案</w:t>
      </w:r>
    </w:p>
    <w:p>
      <w:pPr>
        <w:widowControl/>
      </w:pPr>
      <w:r>
        <w:rPr>
          <w:b w:val="0"/>
        </w:rPr>
        <w:t>验收数据建议覆盖3份授权课件，分别包含普通文字、图表和公式；至少2名授权教师，照片和视频模式各运行6个有效任务。每个基线任务约10页、3分钟，另执行一次接近配置上限的长任务。下列数值为建议验收目标，需在需求冻结时确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051"/>
        <w:gridCol w:w="2088"/>
        <w:gridCol w:w="6854"/>
      </w:tblGrid>
      <w:tr>
        <w:trPr>
          <w:cantSplit/>
          <w:tblHeader/>
        </w:trPr>
        <w:tc>
          <w:tcPr>
            <w:tcW w:type="dxa" w:w="1051"/>
            <w:vAlign w:val="center"/>
            <w:shd w:fill="DCE6F1"/>
          </w:tcPr>
          <w:p>
            <w:pPr>
              <w:spacing w:after="0" w:before="0" w:line="280" w:lineRule="exact"/>
              <w:jc w:val="center"/>
            </w:pPr>
            <w:r>
              <w:rPr>
                <w:b/>
                <w:color w:val="000000"/>
                <w:sz w:val="20"/>
              </w:rPr>
              <w:t>编号</w:t>
            </w:r>
          </w:p>
        </w:tc>
        <w:tc>
          <w:tcPr>
            <w:tcW w:type="dxa" w:w="2088"/>
            <w:vAlign w:val="center"/>
            <w:shd w:fill="DCE6F1"/>
          </w:tcPr>
          <w:p>
            <w:pPr>
              <w:spacing w:after="0" w:before="0" w:line="280" w:lineRule="exact"/>
            </w:pPr>
            <w:r>
              <w:rPr>
                <w:b/>
                <w:color w:val="000000"/>
                <w:sz w:val="20"/>
              </w:rPr>
              <w:t>关联需求</w:t>
            </w:r>
          </w:p>
        </w:tc>
        <w:tc>
          <w:tcPr>
            <w:tcW w:type="dxa" w:w="6854"/>
            <w:vAlign w:val="center"/>
            <w:shd w:fill="DCE6F1"/>
          </w:tcPr>
          <w:p>
            <w:pPr>
              <w:spacing w:after="0" w:before="0" w:line="280" w:lineRule="exact"/>
            </w:pPr>
            <w:r>
              <w:rPr>
                <w:b/>
                <w:color w:val="000000"/>
                <w:sz w:val="20"/>
              </w:rPr>
              <w:t>通过条件</w:t>
            </w:r>
          </w:p>
        </w:tc>
      </w:tr>
      <w:tr>
        <w:trPr>
          <w:cantSplit/>
        </w:trPr>
        <w:tc>
          <w:tcPr>
            <w:tcW w:type="dxa" w:w="1051"/>
            <w:vAlign w:val="center"/>
            <w:shd w:fill="FFFFFF"/>
          </w:tcPr>
          <w:p>
            <w:pPr>
              <w:spacing w:after="0" w:before="0" w:line="280" w:lineRule="exact"/>
              <w:jc w:val="center"/>
            </w:pPr>
            <w:r>
              <w:rPr>
                <w:b w:val="0"/>
                <w:color w:val="000000"/>
                <w:sz w:val="20"/>
              </w:rPr>
              <w:t>AC01</w:t>
            </w:r>
          </w:p>
        </w:tc>
        <w:tc>
          <w:tcPr>
            <w:tcW w:type="dxa" w:w="2088"/>
            <w:vAlign w:val="center"/>
            <w:shd w:fill="FFFFFF"/>
          </w:tcPr>
          <w:p>
            <w:pPr>
              <w:spacing w:after="0" w:before="0" w:line="280" w:lineRule="exact"/>
            </w:pPr>
            <w:r>
              <w:rPr>
                <w:b w:val="0"/>
                <w:color w:val="000000"/>
                <w:sz w:val="20"/>
              </w:rPr>
              <w:t>FR01至FR03</w:t>
            </w:r>
          </w:p>
        </w:tc>
        <w:tc>
          <w:tcPr>
            <w:tcW w:type="dxa" w:w="6854"/>
            <w:vAlign w:val="center"/>
            <w:shd w:fill="FFFFFF"/>
          </w:tcPr>
          <w:p>
            <w:pPr>
              <w:spacing w:after="0" w:before="0" w:line="280" w:lineRule="exact"/>
            </w:pPr>
            <w:r>
              <w:rPr>
                <w:b w:val="0"/>
                <w:color w:val="000000"/>
                <w:sz w:val="20"/>
              </w:rPr>
              <w:t>素材上传、保存重开及项目删除可用；页数和页序100%一致。损坏文件、缺失素材和不支持格式均有明确提示。</w:t>
            </w:r>
          </w:p>
        </w:tc>
      </w:tr>
      <w:tr>
        <w:trPr>
          <w:cantSplit/>
        </w:trPr>
        <w:tc>
          <w:tcPr>
            <w:tcW w:type="dxa" w:w="1051"/>
            <w:vAlign w:val="center"/>
            <w:shd w:fill="FFFFFF"/>
          </w:tcPr>
          <w:p>
            <w:pPr>
              <w:spacing w:after="0" w:before="0" w:line="280" w:lineRule="exact"/>
              <w:jc w:val="center"/>
            </w:pPr>
            <w:r>
              <w:rPr>
                <w:b w:val="0"/>
                <w:color w:val="000000"/>
                <w:sz w:val="20"/>
              </w:rPr>
              <w:t>AC02</w:t>
            </w:r>
          </w:p>
        </w:tc>
        <w:tc>
          <w:tcPr>
            <w:tcW w:type="dxa" w:w="2088"/>
            <w:vAlign w:val="center"/>
            <w:shd w:fill="FFFFFF"/>
          </w:tcPr>
          <w:p>
            <w:pPr>
              <w:spacing w:after="0" w:before="0" w:line="280" w:lineRule="exact"/>
            </w:pPr>
            <w:r>
              <w:rPr>
                <w:b w:val="0"/>
                <w:color w:val="000000"/>
                <w:sz w:val="20"/>
              </w:rPr>
              <w:t>FR03至FR07</w:t>
            </w:r>
          </w:p>
        </w:tc>
        <w:tc>
          <w:tcPr>
            <w:tcW w:type="dxa" w:w="6854"/>
            <w:vAlign w:val="center"/>
            <w:shd w:fill="FFFFFF"/>
          </w:tcPr>
          <w:p>
            <w:pPr>
              <w:spacing w:after="0" w:before="0" w:line="280" w:lineRule="exact"/>
            </w:pPr>
            <w:r>
              <w:rPr>
                <w:b w:val="0"/>
                <w:color w:val="000000"/>
                <w:sz w:val="20"/>
              </w:rPr>
              <w:t>对照教师审核的知识点清单，最终讲稿覆盖率达到95%以上；关键术语、数值和公式无未修正的实质错误，待确认项清零。</w:t>
            </w:r>
          </w:p>
        </w:tc>
      </w:tr>
      <w:tr>
        <w:trPr>
          <w:cantSplit/>
        </w:trPr>
        <w:tc>
          <w:tcPr>
            <w:tcW w:type="dxa" w:w="1051"/>
            <w:vAlign w:val="center"/>
            <w:shd w:fill="FFFFFF"/>
          </w:tcPr>
          <w:p>
            <w:pPr>
              <w:spacing w:after="0" w:before="0" w:line="280" w:lineRule="exact"/>
              <w:jc w:val="center"/>
            </w:pPr>
            <w:r>
              <w:rPr>
                <w:b w:val="0"/>
                <w:color w:val="000000"/>
                <w:sz w:val="20"/>
              </w:rPr>
              <w:t>AC03</w:t>
            </w:r>
          </w:p>
        </w:tc>
        <w:tc>
          <w:tcPr>
            <w:tcW w:type="dxa" w:w="2088"/>
            <w:vAlign w:val="center"/>
            <w:shd w:fill="FFFFFF"/>
          </w:tcPr>
          <w:p>
            <w:pPr>
              <w:spacing w:after="0" w:before="0" w:line="280" w:lineRule="exact"/>
            </w:pPr>
            <w:r>
              <w:rPr>
                <w:b w:val="0"/>
                <w:color w:val="000000"/>
                <w:sz w:val="20"/>
              </w:rPr>
              <w:t>FR08</w:t>
            </w:r>
          </w:p>
        </w:tc>
        <w:tc>
          <w:tcPr>
            <w:tcW w:type="dxa" w:w="6854"/>
            <w:vAlign w:val="center"/>
            <w:shd w:fill="FFFFFF"/>
          </w:tcPr>
          <w:p>
            <w:pPr>
              <w:spacing w:after="0" w:before="0" w:line="280" w:lineRule="exact"/>
            </w:pPr>
            <w:r>
              <w:rPr>
                <w:b w:val="0"/>
                <w:color w:val="000000"/>
                <w:sz w:val="20"/>
              </w:rPr>
              <w:t>逐句核对全部基线音频，无漏句、重复整句和不可理解片段；所有指定术语读法通过教师确认。</w:t>
            </w:r>
          </w:p>
        </w:tc>
      </w:tr>
      <w:tr>
        <w:trPr>
          <w:cantSplit/>
        </w:trPr>
        <w:tc>
          <w:tcPr>
            <w:tcW w:type="dxa" w:w="1051"/>
            <w:vAlign w:val="center"/>
            <w:shd w:fill="FFFFFF"/>
          </w:tcPr>
          <w:p>
            <w:pPr>
              <w:spacing w:after="0" w:before="0" w:line="280" w:lineRule="exact"/>
              <w:jc w:val="center"/>
            </w:pPr>
            <w:r>
              <w:rPr>
                <w:b w:val="0"/>
                <w:color w:val="000000"/>
                <w:sz w:val="20"/>
              </w:rPr>
              <w:t>AC04</w:t>
            </w:r>
          </w:p>
        </w:tc>
        <w:tc>
          <w:tcPr>
            <w:tcW w:type="dxa" w:w="2088"/>
            <w:vAlign w:val="center"/>
            <w:shd w:fill="FFFFFF"/>
          </w:tcPr>
          <w:p>
            <w:pPr>
              <w:spacing w:after="0" w:before="0" w:line="280" w:lineRule="exact"/>
            </w:pPr>
            <w:r>
              <w:rPr>
                <w:b w:val="0"/>
                <w:color w:val="000000"/>
                <w:sz w:val="20"/>
              </w:rPr>
              <w:t>FR08至FR10</w:t>
            </w:r>
          </w:p>
        </w:tc>
        <w:tc>
          <w:tcPr>
            <w:tcW w:type="dxa" w:w="6854"/>
            <w:vAlign w:val="center"/>
            <w:shd w:fill="FFFFFF"/>
          </w:tcPr>
          <w:p>
            <w:pPr>
              <w:spacing w:after="0" w:before="0" w:line="280" w:lineRule="exact"/>
            </w:pPr>
            <w:r>
              <w:rPr>
                <w:b w:val="0"/>
                <w:color w:val="000000"/>
                <w:sz w:val="20"/>
              </w:rPr>
              <w:t>每名教师抽取不少于5段10秒样片，由本人及2名评审分别评价音色相似度、形象一致性与自然度，各维度平均不低于3.5分，满分5分。</w:t>
            </w:r>
          </w:p>
        </w:tc>
      </w:tr>
      <w:tr>
        <w:trPr>
          <w:cantSplit/>
        </w:trPr>
        <w:tc>
          <w:tcPr>
            <w:tcW w:type="dxa" w:w="1051"/>
            <w:vAlign w:val="center"/>
            <w:shd w:fill="FFFFFF"/>
          </w:tcPr>
          <w:p>
            <w:pPr>
              <w:spacing w:after="0" w:before="0" w:line="280" w:lineRule="exact"/>
              <w:jc w:val="center"/>
            </w:pPr>
            <w:r>
              <w:rPr>
                <w:b w:val="0"/>
                <w:color w:val="000000"/>
                <w:sz w:val="20"/>
              </w:rPr>
              <w:t>AC05</w:t>
            </w:r>
          </w:p>
        </w:tc>
        <w:tc>
          <w:tcPr>
            <w:tcW w:type="dxa" w:w="2088"/>
            <w:vAlign w:val="center"/>
            <w:shd w:fill="FFFFFF"/>
          </w:tcPr>
          <w:p>
            <w:pPr>
              <w:spacing w:after="0" w:before="0" w:line="280" w:lineRule="exact"/>
            </w:pPr>
            <w:r>
              <w:rPr>
                <w:b w:val="0"/>
                <w:color w:val="000000"/>
                <w:sz w:val="20"/>
              </w:rPr>
              <w:t>FR09与FR10</w:t>
            </w:r>
          </w:p>
        </w:tc>
        <w:tc>
          <w:tcPr>
            <w:tcW w:type="dxa" w:w="6854"/>
            <w:vAlign w:val="center"/>
            <w:shd w:fill="FFFFFF"/>
          </w:tcPr>
          <w:p>
            <w:pPr>
              <w:spacing w:after="0" w:before="0" w:line="280" w:lineRule="exact"/>
            </w:pPr>
            <w:r>
              <w:rPr>
                <w:b w:val="0"/>
                <w:color w:val="000000"/>
                <w:sz w:val="20"/>
              </w:rPr>
              <w:t>照片和视频路径均生成有效成片；视频路径保留原序列动态。样片无持续面部崩坏、明显身份漂移或不可用的嘴部伪影。</w:t>
            </w:r>
          </w:p>
        </w:tc>
      </w:tr>
      <w:tr>
        <w:trPr>
          <w:cantSplit/>
        </w:trPr>
        <w:tc>
          <w:tcPr>
            <w:tcW w:type="dxa" w:w="1051"/>
            <w:vAlign w:val="center"/>
            <w:shd w:fill="FFFFFF"/>
          </w:tcPr>
          <w:p>
            <w:pPr>
              <w:spacing w:after="0" w:before="0" w:line="280" w:lineRule="exact"/>
              <w:jc w:val="center"/>
            </w:pPr>
            <w:r>
              <w:rPr>
                <w:b w:val="0"/>
                <w:color w:val="000000"/>
                <w:sz w:val="20"/>
              </w:rPr>
              <w:t>AC06</w:t>
            </w:r>
          </w:p>
        </w:tc>
        <w:tc>
          <w:tcPr>
            <w:tcW w:type="dxa" w:w="2088"/>
            <w:vAlign w:val="center"/>
            <w:shd w:fill="FFFFFF"/>
          </w:tcPr>
          <w:p>
            <w:pPr>
              <w:spacing w:after="0" w:before="0" w:line="280" w:lineRule="exact"/>
            </w:pPr>
            <w:r>
              <w:rPr>
                <w:b w:val="0"/>
                <w:color w:val="000000"/>
                <w:sz w:val="20"/>
              </w:rPr>
              <w:t>FR09至FR11</w:t>
            </w:r>
          </w:p>
        </w:tc>
        <w:tc>
          <w:tcPr>
            <w:tcW w:type="dxa" w:w="6854"/>
            <w:vAlign w:val="center"/>
            <w:shd w:fill="FFFFFF"/>
          </w:tcPr>
          <w:p>
            <w:pPr>
              <w:spacing w:after="0" w:before="0" w:line="280" w:lineRule="exact"/>
            </w:pPr>
            <w:r>
              <w:rPr>
                <w:b w:val="0"/>
                <w:color w:val="000000"/>
                <w:sz w:val="20"/>
              </w:rPr>
              <w:t>两条路径各抽取20处清晰发音起点，以逐帧画面和音频波形人工复核，至少90%的可测点口型偏差不超过200毫秒。</w:t>
            </w:r>
          </w:p>
        </w:tc>
      </w:tr>
      <w:tr>
        <w:trPr>
          <w:cantSplit/>
        </w:trPr>
        <w:tc>
          <w:tcPr>
            <w:tcW w:type="dxa" w:w="1051"/>
            <w:vAlign w:val="center"/>
            <w:shd w:fill="FFFFFF"/>
          </w:tcPr>
          <w:p>
            <w:pPr>
              <w:spacing w:after="0" w:before="0" w:line="280" w:lineRule="exact"/>
              <w:jc w:val="center"/>
            </w:pPr>
            <w:r>
              <w:rPr>
                <w:b w:val="0"/>
                <w:color w:val="000000"/>
                <w:sz w:val="20"/>
              </w:rPr>
              <w:t>AC07</w:t>
            </w:r>
          </w:p>
        </w:tc>
        <w:tc>
          <w:tcPr>
            <w:tcW w:type="dxa" w:w="2088"/>
            <w:vAlign w:val="center"/>
            <w:shd w:fill="FFFFFF"/>
          </w:tcPr>
          <w:p>
            <w:pPr>
              <w:spacing w:after="0" w:before="0" w:line="280" w:lineRule="exact"/>
            </w:pPr>
            <w:r>
              <w:rPr>
                <w:b w:val="0"/>
                <w:color w:val="000000"/>
                <w:sz w:val="20"/>
              </w:rPr>
              <w:t>FR11与FR12</w:t>
            </w:r>
          </w:p>
        </w:tc>
        <w:tc>
          <w:tcPr>
            <w:tcW w:type="dxa" w:w="6854"/>
            <w:vAlign w:val="center"/>
            <w:shd w:fill="FFFFFF"/>
          </w:tcPr>
          <w:p>
            <w:pPr>
              <w:spacing w:after="0" w:before="0" w:line="280" w:lineRule="exact"/>
            </w:pPr>
            <w:r>
              <w:rPr>
                <w:b w:val="0"/>
                <w:color w:val="000000"/>
                <w:sz w:val="20"/>
              </w:rPr>
              <w:t>课件切页与对应讲解一致；字幕起止偏差在随机抽取的20句中至少90%不超过300毫秒。人物、字幕不遮挡经确认的重点区域。</w:t>
            </w:r>
          </w:p>
        </w:tc>
      </w:tr>
      <w:tr>
        <w:trPr>
          <w:cantSplit/>
        </w:trPr>
        <w:tc>
          <w:tcPr>
            <w:tcW w:type="dxa" w:w="1051"/>
            <w:vAlign w:val="center"/>
            <w:shd w:fill="FFFFFF"/>
          </w:tcPr>
          <w:p>
            <w:pPr>
              <w:spacing w:after="0" w:before="0" w:line="280" w:lineRule="exact"/>
              <w:jc w:val="center"/>
            </w:pPr>
            <w:r>
              <w:rPr>
                <w:b w:val="0"/>
                <w:color w:val="000000"/>
                <w:sz w:val="20"/>
              </w:rPr>
              <w:t>AC08</w:t>
            </w:r>
          </w:p>
        </w:tc>
        <w:tc>
          <w:tcPr>
            <w:tcW w:type="dxa" w:w="2088"/>
            <w:vAlign w:val="center"/>
            <w:shd w:fill="FFFFFF"/>
          </w:tcPr>
          <w:p>
            <w:pPr>
              <w:spacing w:after="0" w:before="0" w:line="280" w:lineRule="exact"/>
            </w:pPr>
            <w:r>
              <w:rPr>
                <w:b w:val="0"/>
                <w:color w:val="000000"/>
                <w:sz w:val="20"/>
              </w:rPr>
              <w:t>FR12与FR14</w:t>
            </w:r>
          </w:p>
        </w:tc>
        <w:tc>
          <w:tcPr>
            <w:tcW w:type="dxa" w:w="6854"/>
            <w:vAlign w:val="center"/>
            <w:shd w:fill="FFFFFF"/>
          </w:tcPr>
          <w:p>
            <w:pPr>
              <w:spacing w:after="0" w:before="0" w:line="280" w:lineRule="exact"/>
            </w:pPr>
            <w:r>
              <w:rPr>
                <w:b w:val="0"/>
                <w:color w:val="000000"/>
                <w:sz w:val="20"/>
              </w:rPr>
              <w:t>所有导出文件可打开，视频可连续播放及拖动；无意外黑帧和中途截断。扣除明确设置的片头片尾后，音视频结束时差不超过100毫秒。</w:t>
            </w:r>
          </w:p>
        </w:tc>
      </w:tr>
      <w:tr>
        <w:trPr>
          <w:cantSplit/>
        </w:trPr>
        <w:tc>
          <w:tcPr>
            <w:tcW w:type="dxa" w:w="1051"/>
            <w:vAlign w:val="center"/>
            <w:shd w:fill="FFFFFF"/>
          </w:tcPr>
          <w:p>
            <w:pPr>
              <w:spacing w:after="0" w:before="0" w:line="280" w:lineRule="exact"/>
              <w:jc w:val="center"/>
            </w:pPr>
            <w:r>
              <w:rPr>
                <w:b w:val="0"/>
                <w:color w:val="000000"/>
                <w:sz w:val="20"/>
              </w:rPr>
              <w:t>AC09</w:t>
            </w:r>
          </w:p>
        </w:tc>
        <w:tc>
          <w:tcPr>
            <w:tcW w:type="dxa" w:w="2088"/>
            <w:vAlign w:val="center"/>
            <w:shd w:fill="FFFFFF"/>
          </w:tcPr>
          <w:p>
            <w:pPr>
              <w:spacing w:after="0" w:before="0" w:line="280" w:lineRule="exact"/>
            </w:pPr>
            <w:r>
              <w:rPr>
                <w:b w:val="0"/>
                <w:color w:val="000000"/>
                <w:sz w:val="20"/>
              </w:rPr>
              <w:t>FR06与FR13</w:t>
            </w:r>
          </w:p>
        </w:tc>
        <w:tc>
          <w:tcPr>
            <w:tcW w:type="dxa" w:w="6854"/>
            <w:vAlign w:val="center"/>
            <w:shd w:fill="FFFFFF"/>
          </w:tcPr>
          <w:p>
            <w:pPr>
              <w:spacing w:after="0" w:before="0" w:line="280" w:lineRule="exact"/>
            </w:pPr>
            <w:r>
              <w:rPr>
                <w:b w:val="0"/>
                <w:color w:val="000000"/>
                <w:sz w:val="20"/>
              </w:rPr>
              <w:t>修改一页讲稿后，仅重做受影响媒体并重算后续时间轴；修改布局仅重新合成。注入一次任务中断后，可复用已完成片段恢复。</w:t>
            </w:r>
          </w:p>
        </w:tc>
      </w:tr>
      <w:tr>
        <w:trPr>
          <w:cantSplit/>
        </w:trPr>
        <w:tc>
          <w:tcPr>
            <w:tcW w:type="dxa" w:w="1051"/>
            <w:vAlign w:val="center"/>
            <w:shd w:fill="FFFFFF"/>
          </w:tcPr>
          <w:p>
            <w:pPr>
              <w:spacing w:after="0" w:before="0" w:line="280" w:lineRule="exact"/>
              <w:jc w:val="center"/>
            </w:pPr>
            <w:r>
              <w:rPr>
                <w:b w:val="0"/>
                <w:color w:val="000000"/>
                <w:sz w:val="20"/>
              </w:rPr>
              <w:t>AC10</w:t>
            </w:r>
          </w:p>
        </w:tc>
        <w:tc>
          <w:tcPr>
            <w:tcW w:type="dxa" w:w="2088"/>
            <w:vAlign w:val="center"/>
            <w:shd w:fill="FFFFFF"/>
          </w:tcPr>
          <w:p>
            <w:pPr>
              <w:spacing w:after="0" w:before="0" w:line="280" w:lineRule="exact"/>
            </w:pPr>
            <w:r>
              <w:rPr>
                <w:b w:val="0"/>
                <w:color w:val="000000"/>
                <w:sz w:val="20"/>
              </w:rPr>
              <w:t>FR13与NFR</w:t>
            </w:r>
          </w:p>
        </w:tc>
        <w:tc>
          <w:tcPr>
            <w:tcW w:type="dxa" w:w="6854"/>
            <w:vAlign w:val="center"/>
            <w:shd w:fill="FFFFFF"/>
          </w:tcPr>
          <w:p>
            <w:pPr>
              <w:spacing w:after="0" w:before="0" w:line="280" w:lineRule="exact"/>
            </w:pPr>
            <w:r>
              <w:rPr>
                <w:b w:val="0"/>
                <w:color w:val="000000"/>
                <w:sz w:val="20"/>
              </w:rPr>
              <w:t>12个有效基线任务至少11个首次完成；对余下任务定位后可恢复。取消、资源不足和超时有可读提示，耗时与资源记录完整。</w:t>
            </w:r>
          </w:p>
        </w:tc>
      </w:tr>
    </w:tbl>
    <w:p>
      <w:pPr>
        <w:spacing w:after="20" w:before="0" w:line="60" w:lineRule="auto"/>
      </w:pPr>
      <w:r>
        <w:rPr>
          <w:sz w:val="4"/>
        </w:rPr>
      </w:r>
    </w:p>
    <w:p>
      <w:pPr>
        <w:pStyle w:val="Heading2"/>
      </w:pPr>
      <w:r>
        <w:t>评审记录与通过原则</w:t>
      </w:r>
    </w:p>
    <w:p>
      <w:pPr>
        <w:widowControl/>
      </w:pPr>
      <w:r>
        <w:rPr>
          <w:b w:val="0"/>
        </w:rPr>
        <w:t>五分制中，1分表示不可用，3分表示可辨识但存在明显瑕疵，5分表示自然且接近参考素材；各维度独立评分。记录每段样片、评分者、问题和修复结论，不以单一自动相似度分数替代听看检查。</w:t>
      </w:r>
    </w:p>
    <w:p>
      <w:pPr>
        <w:widowControl/>
      </w:pPr>
      <w:r>
        <w:rPr>
          <w:b w:val="0"/>
        </w:rPr>
        <w:t>首版须满足全部P0功能及冻结指标，并执行第15节增补用例。性能报告注明设备、模型和冷热启动结果。项目说明或参考仓库的演示表现不替代本系统的实测与教师评审。</w:t>
      </w:r>
    </w:p>
    <w:p>
      <w:r>
        <w:br w:type="page"/>
      </w:r>
    </w:p>
    <w:p>
      <w:pPr>
        <w:pStyle w:val="Heading1"/>
      </w:pPr>
      <w:r>
        <w:t>10 实施计划与交付要求</w:t>
      </w:r>
    </w:p>
    <w:p>
      <w:pPr>
        <w:widowControl/>
      </w:pPr>
      <w:r>
        <w:rPr>
          <w:b w:val="0"/>
        </w:rPr>
        <w:t>按里程碑推进，先验证能力，再完成产品流程。照片和视频两条路径均为首版范围；将预检、讲稿模式和异常恢复纳入开发阶段，具体日期依据团队及设备条件安排。</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397"/>
        <w:gridCol w:w="4234"/>
        <w:gridCol w:w="4363"/>
      </w:tblGrid>
      <w:tr>
        <w:trPr>
          <w:cantSplit/>
          <w:tblHeader/>
        </w:trPr>
        <w:tc>
          <w:tcPr>
            <w:tcW w:type="dxa" w:w="1397"/>
            <w:vAlign w:val="center"/>
            <w:shd w:fill="DCE6F1"/>
          </w:tcPr>
          <w:p>
            <w:pPr>
              <w:spacing w:after="0" w:before="0" w:line="280" w:lineRule="exact"/>
            </w:pPr>
            <w:r>
              <w:rPr>
                <w:b/>
                <w:color w:val="000000"/>
                <w:sz w:val="20"/>
              </w:rPr>
              <w:t>阶段</w:t>
            </w:r>
          </w:p>
        </w:tc>
        <w:tc>
          <w:tcPr>
            <w:tcW w:type="dxa" w:w="4234"/>
            <w:vAlign w:val="center"/>
            <w:shd w:fill="DCE6F1"/>
          </w:tcPr>
          <w:p>
            <w:pPr>
              <w:spacing w:after="0" w:before="0" w:line="280" w:lineRule="exact"/>
            </w:pPr>
            <w:r>
              <w:rPr>
                <w:b/>
                <w:color w:val="000000"/>
                <w:sz w:val="20"/>
              </w:rPr>
              <w:t>工作内容</w:t>
            </w:r>
          </w:p>
        </w:tc>
        <w:tc>
          <w:tcPr>
            <w:tcW w:type="dxa" w:w="4363"/>
            <w:vAlign w:val="center"/>
            <w:shd w:fill="DCE6F1"/>
          </w:tcPr>
          <w:p>
            <w:pPr>
              <w:spacing w:after="0" w:before="0" w:line="280" w:lineRule="exact"/>
            </w:pPr>
            <w:r>
              <w:rPr>
                <w:b/>
                <w:color w:val="000000"/>
                <w:sz w:val="20"/>
              </w:rPr>
              <w:t>退出条件</w:t>
            </w:r>
          </w:p>
        </w:tc>
      </w:tr>
      <w:tr>
        <w:trPr>
          <w:cantSplit/>
        </w:trPr>
        <w:tc>
          <w:tcPr>
            <w:tcW w:type="dxa" w:w="1397"/>
            <w:vAlign w:val="center"/>
            <w:shd w:fill="FFFFFF"/>
          </w:tcPr>
          <w:p>
            <w:pPr>
              <w:spacing w:after="0" w:before="0" w:line="280" w:lineRule="exact"/>
            </w:pPr>
            <w:r>
              <w:rPr>
                <w:b w:val="0"/>
                <w:color w:val="000000"/>
                <w:sz w:val="20"/>
              </w:rPr>
              <w:t>M1 能力验证</w:t>
            </w:r>
          </w:p>
        </w:tc>
        <w:tc>
          <w:tcPr>
            <w:tcW w:type="dxa" w:w="4234"/>
            <w:vAlign w:val="center"/>
            <w:shd w:fill="FFFFFF"/>
          </w:tcPr>
          <w:p>
            <w:pPr>
              <w:spacing w:after="0" w:before="0" w:line="280" w:lineRule="exact"/>
            </w:pPr>
            <w:r>
              <w:rPr>
                <w:b w:val="0"/>
                <w:color w:val="000000"/>
                <w:sz w:val="20"/>
              </w:rPr>
              <w:t>准备样例；分别验证课件渲染、音色合成、照片动画和视频口型处理。</w:t>
            </w:r>
          </w:p>
        </w:tc>
        <w:tc>
          <w:tcPr>
            <w:tcW w:type="dxa" w:w="4363"/>
            <w:vAlign w:val="center"/>
            <w:shd w:fill="FFFFFF"/>
          </w:tcPr>
          <w:p>
            <w:pPr>
              <w:spacing w:after="0" w:before="0" w:line="280" w:lineRule="exact"/>
            </w:pPr>
            <w:r>
              <w:rPr>
                <w:b w:val="0"/>
                <w:color w:val="000000"/>
                <w:sz w:val="20"/>
              </w:rPr>
              <w:t>两条路径输出30秒样片，记录中文质量与设备耗时；完成模型能力表和失败预检。</w:t>
            </w:r>
          </w:p>
        </w:tc>
      </w:tr>
      <w:tr>
        <w:trPr>
          <w:cantSplit/>
        </w:trPr>
        <w:tc>
          <w:tcPr>
            <w:tcW w:type="dxa" w:w="1397"/>
            <w:vAlign w:val="center"/>
            <w:shd w:fill="FFFFFF"/>
          </w:tcPr>
          <w:p>
            <w:pPr>
              <w:spacing w:after="0" w:before="0" w:line="280" w:lineRule="exact"/>
            </w:pPr>
            <w:r>
              <w:rPr>
                <w:b w:val="0"/>
                <w:color w:val="000000"/>
                <w:sz w:val="20"/>
              </w:rPr>
              <w:t>M2 内容链路</w:t>
            </w:r>
          </w:p>
        </w:tc>
        <w:tc>
          <w:tcPr>
            <w:tcW w:type="dxa" w:w="4234"/>
            <w:vAlign w:val="center"/>
            <w:shd w:fill="FFFFFF"/>
          </w:tcPr>
          <w:p>
            <w:pPr>
              <w:spacing w:after="0" w:before="0" w:line="280" w:lineRule="exact"/>
            </w:pPr>
            <w:r>
              <w:rPr>
                <w:b w:val="0"/>
                <w:color w:val="000000"/>
                <w:sz w:val="20"/>
              </w:rPr>
              <w:t>完成上传、原页渲染、三种讲稿入口、术语表、逐页配置及语音试听。</w:t>
            </w:r>
          </w:p>
        </w:tc>
        <w:tc>
          <w:tcPr>
            <w:tcW w:type="dxa" w:w="4363"/>
            <w:vAlign w:val="center"/>
            <w:shd w:fill="FFFFFF"/>
          </w:tcPr>
          <w:p>
            <w:pPr>
              <w:spacing w:after="0" w:before="0" w:line="280" w:lineRule="exact"/>
            </w:pPr>
            <w:r>
              <w:rPr>
                <w:b w:val="0"/>
                <w:color w:val="000000"/>
                <w:sz w:val="20"/>
              </w:rPr>
              <w:t>10页课件形成可审核的逐页讲稿及对应音频，原页映射正确。</w:t>
            </w:r>
          </w:p>
        </w:tc>
      </w:tr>
      <w:tr>
        <w:trPr>
          <w:cantSplit/>
        </w:trPr>
        <w:tc>
          <w:tcPr>
            <w:tcW w:type="dxa" w:w="1397"/>
            <w:vAlign w:val="center"/>
            <w:shd w:fill="FFFFFF"/>
          </w:tcPr>
          <w:p>
            <w:pPr>
              <w:spacing w:after="0" w:before="0" w:line="280" w:lineRule="exact"/>
            </w:pPr>
            <w:r>
              <w:rPr>
                <w:b w:val="0"/>
                <w:color w:val="000000"/>
                <w:sz w:val="20"/>
              </w:rPr>
              <w:t>M3 视频闭环</w:t>
            </w:r>
          </w:p>
        </w:tc>
        <w:tc>
          <w:tcPr>
            <w:tcW w:type="dxa" w:w="4234"/>
            <w:vAlign w:val="center"/>
            <w:shd w:fill="FFFFFF"/>
          </w:tcPr>
          <w:p>
            <w:pPr>
              <w:spacing w:after="0" w:before="0" w:line="280" w:lineRule="exact"/>
            </w:pPr>
            <w:r>
              <w:rPr>
                <w:b w:val="0"/>
                <w:color w:val="000000"/>
                <w:sz w:val="20"/>
              </w:rPr>
              <w:t>接入数字人、时间轴与合成；实现持久化任务、严格失败处理及缓存。</w:t>
            </w:r>
          </w:p>
        </w:tc>
        <w:tc>
          <w:tcPr>
            <w:tcW w:type="dxa" w:w="4363"/>
            <w:vAlign w:val="center"/>
            <w:shd w:fill="FFFFFF"/>
          </w:tcPr>
          <w:p>
            <w:pPr>
              <w:spacing w:after="0" w:before="0" w:line="280" w:lineRule="exact"/>
            </w:pPr>
            <w:r>
              <w:rPr>
                <w:b w:val="0"/>
                <w:color w:val="000000"/>
                <w:sz w:val="20"/>
              </w:rPr>
              <w:t>两条路径均完成约3分钟课程，能预览和导出全部必需成果。</w:t>
            </w:r>
          </w:p>
        </w:tc>
      </w:tr>
      <w:tr>
        <w:trPr>
          <w:cantSplit/>
        </w:trPr>
        <w:tc>
          <w:tcPr>
            <w:tcW w:type="dxa" w:w="1397"/>
            <w:vAlign w:val="center"/>
            <w:shd w:fill="FFFFFF"/>
          </w:tcPr>
          <w:p>
            <w:pPr>
              <w:spacing w:after="0" w:before="0" w:line="280" w:lineRule="exact"/>
            </w:pPr>
            <w:r>
              <w:rPr>
                <w:b w:val="0"/>
                <w:color w:val="000000"/>
                <w:sz w:val="20"/>
              </w:rPr>
              <w:t>M4 可用性与验收</w:t>
            </w:r>
          </w:p>
        </w:tc>
        <w:tc>
          <w:tcPr>
            <w:tcW w:type="dxa" w:w="4234"/>
            <w:vAlign w:val="center"/>
            <w:shd w:fill="FFFFFF"/>
          </w:tcPr>
          <w:p>
            <w:pPr>
              <w:spacing w:after="0" w:before="0" w:line="280" w:lineRule="exact"/>
            </w:pPr>
            <w:r>
              <w:rPr>
                <w:b w:val="0"/>
                <w:color w:val="000000"/>
                <w:sz w:val="20"/>
              </w:rPr>
              <w:t>执行质量、理解性、局部重做、重复消息和重启恢复测试；完成文档。</w:t>
            </w:r>
          </w:p>
        </w:tc>
        <w:tc>
          <w:tcPr>
            <w:tcW w:type="dxa" w:w="4363"/>
            <w:vAlign w:val="center"/>
            <w:shd w:fill="FFFFFF"/>
          </w:tcPr>
          <w:p>
            <w:pPr>
              <w:spacing w:after="0" w:before="0" w:line="280" w:lineRule="exact"/>
            </w:pPr>
            <w:r>
              <w:rPr>
                <w:b w:val="0"/>
                <w:color w:val="000000"/>
                <w:sz w:val="20"/>
              </w:rPr>
              <w:t>提交验收记录、已知限制及部署文档，P0功能和冻结指标通过。</w:t>
            </w:r>
          </w:p>
        </w:tc>
      </w:tr>
    </w:tbl>
    <w:p>
      <w:pPr>
        <w:spacing w:after="20" w:before="0" w:line="60" w:lineRule="auto"/>
      </w:pPr>
      <w:r>
        <w:rPr>
          <w:sz w:val="4"/>
        </w:rPr>
      </w:r>
    </w:p>
    <w:p>
      <w:pPr>
        <w:pStyle w:val="Heading2"/>
      </w:pPr>
      <w:r>
        <w:t>主要实施风险与处理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944"/>
        <w:gridCol w:w="3096"/>
        <w:gridCol w:w="4954"/>
      </w:tblGrid>
      <w:tr>
        <w:trPr>
          <w:cantSplit/>
          <w:tblHeader/>
        </w:trPr>
        <w:tc>
          <w:tcPr>
            <w:tcW w:type="dxa" w:w="1944"/>
            <w:vAlign w:val="center"/>
            <w:shd w:fill="DCE6F1"/>
          </w:tcPr>
          <w:p>
            <w:pPr>
              <w:spacing w:after="0" w:before="0" w:line="280" w:lineRule="exact"/>
            </w:pPr>
            <w:r>
              <w:rPr>
                <w:b/>
                <w:color w:val="000000"/>
                <w:sz w:val="20"/>
              </w:rPr>
              <w:t>风险</w:t>
            </w:r>
          </w:p>
        </w:tc>
        <w:tc>
          <w:tcPr>
            <w:tcW w:type="dxa" w:w="3096"/>
            <w:vAlign w:val="center"/>
            <w:shd w:fill="DCE6F1"/>
          </w:tcPr>
          <w:p>
            <w:pPr>
              <w:spacing w:after="0" w:before="0" w:line="280" w:lineRule="exact"/>
            </w:pPr>
            <w:r>
              <w:rPr>
                <w:b/>
                <w:color w:val="000000"/>
                <w:sz w:val="20"/>
              </w:rPr>
              <w:t>可观察的问题</w:t>
            </w:r>
          </w:p>
        </w:tc>
        <w:tc>
          <w:tcPr>
            <w:tcW w:type="dxa" w:w="4954"/>
            <w:vAlign w:val="center"/>
            <w:shd w:fill="DCE6F1"/>
          </w:tcPr>
          <w:p>
            <w:pPr>
              <w:spacing w:after="0" w:before="0" w:line="280" w:lineRule="exact"/>
            </w:pPr>
            <w:r>
              <w:rPr>
                <w:b/>
                <w:color w:val="000000"/>
                <w:sz w:val="20"/>
              </w:rPr>
              <w:t>处理措施</w:t>
            </w:r>
          </w:p>
        </w:tc>
      </w:tr>
      <w:tr>
        <w:trPr>
          <w:cantSplit/>
        </w:trPr>
        <w:tc>
          <w:tcPr>
            <w:tcW w:type="dxa" w:w="1944"/>
            <w:vAlign w:val="center"/>
            <w:shd w:fill="FFFFFF"/>
          </w:tcPr>
          <w:p>
            <w:pPr>
              <w:spacing w:after="0" w:before="0" w:line="280" w:lineRule="exact"/>
            </w:pPr>
            <w:r>
              <w:rPr>
                <w:b w:val="0"/>
                <w:color w:val="000000"/>
                <w:sz w:val="20"/>
              </w:rPr>
              <w:t>PPT复杂内容</w:t>
            </w:r>
          </w:p>
        </w:tc>
        <w:tc>
          <w:tcPr>
            <w:tcW w:type="dxa" w:w="3096"/>
            <w:vAlign w:val="center"/>
            <w:shd w:fill="FFFFFF"/>
          </w:tcPr>
          <w:p>
            <w:pPr>
              <w:spacing w:after="0" w:before="0" w:line="280" w:lineRule="exact"/>
            </w:pPr>
            <w:r>
              <w:rPr>
                <w:b w:val="0"/>
                <w:color w:val="000000"/>
                <w:sz w:val="20"/>
              </w:rPr>
              <w:t>图表、公式或字体在解析和渲染后失真。</w:t>
            </w:r>
          </w:p>
        </w:tc>
        <w:tc>
          <w:tcPr>
            <w:tcW w:type="dxa" w:w="4954"/>
            <w:vAlign w:val="center"/>
            <w:shd w:fill="FFFFFF"/>
          </w:tcPr>
          <w:p>
            <w:pPr>
              <w:spacing w:after="0" w:before="0" w:line="280" w:lineRule="exact"/>
            </w:pPr>
            <w:r>
              <w:rPr>
                <w:b w:val="0"/>
                <w:color w:val="000000"/>
                <w:sz w:val="20"/>
              </w:rPr>
              <w:t>保留原页对照；结构解析与视觉理解结合；关键内容由教师校正。</w:t>
            </w:r>
          </w:p>
        </w:tc>
      </w:tr>
      <w:tr>
        <w:trPr>
          <w:cantSplit/>
        </w:trPr>
        <w:tc>
          <w:tcPr>
            <w:tcW w:type="dxa" w:w="1944"/>
            <w:vAlign w:val="center"/>
            <w:shd w:fill="FFFFFF"/>
          </w:tcPr>
          <w:p>
            <w:pPr>
              <w:spacing w:after="0" w:before="0" w:line="280" w:lineRule="exact"/>
            </w:pPr>
            <w:r>
              <w:rPr>
                <w:b w:val="0"/>
                <w:color w:val="000000"/>
                <w:sz w:val="20"/>
              </w:rPr>
              <w:t>参考音频质量</w:t>
            </w:r>
          </w:p>
        </w:tc>
        <w:tc>
          <w:tcPr>
            <w:tcW w:type="dxa" w:w="3096"/>
            <w:vAlign w:val="center"/>
            <w:shd w:fill="FFFFFF"/>
          </w:tcPr>
          <w:p>
            <w:pPr>
              <w:spacing w:after="0" w:before="0" w:line="280" w:lineRule="exact"/>
            </w:pPr>
            <w:r>
              <w:rPr>
                <w:b w:val="0"/>
                <w:color w:val="000000"/>
                <w:sz w:val="20"/>
              </w:rPr>
              <w:t>音色不稳定、术语读错、噪声明显。</w:t>
            </w:r>
          </w:p>
        </w:tc>
        <w:tc>
          <w:tcPr>
            <w:tcW w:type="dxa" w:w="4954"/>
            <w:vAlign w:val="center"/>
            <w:shd w:fill="FFFFFF"/>
          </w:tcPr>
          <w:p>
            <w:pPr>
              <w:spacing w:after="0" w:before="0" w:line="280" w:lineRule="exact"/>
            </w:pPr>
            <w:r>
              <w:rPr>
                <w:b w:val="0"/>
                <w:color w:val="000000"/>
                <w:sz w:val="20"/>
              </w:rPr>
              <w:t>提供质量预览和重录建议；维护读音表；按句试听后再长音频生成。</w:t>
            </w:r>
          </w:p>
        </w:tc>
      </w:tr>
      <w:tr>
        <w:trPr>
          <w:cantSplit/>
        </w:trPr>
        <w:tc>
          <w:tcPr>
            <w:tcW w:type="dxa" w:w="1944"/>
            <w:vAlign w:val="center"/>
            <w:shd w:fill="FFFFFF"/>
          </w:tcPr>
          <w:p>
            <w:pPr>
              <w:spacing w:after="0" w:before="0" w:line="280" w:lineRule="exact"/>
            </w:pPr>
            <w:r>
              <w:rPr>
                <w:b w:val="0"/>
                <w:color w:val="000000"/>
                <w:sz w:val="20"/>
              </w:rPr>
              <w:t>长视频一致性</w:t>
            </w:r>
          </w:p>
        </w:tc>
        <w:tc>
          <w:tcPr>
            <w:tcW w:type="dxa" w:w="3096"/>
            <w:vAlign w:val="center"/>
            <w:shd w:fill="FFFFFF"/>
          </w:tcPr>
          <w:p>
            <w:pPr>
              <w:spacing w:after="0" w:before="0" w:line="280" w:lineRule="exact"/>
            </w:pPr>
            <w:r>
              <w:rPr>
                <w:b w:val="0"/>
                <w:color w:val="000000"/>
                <w:sz w:val="20"/>
              </w:rPr>
              <w:t>人物跳变、口型抖动、循环接缝可见。</w:t>
            </w:r>
          </w:p>
        </w:tc>
        <w:tc>
          <w:tcPr>
            <w:tcW w:type="dxa" w:w="4954"/>
            <w:vAlign w:val="center"/>
            <w:shd w:fill="FFFFFF"/>
          </w:tcPr>
          <w:p>
            <w:pPr>
              <w:spacing w:after="0" w:before="0" w:line="280" w:lineRule="exact"/>
            </w:pPr>
            <w:r>
              <w:rPr>
                <w:b w:val="0"/>
                <w:color w:val="000000"/>
                <w:sz w:val="20"/>
              </w:rPr>
              <w:t>分段缓存并检查连接点，选择稳定素材，控制小窗尺寸；异常片段重做。</w:t>
            </w:r>
          </w:p>
        </w:tc>
      </w:tr>
      <w:tr>
        <w:trPr>
          <w:cantSplit/>
        </w:trPr>
        <w:tc>
          <w:tcPr>
            <w:tcW w:type="dxa" w:w="1944"/>
            <w:vAlign w:val="center"/>
            <w:shd w:fill="FFFFFF"/>
          </w:tcPr>
          <w:p>
            <w:pPr>
              <w:spacing w:after="0" w:before="0" w:line="280" w:lineRule="exact"/>
            </w:pPr>
            <w:r>
              <w:rPr>
                <w:b w:val="0"/>
                <w:color w:val="000000"/>
                <w:sz w:val="20"/>
              </w:rPr>
              <w:t>依赖和资源</w:t>
            </w:r>
          </w:p>
        </w:tc>
        <w:tc>
          <w:tcPr>
            <w:tcW w:type="dxa" w:w="3096"/>
            <w:vAlign w:val="center"/>
            <w:shd w:fill="FFFFFF"/>
          </w:tcPr>
          <w:p>
            <w:pPr>
              <w:spacing w:after="0" w:before="0" w:line="280" w:lineRule="exact"/>
            </w:pPr>
            <w:r>
              <w:rPr>
                <w:b w:val="0"/>
                <w:color w:val="000000"/>
                <w:sz w:val="20"/>
              </w:rPr>
              <w:t>模型环境冲突、显存不足、执行时间过长。</w:t>
            </w:r>
          </w:p>
        </w:tc>
        <w:tc>
          <w:tcPr>
            <w:tcW w:type="dxa" w:w="4954"/>
            <w:vAlign w:val="center"/>
            <w:shd w:fill="FFFFFF"/>
          </w:tcPr>
          <w:p>
            <w:pPr>
              <w:spacing w:after="0" w:before="0" w:line="280" w:lineRule="exact"/>
            </w:pPr>
            <w:r>
              <w:rPr>
                <w:b w:val="0"/>
                <w:color w:val="000000"/>
                <w:sz w:val="20"/>
              </w:rPr>
              <w:t>各模型独立环境与固定版本；设置队列、资源限制和断点恢复。</w:t>
            </w:r>
          </w:p>
        </w:tc>
      </w:tr>
      <w:tr>
        <w:trPr>
          <w:cantSplit/>
        </w:trPr>
        <w:tc>
          <w:tcPr>
            <w:tcW w:type="dxa" w:w="1944"/>
            <w:vAlign w:val="center"/>
            <w:shd w:fill="FFFFFF"/>
          </w:tcPr>
          <w:p>
            <w:pPr>
              <w:spacing w:after="0" w:before="0" w:line="280" w:lineRule="exact"/>
            </w:pPr>
            <w:r>
              <w:rPr>
                <w:b w:val="0"/>
                <w:color w:val="000000"/>
                <w:sz w:val="20"/>
              </w:rPr>
              <w:t>组件使用条件</w:t>
            </w:r>
          </w:p>
        </w:tc>
        <w:tc>
          <w:tcPr>
            <w:tcW w:type="dxa" w:w="3096"/>
            <w:vAlign w:val="center"/>
            <w:shd w:fill="FFFFFF"/>
          </w:tcPr>
          <w:p>
            <w:pPr>
              <w:spacing w:after="0" w:before="0" w:line="280" w:lineRule="exact"/>
            </w:pPr>
            <w:r>
              <w:rPr>
                <w:b w:val="0"/>
                <w:color w:val="000000"/>
                <w:sz w:val="20"/>
              </w:rPr>
              <w:t>代码、权重及依赖的使用条件不一致。</w:t>
            </w:r>
          </w:p>
        </w:tc>
        <w:tc>
          <w:tcPr>
            <w:tcW w:type="dxa" w:w="4954"/>
            <w:vAlign w:val="center"/>
            <w:shd w:fill="FFFFFF"/>
          </w:tcPr>
          <w:p>
            <w:pPr>
              <w:spacing w:after="0" w:before="0" w:line="280" w:lineRule="exact"/>
            </w:pPr>
            <w:r>
              <w:rPr>
                <w:b w:val="0"/>
                <w:color w:val="000000"/>
                <w:sz w:val="20"/>
              </w:rPr>
              <w:t>选型时分别核对代码、权重和依赖说明，记录适用范围与版本。</w:t>
            </w:r>
          </w:p>
        </w:tc>
      </w:tr>
    </w:tbl>
    <w:p>
      <w:pPr>
        <w:spacing w:after="20" w:before="0" w:line="60" w:lineRule="auto"/>
      </w:pPr>
      <w:r>
        <w:rPr>
          <w:sz w:val="4"/>
        </w:rPr>
      </w:r>
    </w:p>
    <w:p>
      <w:pPr>
        <w:pStyle w:val="Heading2"/>
      </w:pPr>
      <w:r>
        <w:t>项目交付物</w:t>
      </w:r>
    </w:p>
    <w:p>
      <w:pPr>
        <w:pStyle w:val="ListBullet"/>
      </w:pPr>
      <w:r>
        <w:t>可运行的应用与源代码，包含模型适配层、任务管理和课程合成流程。</w:t>
      </w:r>
    </w:p>
    <w:p>
      <w:pPr>
        <w:pStyle w:val="ListBullet"/>
      </w:pPr>
      <w:r>
        <w:t>环境与部署说明、配置模板、依赖及模型版本清单、服务能力表和预检使用说明，不包含硬编码密钥。</w:t>
      </w:r>
    </w:p>
    <w:p>
      <w:pPr>
        <w:pStyle w:val="ListBullet"/>
      </w:pPr>
      <w:r>
        <w:t>两条路径的演示课程、三种讲稿入口样例、字幕、任务清单，以及缺失素材和模型失败的可复现用例。</w:t>
      </w:r>
    </w:p>
    <w:p>
      <w:pPr>
        <w:pStyle w:val="ListBullet"/>
      </w:pPr>
      <w:r>
        <w:t>测试记录、性能基线、已知限制、教师操作说明和异常处理说明。</w:t>
      </w:r>
    </w:p>
    <w:p>
      <w:r>
        <w:br w:type="page"/>
      </w:r>
    </w:p>
    <w:p>
      <w:pPr>
        <w:pStyle w:val="Heading1"/>
      </w:pPr>
      <w:r>
        <w:t>11 参考资料与需求冻结事项</w:t>
      </w:r>
    </w:p>
    <w:p>
      <w:pPr>
        <w:widowControl/>
      </w:pPr>
      <w:r>
        <w:rPr>
          <w:b w:val="0"/>
        </w:rPr>
        <w:t>以下为基础模型与工具资料。访问日期为2026年10月1日；本次补充的四个参考项目及代码依据列于第16节，选型时同时记录代码、权重与依赖版本。</w:t>
      </w:r>
    </w:p>
    <w:p>
      <w:pPr>
        <w:spacing w:after="160"/>
      </w:pPr>
      <w:r>
        <w:rPr>
          <w:b/>
        </w:rPr>
        <w:t>[1] python-pptx  官方文档  用于PPTX结构读写</w:t>
        <w:br/>
      </w:r>
      <w:hyperlink r:id="rId11">
        <w:r>
          <w:rPr>
            <w:sz w:val="20"/>
            <w:color w:val="215A7D"/>
          </w:rPr>
          <w:t>https://python-pptx.readthedocs.io/en/latest/</w:t>
        </w:r>
      </w:hyperlink>
    </w:p>
    <w:p>
      <w:pPr>
        <w:spacing w:after="160"/>
      </w:pPr>
      <w:r>
        <w:rPr>
          <w:b/>
        </w:rPr>
        <w:t>[2] GPT-SoVITS  官方仓库  用于参考音色语音合成</w:t>
        <w:br/>
      </w:r>
      <w:hyperlink r:id="rId12">
        <w:r>
          <w:rPr>
            <w:sz w:val="20"/>
            <w:color w:val="215A7D"/>
          </w:rPr>
          <w:t>https://github.com/RVC-Boss/GPT-SoVITS</w:t>
        </w:r>
      </w:hyperlink>
    </w:p>
    <w:p>
      <w:pPr>
        <w:spacing w:after="160"/>
      </w:pPr>
      <w:r>
        <w:rPr>
          <w:b/>
        </w:rPr>
        <w:t>[3] SadTalker  官方仓库  用于音频驱动单图人像</w:t>
        <w:br/>
      </w:r>
      <w:hyperlink r:id="rId13">
        <w:r>
          <w:rPr>
            <w:sz w:val="20"/>
            <w:color w:val="215A7D"/>
          </w:rPr>
          <w:t>https://github.com/OpenTalker/SadTalker</w:t>
        </w:r>
      </w:hyperlink>
    </w:p>
    <w:p>
      <w:pPr>
        <w:spacing w:after="160"/>
      </w:pPr>
      <w:r>
        <w:rPr>
          <w:b/>
        </w:rPr>
        <w:t>[4] MuseTalk  官方仓库  用于音频驱动口型同步</w:t>
        <w:br/>
      </w:r>
      <w:hyperlink r:id="rId14">
        <w:r>
          <w:rPr>
            <w:sz w:val="20"/>
            <w:color w:val="215A7D"/>
          </w:rPr>
          <w:t>https://github.com/TMElyralab/MuseTalk</w:t>
        </w:r>
      </w:hyperlink>
    </w:p>
    <w:p>
      <w:pPr>
        <w:spacing w:after="160"/>
      </w:pPr>
      <w:r>
        <w:rPr>
          <w:b/>
        </w:rPr>
        <w:t>[5] FFmpeg  官方文档  用于音视频转换和合成</w:t>
        <w:br/>
      </w:r>
      <w:hyperlink r:id="rId15">
        <w:r>
          <w:rPr>
            <w:sz w:val="20"/>
            <w:color w:val="215A7D"/>
          </w:rPr>
          <w:t>https://ffmpeg.org/ffmpeg.html</w:t>
        </w:r>
      </w:hyperlink>
    </w:p>
    <w:p>
      <w:pPr>
        <w:pStyle w:val="Heading2"/>
      </w:pPr>
      <w:r>
        <w:t>需求冻结时需要确定的参数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728"/>
        <w:gridCol w:w="3946"/>
        <w:gridCol w:w="4320"/>
      </w:tblGrid>
      <w:tr>
        <w:trPr>
          <w:cantSplit/>
          <w:tblHeader/>
        </w:trPr>
        <w:tc>
          <w:tcPr>
            <w:tcW w:type="dxa" w:w="1728"/>
            <w:vAlign w:val="center"/>
            <w:shd w:fill="DCE6F1"/>
          </w:tcPr>
          <w:p>
            <w:pPr>
              <w:spacing w:after="0" w:before="0" w:line="280" w:lineRule="exact"/>
            </w:pPr>
            <w:r>
              <w:rPr>
                <w:b/>
                <w:color w:val="000000"/>
                <w:sz w:val="20"/>
              </w:rPr>
              <w:t>事项</w:t>
            </w:r>
          </w:p>
        </w:tc>
        <w:tc>
          <w:tcPr>
            <w:tcW w:type="dxa" w:w="3946"/>
            <w:vAlign w:val="center"/>
            <w:shd w:fill="DCE6F1"/>
          </w:tcPr>
          <w:p>
            <w:pPr>
              <w:spacing w:after="0" w:before="0" w:line="280" w:lineRule="exact"/>
            </w:pPr>
            <w:r>
              <w:rPr>
                <w:b/>
                <w:color w:val="000000"/>
                <w:sz w:val="20"/>
              </w:rPr>
              <w:t>建议起点</w:t>
            </w:r>
          </w:p>
        </w:tc>
        <w:tc>
          <w:tcPr>
            <w:tcW w:type="dxa" w:w="4320"/>
            <w:vAlign w:val="center"/>
            <w:shd w:fill="DCE6F1"/>
          </w:tcPr>
          <w:p>
            <w:pPr>
              <w:spacing w:after="0" w:before="0" w:line="280" w:lineRule="exact"/>
            </w:pPr>
            <w:r>
              <w:rPr>
                <w:b/>
                <w:color w:val="000000"/>
                <w:sz w:val="20"/>
              </w:rPr>
              <w:t>冻结依据</w:t>
            </w:r>
          </w:p>
        </w:tc>
      </w:tr>
      <w:tr>
        <w:trPr>
          <w:cantSplit/>
        </w:trPr>
        <w:tc>
          <w:tcPr>
            <w:tcW w:type="dxa" w:w="1728"/>
            <w:vAlign w:val="center"/>
            <w:shd w:fill="FFFFFF"/>
          </w:tcPr>
          <w:p>
            <w:pPr>
              <w:spacing w:after="0" w:before="0" w:line="280" w:lineRule="exact"/>
            </w:pPr>
            <w:r>
              <w:rPr>
                <w:b w:val="0"/>
                <w:color w:val="000000"/>
                <w:sz w:val="20"/>
              </w:rPr>
              <w:t>使用场景</w:t>
            </w:r>
          </w:p>
        </w:tc>
        <w:tc>
          <w:tcPr>
            <w:tcW w:type="dxa" w:w="3946"/>
            <w:vAlign w:val="center"/>
            <w:shd w:fill="FFFFFF"/>
          </w:tcPr>
          <w:p>
            <w:pPr>
              <w:spacing w:after="0" w:before="0" w:line="280" w:lineRule="exact"/>
            </w:pPr>
            <w:r>
              <w:rPr>
                <w:b w:val="0"/>
                <w:color w:val="000000"/>
                <w:sz w:val="20"/>
              </w:rPr>
              <w:t>单教师中文课程，PPT与教师小窗布局。</w:t>
            </w:r>
          </w:p>
        </w:tc>
        <w:tc>
          <w:tcPr>
            <w:tcW w:type="dxa" w:w="4320"/>
            <w:vAlign w:val="center"/>
            <w:shd w:fill="FFFFFF"/>
          </w:tcPr>
          <w:p>
            <w:pPr>
              <w:spacing w:after="0" w:before="0" w:line="280" w:lineRule="exact"/>
            </w:pPr>
            <w:r>
              <w:rPr>
                <w:b w:val="0"/>
                <w:color w:val="000000"/>
                <w:sz w:val="20"/>
              </w:rPr>
              <w:t>实际课程样例和制作流程。</w:t>
            </w:r>
          </w:p>
        </w:tc>
      </w:tr>
      <w:tr>
        <w:trPr>
          <w:cantSplit/>
        </w:trPr>
        <w:tc>
          <w:tcPr>
            <w:tcW w:type="dxa" w:w="1728"/>
            <w:vAlign w:val="center"/>
            <w:shd w:fill="FFFFFF"/>
          </w:tcPr>
          <w:p>
            <w:pPr>
              <w:spacing w:after="0" w:before="0" w:line="280" w:lineRule="exact"/>
            </w:pPr>
            <w:r>
              <w:rPr>
                <w:b w:val="0"/>
                <w:color w:val="000000"/>
                <w:sz w:val="20"/>
              </w:rPr>
              <w:t>语音用途</w:t>
            </w:r>
          </w:p>
        </w:tc>
        <w:tc>
          <w:tcPr>
            <w:tcW w:type="dxa" w:w="3946"/>
            <w:vAlign w:val="center"/>
            <w:shd w:fill="FFFFFF"/>
          </w:tcPr>
          <w:p>
            <w:pPr>
              <w:spacing w:after="0" w:before="0" w:line="280" w:lineRule="exact"/>
            </w:pPr>
            <w:r>
              <w:rPr>
                <w:b w:val="0"/>
                <w:color w:val="000000"/>
                <w:sz w:val="20"/>
              </w:rPr>
              <w:t>音色参考为P0；完整录音对齐为P1。</w:t>
            </w:r>
          </w:p>
        </w:tc>
        <w:tc>
          <w:tcPr>
            <w:tcW w:type="dxa" w:w="4320"/>
            <w:vAlign w:val="center"/>
            <w:shd w:fill="FFFFFF"/>
          </w:tcPr>
          <w:p>
            <w:pPr>
              <w:spacing w:after="0" w:before="0" w:line="280" w:lineRule="exact"/>
            </w:pPr>
            <w:r>
              <w:rPr>
                <w:b w:val="0"/>
                <w:color w:val="000000"/>
                <w:sz w:val="20"/>
              </w:rPr>
              <w:t>用户实际提供的是短音色样本还是完整讲课录音。</w:t>
            </w:r>
          </w:p>
        </w:tc>
      </w:tr>
      <w:tr>
        <w:trPr>
          <w:cantSplit/>
        </w:trPr>
        <w:tc>
          <w:tcPr>
            <w:tcW w:type="dxa" w:w="1728"/>
            <w:vAlign w:val="center"/>
            <w:shd w:fill="FFFFFF"/>
          </w:tcPr>
          <w:p>
            <w:pPr>
              <w:spacing w:after="0" w:before="0" w:line="280" w:lineRule="exact"/>
            </w:pPr>
            <w:r>
              <w:rPr>
                <w:b w:val="0"/>
                <w:color w:val="000000"/>
                <w:sz w:val="20"/>
              </w:rPr>
              <w:t>任务规模</w:t>
            </w:r>
          </w:p>
        </w:tc>
        <w:tc>
          <w:tcPr>
            <w:tcW w:type="dxa" w:w="3946"/>
            <w:vAlign w:val="center"/>
            <w:shd w:fill="FFFFFF"/>
          </w:tcPr>
          <w:p>
            <w:pPr>
              <w:spacing w:after="0" w:before="0" w:line="280" w:lineRule="exact"/>
            </w:pPr>
            <w:r>
              <w:rPr>
                <w:b w:val="0"/>
                <w:color w:val="000000"/>
                <w:sz w:val="20"/>
              </w:rPr>
              <w:t>1至50页，单任务不超过30分钟。</w:t>
            </w:r>
          </w:p>
        </w:tc>
        <w:tc>
          <w:tcPr>
            <w:tcW w:type="dxa" w:w="4320"/>
            <w:vAlign w:val="center"/>
            <w:shd w:fill="FFFFFF"/>
          </w:tcPr>
          <w:p>
            <w:pPr>
              <w:spacing w:after="0" w:before="0" w:line="280" w:lineRule="exact"/>
            </w:pPr>
            <w:r>
              <w:rPr>
                <w:b w:val="0"/>
                <w:color w:val="000000"/>
                <w:sz w:val="20"/>
              </w:rPr>
              <w:t>课程长度、模型稳定性及存储条件。</w:t>
            </w:r>
          </w:p>
        </w:tc>
      </w:tr>
      <w:tr>
        <w:trPr>
          <w:cantSplit/>
        </w:trPr>
        <w:tc>
          <w:tcPr>
            <w:tcW w:type="dxa" w:w="1728"/>
            <w:vAlign w:val="center"/>
            <w:shd w:fill="FFFFFF"/>
          </w:tcPr>
          <w:p>
            <w:pPr>
              <w:spacing w:after="0" w:before="0" w:line="280" w:lineRule="exact"/>
            </w:pPr>
            <w:r>
              <w:rPr>
                <w:b w:val="0"/>
                <w:color w:val="000000"/>
                <w:sz w:val="20"/>
              </w:rPr>
              <w:t>部署环境</w:t>
            </w:r>
          </w:p>
        </w:tc>
        <w:tc>
          <w:tcPr>
            <w:tcW w:type="dxa" w:w="3946"/>
            <w:vAlign w:val="center"/>
            <w:shd w:fill="FFFFFF"/>
          </w:tcPr>
          <w:p>
            <w:pPr>
              <w:spacing w:after="0" w:before="0" w:line="280" w:lineRule="exact"/>
            </w:pPr>
            <w:r>
              <w:rPr>
                <w:b w:val="0"/>
                <w:color w:val="000000"/>
                <w:sz w:val="20"/>
              </w:rPr>
              <w:t>网页操作，GPU工作进程异步生成。</w:t>
            </w:r>
          </w:p>
        </w:tc>
        <w:tc>
          <w:tcPr>
            <w:tcW w:type="dxa" w:w="4320"/>
            <w:vAlign w:val="center"/>
            <w:shd w:fill="FFFFFF"/>
          </w:tcPr>
          <w:p>
            <w:pPr>
              <w:spacing w:after="0" w:before="0" w:line="280" w:lineRule="exact"/>
            </w:pPr>
            <w:r>
              <w:rPr>
                <w:b w:val="0"/>
                <w:color w:val="000000"/>
                <w:sz w:val="20"/>
              </w:rPr>
              <w:t>可用设备、预算及是否允许外部模型API。</w:t>
            </w:r>
          </w:p>
        </w:tc>
      </w:tr>
      <w:tr>
        <w:trPr>
          <w:cantSplit/>
        </w:trPr>
        <w:tc>
          <w:tcPr>
            <w:tcW w:type="dxa" w:w="1728"/>
            <w:vAlign w:val="center"/>
            <w:shd w:fill="FFFFFF"/>
          </w:tcPr>
          <w:p>
            <w:pPr>
              <w:spacing w:after="0" w:before="0" w:line="280" w:lineRule="exact"/>
            </w:pPr>
            <w:r>
              <w:rPr>
                <w:b w:val="0"/>
                <w:color w:val="000000"/>
                <w:sz w:val="20"/>
              </w:rPr>
              <w:t>质量与性能</w:t>
            </w:r>
          </w:p>
        </w:tc>
        <w:tc>
          <w:tcPr>
            <w:tcW w:type="dxa" w:w="3946"/>
            <w:vAlign w:val="center"/>
            <w:shd w:fill="FFFFFF"/>
          </w:tcPr>
          <w:p>
            <w:pPr>
              <w:spacing w:after="0" w:before="0" w:line="280" w:lineRule="exact"/>
            </w:pPr>
            <w:r>
              <w:rPr>
                <w:b w:val="0"/>
                <w:color w:val="000000"/>
                <w:sz w:val="20"/>
              </w:rPr>
              <w:t>以第9节建议指标和M1实测结果为起点。</w:t>
            </w:r>
          </w:p>
        </w:tc>
        <w:tc>
          <w:tcPr>
            <w:tcW w:type="dxa" w:w="4320"/>
            <w:vAlign w:val="center"/>
            <w:shd w:fill="FFFFFF"/>
          </w:tcPr>
          <w:p>
            <w:pPr>
              <w:spacing w:after="0" w:before="0" w:line="280" w:lineRule="exact"/>
            </w:pPr>
            <w:r>
              <w:rPr>
                <w:b w:val="0"/>
                <w:color w:val="000000"/>
                <w:sz w:val="20"/>
              </w:rPr>
              <w:t>确认测试数据、评分规则、目标硬件与处理时限。</w:t>
            </w:r>
          </w:p>
        </w:tc>
      </w:tr>
      <w:tr>
        <w:trPr>
          <w:cantSplit/>
        </w:trPr>
        <w:tc>
          <w:tcPr>
            <w:tcW w:type="dxa" w:w="1728"/>
            <w:vAlign w:val="center"/>
            <w:shd w:fill="FFFFFF"/>
          </w:tcPr>
          <w:p>
            <w:pPr>
              <w:spacing w:after="0" w:before="0" w:line="280" w:lineRule="exact"/>
            </w:pPr>
            <w:r>
              <w:rPr>
                <w:b w:val="0"/>
                <w:color w:val="000000"/>
                <w:sz w:val="20"/>
              </w:rPr>
              <w:t>素材保留</w:t>
            </w:r>
          </w:p>
        </w:tc>
        <w:tc>
          <w:tcPr>
            <w:tcW w:type="dxa" w:w="3946"/>
            <w:vAlign w:val="center"/>
            <w:shd w:fill="FFFFFF"/>
          </w:tcPr>
          <w:p>
            <w:pPr>
              <w:spacing w:after="0" w:before="0" w:line="280" w:lineRule="exact"/>
            </w:pPr>
            <w:r>
              <w:rPr>
                <w:b w:val="0"/>
                <w:color w:val="000000"/>
                <w:sz w:val="20"/>
              </w:rPr>
              <w:t>项目持有期间保存，用户可主动删除。</w:t>
            </w:r>
          </w:p>
        </w:tc>
        <w:tc>
          <w:tcPr>
            <w:tcW w:type="dxa" w:w="4320"/>
            <w:vAlign w:val="center"/>
            <w:shd w:fill="FFFFFF"/>
          </w:tcPr>
          <w:p>
            <w:pPr>
              <w:spacing w:after="0" w:before="0" w:line="280" w:lineRule="exact"/>
            </w:pPr>
            <w:r>
              <w:rPr>
                <w:b w:val="0"/>
                <w:color w:val="000000"/>
                <w:sz w:val="20"/>
              </w:rPr>
              <w:t>团队对容量、访问权限与备份的实际要求。</w:t>
            </w:r>
          </w:p>
        </w:tc>
      </w:tr>
    </w:tbl>
    <w:p>
      <w:pPr>
        <w:spacing w:after="20" w:before="0" w:line="60" w:lineRule="auto"/>
      </w:pPr>
      <w:r>
        <w:rPr>
          <w:sz w:val="4"/>
        </w:rPr>
      </w:r>
    </w:p>
    <w:p>
      <w:pPr>
        <w:pStyle w:val="Heading2"/>
      </w:pPr>
      <w:r>
        <w:t>变更管理</w:t>
      </w:r>
    </w:p>
    <w:p>
      <w:pPr>
        <w:widowControl/>
      </w:pPr>
      <w:r>
        <w:rPr>
          <w:b w:val="0"/>
        </w:rPr>
        <w:t>冻结后新增语言、提高视频分辨率、扩大并发或增加全身动作等需求，应说明对模型、资源、工期和验收的影响并更新版本。只涉及文案、布局或默认值的调整仍须保留变更记录，确保开发实现和验收口径一致。</w:t>
      </w:r>
    </w:p>
    <w:p>
      <w:r>
        <w:br w:type="page"/>
      </w:r>
    </w:p>
    <w:p>
      <w:pPr>
        <w:pStyle w:val="Heading1"/>
      </w:pPr>
      <w:r>
        <w:t>12 参考项目对比与采纳决策</w:t>
      </w:r>
    </w:p>
    <w:p>
      <w:pPr>
        <w:widowControl/>
      </w:pPr>
      <w:r>
        <w:rPr>
          <w:b w:val="0"/>
        </w:rPr>
        <w:t>本次核查四个项目的说明、接口及关键源码。对比用于确定可借鉴的产品和工程设计；是否达到本项目的中文教学质量、教师相似度和生成速度，仍通过既定验收验证。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2059"/>
        <w:gridCol w:w="3600"/>
        <w:gridCol w:w="4334"/>
      </w:tblGrid>
      <w:tr>
        <w:trPr>
          <w:cantSplit/>
          <w:tblHeader/>
        </w:trPr>
        <w:tc>
          <w:tcPr>
            <w:tcW w:type="dxa" w:w="2059"/>
            <w:vAlign w:val="center"/>
            <w:shd w:fill="DCE6F1"/>
          </w:tcPr>
          <w:p>
            <w:pPr>
              <w:spacing w:after="0" w:before="0" w:line="280" w:lineRule="exact"/>
            </w:pPr>
            <w:r>
              <w:rPr>
                <w:b/>
                <w:color w:val="000000"/>
                <w:sz w:val="20"/>
              </w:rPr>
              <w:t>项目</w:t>
            </w:r>
          </w:p>
        </w:tc>
        <w:tc>
          <w:tcPr>
            <w:tcW w:type="dxa" w:w="3600"/>
            <w:vAlign w:val="center"/>
            <w:shd w:fill="DCE6F1"/>
          </w:tcPr>
          <w:p>
            <w:pPr>
              <w:spacing w:after="0" w:before="0" w:line="280" w:lineRule="exact"/>
            </w:pPr>
            <w:r>
              <w:rPr>
                <w:b/>
                <w:color w:val="000000"/>
                <w:sz w:val="20"/>
              </w:rPr>
              <w:t>已核实的相关能力</w:t>
            </w:r>
          </w:p>
        </w:tc>
        <w:tc>
          <w:tcPr>
            <w:tcW w:type="dxa" w:w="4334"/>
            <w:vAlign w:val="center"/>
            <w:shd w:fill="DCE6F1"/>
          </w:tcPr>
          <w:p>
            <w:pPr>
              <w:spacing w:after="0" w:before="0" w:line="280" w:lineRule="exact"/>
            </w:pPr>
            <w:r>
              <w:rPr>
                <w:b/>
                <w:color w:val="000000"/>
                <w:sz w:val="20"/>
              </w:rPr>
              <w:t>本项目采纳方式与边界</w:t>
            </w:r>
          </w:p>
        </w:tc>
      </w:tr>
      <w:tr>
        <w:trPr>
          <w:cantSplit/>
        </w:trPr>
        <w:tc>
          <w:tcPr>
            <w:tcW w:type="dxa" w:w="2059"/>
            <w:vAlign w:val="center"/>
            <w:shd w:fill="FFFFFF"/>
          </w:tcPr>
          <w:p>
            <w:pPr>
              <w:spacing w:after="0" w:before="0" w:line="280" w:lineRule="exact"/>
            </w:pPr>
            <w:r>
              <w:rPr>
                <w:b w:val="0"/>
                <w:color w:val="000000"/>
                <w:sz w:val="20"/>
              </w:rPr>
              <w:t>PresentAgent</w:t>
              <w:br/>
              <w:t>[6]</w:t>
            </w:r>
          </w:p>
        </w:tc>
        <w:tc>
          <w:tcPr>
            <w:tcW w:type="dxa" w:w="3600"/>
            <w:vAlign w:val="center"/>
            <w:shd w:fill="FFFFFF"/>
          </w:tcPr>
          <w:p>
            <w:pPr>
              <w:spacing w:after="0" w:before="0" w:line="280" w:lineRule="exact"/>
            </w:pPr>
            <w:r>
              <w:rPr>
                <w:b w:val="0"/>
                <w:color w:val="000000"/>
                <w:sz w:val="20"/>
              </w:rPr>
              <w:t>文档到演示、PPT备注转配音视频；包含内容、视觉与理解性评估思路。</w:t>
            </w:r>
          </w:p>
        </w:tc>
        <w:tc>
          <w:tcPr>
            <w:tcW w:type="dxa" w:w="4334"/>
            <w:vAlign w:val="center"/>
            <w:shd w:fill="FFFFFF"/>
          </w:tcPr>
          <w:p>
            <w:pPr>
              <w:spacing w:after="0" w:before="0" w:line="280" w:lineRule="exact"/>
            </w:pPr>
            <w:r>
              <w:rPr>
                <w:b w:val="0"/>
                <w:color w:val="000000"/>
                <w:sz w:val="20"/>
              </w:rPr>
              <w:t>借鉴教学组织与评估。所查PPT视频流程以课件图和语音合成为主，仍需接入本项目的教师人像模块。</w:t>
            </w:r>
          </w:p>
        </w:tc>
      </w:tr>
      <w:tr>
        <w:trPr>
          <w:cantSplit/>
        </w:trPr>
        <w:tc>
          <w:tcPr>
            <w:tcW w:type="dxa" w:w="2059"/>
            <w:vAlign w:val="center"/>
            <w:shd w:fill="FFFFFF"/>
          </w:tcPr>
          <w:p>
            <w:pPr>
              <w:spacing w:after="0" w:before="0" w:line="280" w:lineRule="exact"/>
            </w:pPr>
            <w:r>
              <w:rPr>
                <w:b w:val="0"/>
                <w:color w:val="000000"/>
                <w:sz w:val="20"/>
              </w:rPr>
              <w:t>Azure Avatar示例</w:t>
              <w:br/>
              <w:t>[7]</w:t>
            </w:r>
          </w:p>
        </w:tc>
        <w:tc>
          <w:tcPr>
            <w:tcW w:type="dxa" w:w="3600"/>
            <w:vAlign w:val="center"/>
            <w:shd w:fill="FFFFFF"/>
          </w:tcPr>
          <w:p>
            <w:pPr>
              <w:spacing w:after="0" w:before="0" w:line="280" w:lineRule="exact"/>
            </w:pPr>
            <w:r>
              <w:rPr>
                <w:b w:val="0"/>
                <w:color w:val="000000"/>
                <w:sz w:val="20"/>
              </w:rPr>
              <w:t>提取原PPT页图和备注；逐页配置人物位置、大小、显隐及停顿，分阶段生成与合并。</w:t>
            </w:r>
          </w:p>
        </w:tc>
        <w:tc>
          <w:tcPr>
            <w:tcW w:type="dxa" w:w="4334"/>
            <w:vAlign w:val="center"/>
            <w:shd w:fill="FFFFFF"/>
          </w:tcPr>
          <w:p>
            <w:pPr>
              <w:spacing w:after="0" w:before="0" w:line="280" w:lineRule="exact"/>
            </w:pPr>
            <w:r>
              <w:rPr>
                <w:b w:val="0"/>
                <w:color w:val="000000"/>
                <w:sz w:val="20"/>
              </w:rPr>
              <w:t>借鉴逐页工作台和处理阶段。代码使用预设Azure人物与声音，不能直接满足上传本教师照片和音频的目标。</w:t>
            </w:r>
          </w:p>
        </w:tc>
      </w:tr>
      <w:tr>
        <w:trPr>
          <w:cantSplit/>
        </w:trPr>
        <w:tc>
          <w:tcPr>
            <w:tcW w:type="dxa" w:w="2059"/>
            <w:vAlign w:val="center"/>
            <w:shd w:fill="FFFFFF"/>
          </w:tcPr>
          <w:p>
            <w:pPr>
              <w:spacing w:after="0" w:before="0" w:line="280" w:lineRule="exact"/>
            </w:pPr>
            <w:r>
              <w:rPr>
                <w:b w:val="0"/>
                <w:color w:val="000000"/>
                <w:sz w:val="20"/>
              </w:rPr>
              <w:t>Slide Stream</w:t>
              <w:br/>
              <w:t>[8]</w:t>
            </w:r>
          </w:p>
        </w:tc>
        <w:tc>
          <w:tcPr>
            <w:tcW w:type="dxa" w:w="3600"/>
            <w:vAlign w:val="center"/>
            <w:shd w:fill="FFFFFF"/>
          </w:tcPr>
          <w:p>
            <w:pPr>
              <w:spacing w:after="0" w:before="0" w:line="280" w:lineRule="exact"/>
            </w:pPr>
            <w:r>
              <w:rPr>
                <w:b w:val="0"/>
                <w:color w:val="000000"/>
                <w:sz w:val="20"/>
              </w:rPr>
              <w:t>多种讲稿入口、模型适配、生成前检查；提供参考音色及照片或视频人物引擎的接入设计。</w:t>
            </w:r>
          </w:p>
        </w:tc>
        <w:tc>
          <w:tcPr>
            <w:tcW w:type="dxa" w:w="4334"/>
            <w:vAlign w:val="center"/>
            <w:shd w:fill="FFFFFF"/>
          </w:tcPr>
          <w:p>
            <w:pPr>
              <w:spacing w:after="0" w:before="0" w:line="280" w:lineRule="exact"/>
            </w:pPr>
            <w:r>
              <w:rPr>
                <w:b w:val="0"/>
                <w:color w:val="000000"/>
                <w:sz w:val="20"/>
              </w:rPr>
              <w:t>优先参考适配层和预检。原PPT版式与中文效果单独验证；教师模式启用严格失败规则，按新音频生成口型。</w:t>
            </w:r>
          </w:p>
        </w:tc>
      </w:tr>
      <w:tr>
        <w:trPr>
          <w:cantSplit/>
        </w:trPr>
        <w:tc>
          <w:tcPr>
            <w:tcW w:type="dxa" w:w="2059"/>
            <w:vAlign w:val="center"/>
            <w:shd w:fill="FFFFFF"/>
          </w:tcPr>
          <w:p>
            <w:pPr>
              <w:spacing w:after="0" w:before="0" w:line="280" w:lineRule="exact"/>
            </w:pPr>
            <w:r>
              <w:rPr>
                <w:b w:val="0"/>
                <w:color w:val="000000"/>
                <w:sz w:val="20"/>
              </w:rPr>
              <w:t>Orpheus</w:t>
              <w:br/>
              <w:t>[9]</w:t>
            </w:r>
          </w:p>
        </w:tc>
        <w:tc>
          <w:tcPr>
            <w:tcW w:type="dxa" w:w="3600"/>
            <w:vAlign w:val="center"/>
            <w:shd w:fill="FFFFFF"/>
          </w:tcPr>
          <w:p>
            <w:pPr>
              <w:spacing w:after="0" w:before="0" w:line="280" w:lineRule="exact"/>
            </w:pPr>
            <w:r>
              <w:rPr>
                <w:b w:val="0"/>
                <w:color w:val="000000"/>
                <w:sz w:val="20"/>
              </w:rPr>
              <w:t>教师形象与声音素材、课程检索、按学习者问题生成讲解、分段状态及头像服务。</w:t>
            </w:r>
          </w:p>
        </w:tc>
        <w:tc>
          <w:tcPr>
            <w:tcW w:type="dxa" w:w="4334"/>
            <w:vAlign w:val="center"/>
            <w:shd w:fill="FFFFFF"/>
          </w:tcPr>
          <w:p>
            <w:pPr>
              <w:spacing w:after="0" w:before="0" w:line="280" w:lineRule="exact"/>
            </w:pPr>
            <w:r>
              <w:rPr>
                <w:b w:val="0"/>
                <w:color w:val="000000"/>
                <w:sz w:val="20"/>
              </w:rPr>
              <w:t>借鉴素材关系和片段状态。问答式个性化留到后续；所查头像任务队列为进程内存，必须补充持久化。</w:t>
            </w:r>
          </w:p>
        </w:tc>
      </w:tr>
    </w:tbl>
    <w:p>
      <w:pPr>
        <w:spacing w:after="20" w:before="0" w:line="60" w:lineRule="auto"/>
      </w:pPr>
      <w:r>
        <w:rPr>
          <w:sz w:val="4"/>
        </w:rPr>
      </w:r>
    </w:p>
    <w:p>
      <w:pPr>
        <w:pStyle w:val="Heading2"/>
      </w:pPr>
      <w:r>
        <w:t>组合技术路线</w:t>
      </w:r>
    </w:p>
    <w:p>
      <w:pPr>
        <w:widowControl/>
      </w:pPr>
      <w:r>
        <w:rPr>
          <w:b w:val="0"/>
        </w:rPr>
        <w:t>保留PPT原页渲染和现有照片、视频两类数字人路径，在其外层增加统一讲稿、模型适配和持久化任务接口。优先借鉴Slide Stream的适配设计，结合Azure示例的逐页配置、PresentAgent的教学评估和Orpheus的片段状态组织。</w:t>
      </w:r>
    </w:p>
    <w:p>
      <w:pPr>
        <w:widowControl/>
      </w:pPr>
      <w:r>
        <w:rPr>
          <w:b w:val="0"/>
        </w:rPr>
        <w:t>首版按模块边界实现即可。模型可独立运行，不要求同时部署四套项目，也不将任何参考项目的完整技术栈作为硬性需求。</w:t>
      </w:r>
    </w:p>
    <w:p>
      <w:pPr>
        <w:pStyle w:val="Heading2"/>
      </w:pPr>
      <w:r>
        <w:t>本次修订映射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3067"/>
        <w:gridCol w:w="6926"/>
      </w:tblGrid>
      <w:tr>
        <w:trPr>
          <w:cantSplit/>
          <w:tblHeader/>
        </w:trPr>
        <w:tc>
          <w:tcPr>
            <w:tcW w:type="dxa" w:w="3067"/>
            <w:vAlign w:val="center"/>
            <w:shd w:fill="DCE6F1"/>
          </w:tcPr>
          <w:p>
            <w:pPr>
              <w:spacing w:after="0" w:before="0" w:line="280" w:lineRule="exact"/>
            </w:pPr>
            <w:r>
              <w:rPr>
                <w:b/>
                <w:color w:val="000000"/>
                <w:sz w:val="20"/>
              </w:rPr>
              <w:t>完善方向</w:t>
            </w:r>
          </w:p>
        </w:tc>
        <w:tc>
          <w:tcPr>
            <w:tcW w:type="dxa" w:w="6926"/>
            <w:vAlign w:val="center"/>
            <w:shd w:fill="DCE6F1"/>
          </w:tcPr>
          <w:p>
            <w:pPr>
              <w:spacing w:after="0" w:before="0" w:line="280" w:lineRule="exact"/>
            </w:pPr>
            <w:r>
              <w:rPr>
                <w:b/>
                <w:color w:val="000000"/>
                <w:sz w:val="20"/>
              </w:rPr>
              <w:t>对应条款</w:t>
            </w:r>
          </w:p>
        </w:tc>
      </w:tr>
      <w:tr>
        <w:trPr>
          <w:cantSplit/>
        </w:trPr>
        <w:tc>
          <w:tcPr>
            <w:tcW w:type="dxa" w:w="3067"/>
            <w:vAlign w:val="center"/>
            <w:shd w:fill="FFFFFF"/>
          </w:tcPr>
          <w:p>
            <w:pPr>
              <w:spacing w:after="0" w:before="0" w:line="280" w:lineRule="exact"/>
            </w:pPr>
            <w:r>
              <w:rPr>
                <w:b w:val="0"/>
                <w:color w:val="000000"/>
                <w:sz w:val="20"/>
              </w:rPr>
              <w:t>原页保真和上下文讲解</w:t>
            </w:r>
          </w:p>
        </w:tc>
        <w:tc>
          <w:tcPr>
            <w:tcW w:type="dxa" w:w="6926"/>
            <w:vAlign w:val="center"/>
            <w:shd w:fill="FFFFFF"/>
          </w:tcPr>
          <w:p>
            <w:pPr>
              <w:spacing w:after="0" w:before="0" w:line="280" w:lineRule="exact"/>
            </w:pPr>
            <w:r>
              <w:rPr>
                <w:b w:val="0"/>
                <w:color w:val="000000"/>
                <w:sz w:val="20"/>
              </w:rPr>
              <w:t>修订FR03、FR04、FR05、FR06；新增FR16、FR20。</w:t>
            </w:r>
          </w:p>
        </w:tc>
      </w:tr>
      <w:tr>
        <w:trPr>
          <w:cantSplit/>
        </w:trPr>
        <w:tc>
          <w:tcPr>
            <w:tcW w:type="dxa" w:w="3067"/>
            <w:vAlign w:val="center"/>
            <w:shd w:fill="FFFFFF"/>
          </w:tcPr>
          <w:p>
            <w:pPr>
              <w:spacing w:after="0" w:before="0" w:line="280" w:lineRule="exact"/>
            </w:pPr>
            <w:r>
              <w:rPr>
                <w:b w:val="0"/>
                <w:color w:val="000000"/>
                <w:sz w:val="20"/>
              </w:rPr>
              <w:t>生成前检查与可控版式</w:t>
            </w:r>
          </w:p>
        </w:tc>
        <w:tc>
          <w:tcPr>
            <w:tcW w:type="dxa" w:w="6926"/>
            <w:vAlign w:val="center"/>
            <w:shd w:fill="FFFFFF"/>
          </w:tcPr>
          <w:p>
            <w:pPr>
              <w:spacing w:after="0" w:before="0" w:line="280" w:lineRule="exact"/>
            </w:pPr>
            <w:r>
              <w:rPr>
                <w:b w:val="0"/>
                <w:color w:val="000000"/>
                <w:sz w:val="20"/>
              </w:rPr>
              <w:t>修订FR12；新增FR15、FR17。</w:t>
            </w:r>
          </w:p>
        </w:tc>
      </w:tr>
      <w:tr>
        <w:trPr>
          <w:cantSplit/>
        </w:trPr>
        <w:tc>
          <w:tcPr>
            <w:tcW w:type="dxa" w:w="3067"/>
            <w:vAlign w:val="center"/>
            <w:shd w:fill="FFFFFF"/>
          </w:tcPr>
          <w:p>
            <w:pPr>
              <w:spacing w:after="0" w:before="0" w:line="280" w:lineRule="exact"/>
            </w:pPr>
            <w:r>
              <w:rPr>
                <w:b w:val="0"/>
                <w:color w:val="000000"/>
                <w:sz w:val="20"/>
              </w:rPr>
              <w:t>教师一致性与可恢复任务</w:t>
            </w:r>
          </w:p>
        </w:tc>
        <w:tc>
          <w:tcPr>
            <w:tcW w:type="dxa" w:w="6926"/>
            <w:vAlign w:val="center"/>
            <w:shd w:fill="FFFFFF"/>
          </w:tcPr>
          <w:p>
            <w:pPr>
              <w:spacing w:after="0" w:before="0" w:line="280" w:lineRule="exact"/>
            </w:pPr>
            <w:r>
              <w:rPr>
                <w:b w:val="0"/>
                <w:color w:val="000000"/>
                <w:sz w:val="20"/>
              </w:rPr>
              <w:t>修订FR13、FR14、NFR01、NFR04；新增FR18、FR19。</w:t>
            </w:r>
          </w:p>
        </w:tc>
      </w:tr>
      <w:tr>
        <w:trPr>
          <w:cantSplit/>
        </w:trPr>
        <w:tc>
          <w:tcPr>
            <w:tcW w:type="dxa" w:w="3067"/>
            <w:vAlign w:val="center"/>
            <w:shd w:fill="FFFFFF"/>
          </w:tcPr>
          <w:p>
            <w:pPr>
              <w:spacing w:after="0" w:before="0" w:line="280" w:lineRule="exact"/>
            </w:pPr>
            <w:r>
              <w:rPr>
                <w:b w:val="0"/>
                <w:color w:val="000000"/>
                <w:sz w:val="20"/>
              </w:rPr>
              <w:t>对接与验收</w:t>
            </w:r>
          </w:p>
        </w:tc>
        <w:tc>
          <w:tcPr>
            <w:tcW w:type="dxa" w:w="6926"/>
            <w:vAlign w:val="center"/>
            <w:shd w:fill="FFFFFF"/>
          </w:tcPr>
          <w:p>
            <w:pPr>
              <w:spacing w:after="0" w:before="0" w:line="280" w:lineRule="exact"/>
            </w:pPr>
            <w:r>
              <w:rPr>
                <w:b w:val="0"/>
                <w:color w:val="000000"/>
                <w:sz w:val="20"/>
              </w:rPr>
              <w:t>第14节增加接口约定，第15节增加AC11至AC18。</w:t>
            </w:r>
          </w:p>
        </w:tc>
      </w:tr>
    </w:tbl>
    <w:p>
      <w:pPr>
        <w:spacing w:after="20" w:before="0" w:line="60" w:lineRule="auto"/>
      </w:pPr>
      <w:r>
        <w:rPr>
          <w:sz w:val="4"/>
        </w:rPr>
      </w:r>
    </w:p>
    <w:p>
      <w:r>
        <w:br w:type="page"/>
      </w:r>
    </w:p>
    <w:p>
      <w:pPr>
        <w:pStyle w:val="Heading1"/>
      </w:pPr>
      <w:r>
        <w:t>13 新增首版功能需求</w:t>
      </w:r>
    </w:p>
    <w:p>
      <w:pPr>
        <w:widowControl/>
      </w:pPr>
      <w:r>
        <w:rPr>
          <w:b w:val="0"/>
        </w:rPr>
        <w:t>以下FR15至FR20均为P0，与原有14项核心需求共同构成首版范围。来源编号对应第16节，具体采纳方式以本节要求为准。</w:t>
      </w:r>
    </w:p>
    <w:p>
      <w:pPr>
        <w:pStyle w:val="Heading2"/>
      </w:pPr>
      <w:r>
        <w:t>FR15 生成前检查</w:t>
      </w:r>
    </w:p>
    <w:p>
      <w:pPr>
        <w:widowControl/>
      </w:pPr>
      <w:r>
        <w:rPr>
          <w:b w:val="0"/>
        </w:rPr>
        <w:t>正式生成前检查素材可读性、页数映射、空备注、讲稿确认状态、参考音频、模型能力和必要服务配置，分别显示阻断项与提醒。阻断项存在时不得提交正式任务。耗时或费用有可靠基线才展示估计；未知时明确显示未知，不为预检调用付费生成接口。[8]</w:t>
      </w:r>
    </w:p>
    <w:p>
      <w:pPr>
        <w:pStyle w:val="Heading2"/>
      </w:pPr>
      <w:r>
        <w:t>FR16 多种讲稿入口</w:t>
      </w:r>
    </w:p>
    <w:p>
      <w:pPr>
        <w:widowControl/>
      </w:pPr>
      <w:r>
        <w:rPr>
          <w:b w:val="0"/>
        </w:rPr>
        <w:t>提供AI辅助、备注原文和外部逐页讲稿模式，支持逐页选择。原文及外部稿不自动润色；AI模式优先使用有效备注，其次正文及页图。空白、占位备注或仅有标题的页面提示补充。外部稿优先按稳定页标识映射，页数不匹配时阻断，不静默错位。[7][8]</w:t>
      </w:r>
    </w:p>
    <w:p>
      <w:pPr>
        <w:pStyle w:val="Heading2"/>
      </w:pPr>
      <w:r>
        <w:t>FR17 页面级讲解控制</w:t>
      </w:r>
    </w:p>
    <w:p>
      <w:pPr>
        <w:widowControl/>
      </w:pPr>
      <w:r>
        <w:rPr>
          <w:b w:val="0"/>
        </w:rPr>
        <w:t>全课默认配置可被页面配置覆盖，至少包含人物显隐、位置、尺寸、语速及讲解前后停顿。界面提供批量应用与单页预览。讲稿正文和非朗读控制事件分开存储；仅识别明确约定的控制标记，不删除教学公式、数组或引用中的方括号。[7][8]</w:t>
      </w:r>
    </w:p>
    <w:p>
      <w:pPr>
        <w:pStyle w:val="Heading2"/>
      </w:pPr>
      <w:r>
        <w:t>FR18 模型能力与教师一致性</w:t>
      </w:r>
    </w:p>
    <w:p>
      <w:pPr>
        <w:widowControl/>
      </w:pPr>
      <w:r>
        <w:rPr>
          <w:b w:val="0"/>
        </w:rPr>
        <w:t>每个模型适配器声明支持的输入类型、中文、参考音色及片段时长。教师模式默认严格使用已选人物与音色；不可用时显示失败并可重试。降级为普通声音、静态照片或无人物仅作为用户主动选择的预览，不计作教师课程验收成功。[7][8]</w:t>
      </w:r>
    </w:p>
    <w:p>
      <w:pPr>
        <w:pStyle w:val="Heading2"/>
      </w:pPr>
      <w:r>
        <w:t>FR19 片段状态与缓存</w:t>
      </w:r>
    </w:p>
    <w:p>
      <w:pPr>
        <w:widowControl/>
      </w:pPr>
      <w:r>
        <w:rPr>
          <w:b w:val="0"/>
        </w:rPr>
        <w:t>稳定记录项目、页面和片段标识，将排队、生成、可预览、失败及重试状态持久化。输入摘要包含实际音频、人物素材、讲稿版本、模型与生成参数；只有兼容输入才复用。讲稿或声音改变后重新生成口型，不能把首段说话视频循环用于不同讲解。[8][9]</w:t>
      </w:r>
    </w:p>
    <w:p>
      <w:pPr>
        <w:pStyle w:val="Heading2"/>
      </w:pPr>
      <w:r>
        <w:t>FR20 教学内容与理解性评估</w:t>
      </w:r>
    </w:p>
    <w:p>
      <w:pPr>
        <w:widowControl/>
      </w:pPr>
      <w:r>
        <w:rPr>
          <w:b w:val="0"/>
        </w:rPr>
        <w:t>每个验收课时建立知识点清单和至少5个理解核查问题，答案可追溯到原PPT或教师确认的补充资料。评审内容准确性、跨页连贯性和可理解性，并记录遗漏及修复。模型评审可辅助发现问题，最终由教师确认，不能独立宣布内容正确。[6]</w:t>
      </w:r>
    </w:p>
    <w:p>
      <w:r>
        <w:br w:type="page"/>
      </w:r>
    </w:p>
    <w:p>
      <w:pPr>
        <w:pStyle w:val="Heading1"/>
      </w:pPr>
      <w:r>
        <w:t>14 对接设计与后续范围</w:t>
      </w:r>
    </w:p>
    <w:p>
      <w:pPr>
        <w:pStyle w:val="Heading2"/>
      </w:pPr>
      <w:r>
        <w:t>统一数据与接口约定</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2146"/>
        <w:gridCol w:w="7848"/>
      </w:tblGrid>
      <w:tr>
        <w:trPr>
          <w:cantSplit/>
          <w:tblHeader/>
        </w:trPr>
        <w:tc>
          <w:tcPr>
            <w:tcW w:type="dxa" w:w="2146"/>
            <w:vAlign w:val="center"/>
            <w:shd w:fill="DCE6F1"/>
          </w:tcPr>
          <w:p>
            <w:pPr>
              <w:spacing w:after="0" w:before="0" w:line="280" w:lineRule="exact"/>
            </w:pPr>
            <w:r>
              <w:rPr>
                <w:b/>
                <w:color w:val="000000"/>
                <w:sz w:val="20"/>
              </w:rPr>
              <w:t>对象或接口</w:t>
            </w:r>
          </w:p>
        </w:tc>
        <w:tc>
          <w:tcPr>
            <w:tcW w:type="dxa" w:w="7848"/>
            <w:vAlign w:val="center"/>
            <w:shd w:fill="DCE6F1"/>
          </w:tcPr>
          <w:p>
            <w:pPr>
              <w:spacing w:after="0" w:before="0" w:line="280" w:lineRule="exact"/>
            </w:pPr>
            <w:r>
              <w:rPr>
                <w:b/>
                <w:color w:val="000000"/>
                <w:sz w:val="20"/>
              </w:rPr>
              <w:t>首版必要约定</w:t>
            </w:r>
          </w:p>
        </w:tc>
      </w:tr>
      <w:tr>
        <w:trPr>
          <w:cantSplit/>
        </w:trPr>
        <w:tc>
          <w:tcPr>
            <w:tcW w:type="dxa" w:w="2146"/>
            <w:vAlign w:val="center"/>
            <w:shd w:fill="FFFFFF"/>
          </w:tcPr>
          <w:p>
            <w:pPr>
              <w:spacing w:after="0" w:before="0" w:line="280" w:lineRule="exact"/>
            </w:pPr>
            <w:r>
              <w:rPr>
                <w:b w:val="0"/>
                <w:color w:val="000000"/>
                <w:sz w:val="20"/>
              </w:rPr>
              <w:t>讲稿记录</w:t>
            </w:r>
          </w:p>
        </w:tc>
        <w:tc>
          <w:tcPr>
            <w:tcW w:type="dxa" w:w="7848"/>
            <w:vAlign w:val="center"/>
            <w:shd w:fill="FFFFFF"/>
          </w:tcPr>
          <w:p>
            <w:pPr>
              <w:spacing w:after="0" w:before="0" w:line="280" w:lineRule="exact"/>
            </w:pPr>
            <w:r>
              <w:rPr>
                <w:b w:val="0"/>
                <w:color w:val="000000"/>
                <w:sz w:val="20"/>
              </w:rPr>
              <w:t>保留原备注、当前模式、来源页、显示文本、读法文本、控制事件及审核版本；导入后仍可定位原页。</w:t>
            </w:r>
          </w:p>
        </w:tc>
      </w:tr>
      <w:tr>
        <w:trPr>
          <w:cantSplit/>
        </w:trPr>
        <w:tc>
          <w:tcPr>
            <w:tcW w:type="dxa" w:w="2146"/>
            <w:vAlign w:val="center"/>
            <w:shd w:fill="FFFFFF"/>
          </w:tcPr>
          <w:p>
            <w:pPr>
              <w:spacing w:after="0" w:before="0" w:line="280" w:lineRule="exact"/>
            </w:pPr>
            <w:r>
              <w:rPr>
                <w:b w:val="0"/>
                <w:color w:val="000000"/>
                <w:sz w:val="20"/>
              </w:rPr>
              <w:t>模型适配器</w:t>
            </w:r>
          </w:p>
        </w:tc>
        <w:tc>
          <w:tcPr>
            <w:tcW w:type="dxa" w:w="7848"/>
            <w:vAlign w:val="center"/>
            <w:shd w:fill="FFFFFF"/>
          </w:tcPr>
          <w:p>
            <w:pPr>
              <w:spacing w:after="0" w:before="0" w:line="280" w:lineRule="exact"/>
            </w:pPr>
            <w:r>
              <w:rPr>
                <w:b w:val="0"/>
                <w:color w:val="000000"/>
                <w:sz w:val="20"/>
              </w:rPr>
              <w:t>统一健康检查、能力查询、生成与状态查询；结果带实际模型版本、媒体时长、路径及错误码。模型调用不直接决定任务完成状态。</w:t>
            </w:r>
          </w:p>
        </w:tc>
      </w:tr>
      <w:tr>
        <w:trPr>
          <w:cantSplit/>
        </w:trPr>
        <w:tc>
          <w:tcPr>
            <w:tcW w:type="dxa" w:w="2146"/>
            <w:vAlign w:val="center"/>
            <w:shd w:fill="FFFFFF"/>
          </w:tcPr>
          <w:p>
            <w:pPr>
              <w:spacing w:after="0" w:before="0" w:line="280" w:lineRule="exact"/>
            </w:pPr>
            <w:r>
              <w:rPr>
                <w:b w:val="0"/>
                <w:color w:val="000000"/>
                <w:sz w:val="20"/>
              </w:rPr>
              <w:t>预检结果</w:t>
            </w:r>
          </w:p>
        </w:tc>
        <w:tc>
          <w:tcPr>
            <w:tcW w:type="dxa" w:w="7848"/>
            <w:vAlign w:val="center"/>
            <w:shd w:fill="FFFFFF"/>
          </w:tcPr>
          <w:p>
            <w:pPr>
              <w:spacing w:after="0" w:before="0" w:line="280" w:lineRule="exact"/>
            </w:pPr>
            <w:r>
              <w:rPr>
                <w:b w:val="0"/>
                <w:color w:val="000000"/>
                <w:sz w:val="20"/>
              </w:rPr>
              <w:t>返回检查编号、严重程度、页码或素材标识及修复建议；输出时长、耗时和费用估计时注明基线与假设。</w:t>
            </w:r>
          </w:p>
        </w:tc>
      </w:tr>
      <w:tr>
        <w:trPr>
          <w:cantSplit/>
        </w:trPr>
        <w:tc>
          <w:tcPr>
            <w:tcW w:type="dxa" w:w="2146"/>
            <w:vAlign w:val="center"/>
            <w:shd w:fill="FFFFFF"/>
          </w:tcPr>
          <w:p>
            <w:pPr>
              <w:spacing w:after="0" w:before="0" w:line="280" w:lineRule="exact"/>
            </w:pPr>
            <w:r>
              <w:rPr>
                <w:b w:val="0"/>
                <w:color w:val="000000"/>
                <w:sz w:val="20"/>
              </w:rPr>
              <w:t>异步任务</w:t>
            </w:r>
          </w:p>
        </w:tc>
        <w:tc>
          <w:tcPr>
            <w:tcW w:type="dxa" w:w="7848"/>
            <w:vAlign w:val="center"/>
            <w:shd w:fill="FFFFFF"/>
          </w:tcPr>
          <w:p>
            <w:pPr>
              <w:spacing w:after="0" w:before="0" w:line="280" w:lineRule="exact"/>
            </w:pPr>
            <w:r>
              <w:rPr>
                <w:b w:val="0"/>
                <w:color w:val="000000"/>
                <w:sz w:val="20"/>
              </w:rPr>
              <w:t>提交返回202及任务标识；状态带总片段数、已完成数和失败片段。页面刷新可从服务端恢复；WebSocket断开可退回状态查询。</w:t>
            </w:r>
          </w:p>
        </w:tc>
      </w:tr>
      <w:tr>
        <w:trPr>
          <w:cantSplit/>
        </w:trPr>
        <w:tc>
          <w:tcPr>
            <w:tcW w:type="dxa" w:w="2146"/>
            <w:vAlign w:val="center"/>
            <w:shd w:fill="FFFFFF"/>
          </w:tcPr>
          <w:p>
            <w:pPr>
              <w:spacing w:after="0" w:before="0" w:line="280" w:lineRule="exact"/>
            </w:pPr>
            <w:r>
              <w:rPr>
                <w:b w:val="0"/>
                <w:color w:val="000000"/>
                <w:sz w:val="20"/>
              </w:rPr>
              <w:t>片段与时间轴</w:t>
            </w:r>
          </w:p>
        </w:tc>
        <w:tc>
          <w:tcPr>
            <w:tcW w:type="dxa" w:w="7848"/>
            <w:vAlign w:val="center"/>
            <w:shd w:fill="FFFFFF"/>
          </w:tcPr>
          <w:p>
            <w:pPr>
              <w:spacing w:after="0" w:before="0" w:line="280" w:lineRule="exact"/>
            </w:pPr>
            <w:r>
              <w:rPr>
                <w:b w:val="0"/>
                <w:color w:val="000000"/>
                <w:sz w:val="20"/>
              </w:rPr>
              <w:t>单独标记音频、人物及合成状态；全部正式片段完成后生成整片。部分成功不等于整课完成，不用固定递增进度冒充实测。</w:t>
            </w:r>
          </w:p>
        </w:tc>
      </w:tr>
      <w:tr>
        <w:trPr>
          <w:cantSplit/>
        </w:trPr>
        <w:tc>
          <w:tcPr>
            <w:tcW w:type="dxa" w:w="2146"/>
            <w:vAlign w:val="center"/>
            <w:shd w:fill="FFFFFF"/>
          </w:tcPr>
          <w:p>
            <w:pPr>
              <w:spacing w:after="0" w:before="0" w:line="280" w:lineRule="exact"/>
            </w:pPr>
            <w:r>
              <w:rPr>
                <w:b w:val="0"/>
                <w:color w:val="000000"/>
                <w:sz w:val="20"/>
              </w:rPr>
              <w:t>成果清单</w:t>
            </w:r>
          </w:p>
        </w:tc>
        <w:tc>
          <w:tcPr>
            <w:tcW w:type="dxa" w:w="7848"/>
            <w:vAlign w:val="center"/>
            <w:shd w:fill="FFFFFF"/>
          </w:tcPr>
          <w:p>
            <w:pPr>
              <w:spacing w:after="0" w:before="0" w:line="280" w:lineRule="exact"/>
            </w:pPr>
            <w:r>
              <w:rPr>
                <w:b w:val="0"/>
                <w:color w:val="000000"/>
                <w:sz w:val="20"/>
              </w:rPr>
              <w:t>记录最终配置、实际提供方、素材摘要、缓存命中、模型版本及异常；与视频、字幕和讲稿版本一并保存。</w:t>
            </w:r>
          </w:p>
        </w:tc>
      </w:tr>
    </w:tbl>
    <w:p>
      <w:pPr>
        <w:spacing w:after="20" w:before="0" w:line="60" w:lineRule="auto"/>
      </w:pPr>
      <w:r>
        <w:rPr>
          <w:sz w:val="4"/>
        </w:rPr>
      </w:r>
    </w:p>
    <w:p>
      <w:pPr>
        <w:pStyle w:val="Heading2"/>
      </w:pPr>
      <w:r>
        <w:t>缓存及失败恢复规则</w:t>
      </w:r>
    </w:p>
    <w:p>
      <w:pPr>
        <w:widowControl/>
      </w:pPr>
      <w:r>
        <w:rPr>
          <w:b w:val="0"/>
        </w:rPr>
        <w:t>语音缓存由读法文本、参考语音、模型和语速等参数确定；人物缓存增加源图或源视频及实际驱动音频摘要；合成缓存再包含页图、字幕和布局。改前页时长只重算后续时间偏移，可复用内容未变的后续媒体。</w:t>
      </w:r>
    </w:p>
    <w:p>
      <w:pPr>
        <w:widowControl/>
      </w:pPr>
      <w:r>
        <w:rPr>
          <w:b w:val="0"/>
        </w:rPr>
        <w:t>队列重投或重复点击必须复用同一逻辑任务；片段文件写入成功后再持久化完成状态。生成超时、空音频及模型异常应进入失败状态。进程重启时核对文件与状态，恢复未完成阶段，不重做已确认有效的片段。</w:t>
      </w:r>
    </w:p>
    <w:p>
      <w:pPr>
        <w:pStyle w:val="Heading2"/>
      </w:pPr>
      <w:r>
        <w:t>后续版本范围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109"/>
        <w:gridCol w:w="2520"/>
        <w:gridCol w:w="6365"/>
      </w:tblGrid>
      <w:tr>
        <w:trPr>
          <w:cantSplit/>
          <w:tblHeader/>
        </w:trPr>
        <w:tc>
          <w:tcPr>
            <w:tcW w:type="dxa" w:w="1109"/>
            <w:vAlign w:val="center"/>
            <w:shd w:fill="DCE6F1"/>
          </w:tcPr>
          <w:p>
            <w:pPr>
              <w:spacing w:after="0" w:before="0" w:line="280" w:lineRule="exact"/>
              <w:jc w:val="center"/>
            </w:pPr>
            <w:r>
              <w:rPr>
                <w:b/>
                <w:color w:val="000000"/>
                <w:sz w:val="20"/>
              </w:rPr>
              <w:t>优先级</w:t>
            </w:r>
          </w:p>
        </w:tc>
        <w:tc>
          <w:tcPr>
            <w:tcW w:type="dxa" w:w="2520"/>
            <w:vAlign w:val="center"/>
            <w:shd w:fill="DCE6F1"/>
          </w:tcPr>
          <w:p>
            <w:pPr>
              <w:spacing w:after="0" w:before="0" w:line="280" w:lineRule="exact"/>
            </w:pPr>
            <w:r>
              <w:rPr>
                <w:b/>
                <w:color w:val="000000"/>
                <w:sz w:val="20"/>
              </w:rPr>
              <w:t>功能</w:t>
            </w:r>
          </w:p>
        </w:tc>
        <w:tc>
          <w:tcPr>
            <w:tcW w:type="dxa" w:w="6365"/>
            <w:vAlign w:val="center"/>
            <w:shd w:fill="DCE6F1"/>
          </w:tcPr>
          <w:p>
            <w:pPr>
              <w:spacing w:after="0" w:before="0" w:line="280" w:lineRule="exact"/>
            </w:pPr>
            <w:r>
              <w:rPr>
                <w:b/>
                <w:color w:val="000000"/>
                <w:sz w:val="20"/>
              </w:rPr>
              <w:t>范围约束</w:t>
            </w:r>
          </w:p>
        </w:tc>
      </w:tr>
      <w:tr>
        <w:trPr>
          <w:cantSplit/>
        </w:trPr>
        <w:tc>
          <w:tcPr>
            <w:tcW w:type="dxa" w:w="1109"/>
            <w:vAlign w:val="center"/>
            <w:shd w:fill="FFFFFF"/>
          </w:tcPr>
          <w:p>
            <w:pPr>
              <w:spacing w:after="0" w:before="0" w:line="280" w:lineRule="exact"/>
              <w:jc w:val="center"/>
            </w:pPr>
            <w:r>
              <w:rPr>
                <w:b w:val="0"/>
                <w:color w:val="000000"/>
                <w:sz w:val="20"/>
              </w:rPr>
              <w:t>P1</w:t>
            </w:r>
          </w:p>
        </w:tc>
        <w:tc>
          <w:tcPr>
            <w:tcW w:type="dxa" w:w="2520"/>
            <w:vAlign w:val="center"/>
            <w:shd w:fill="FFFFFF"/>
          </w:tcPr>
          <w:p>
            <w:pPr>
              <w:spacing w:after="0" w:before="0" w:line="280" w:lineRule="exact"/>
            </w:pPr>
            <w:r>
              <w:rPr>
                <w:b w:val="0"/>
                <w:color w:val="000000"/>
                <w:sz w:val="20"/>
              </w:rPr>
              <w:t>教师素材档案</w:t>
            </w:r>
          </w:p>
        </w:tc>
        <w:tc>
          <w:tcPr>
            <w:tcW w:type="dxa" w:w="6365"/>
            <w:vAlign w:val="center"/>
            <w:shd w:fill="FFFFFF"/>
          </w:tcPr>
          <w:p>
            <w:pPr>
              <w:spacing w:after="0" w:before="0" w:line="280" w:lineRule="exact"/>
            </w:pPr>
            <w:r>
              <w:rPr>
                <w:b w:val="0"/>
                <w:color w:val="000000"/>
                <w:sz w:val="20"/>
              </w:rPr>
              <w:t>用户可主动保存形象与音色供多课程使用；一组默认素材即可，不强制上传开场、中段和结束三组素材。</w:t>
            </w:r>
          </w:p>
        </w:tc>
      </w:tr>
      <w:tr>
        <w:trPr>
          <w:cantSplit/>
        </w:trPr>
        <w:tc>
          <w:tcPr>
            <w:tcW w:type="dxa" w:w="1109"/>
            <w:vAlign w:val="center"/>
            <w:shd w:fill="FFFFFF"/>
          </w:tcPr>
          <w:p>
            <w:pPr>
              <w:spacing w:after="0" w:before="0" w:line="280" w:lineRule="exact"/>
              <w:jc w:val="center"/>
            </w:pPr>
            <w:r>
              <w:rPr>
                <w:b w:val="0"/>
                <w:color w:val="000000"/>
                <w:sz w:val="20"/>
              </w:rPr>
              <w:t>P1</w:t>
            </w:r>
          </w:p>
        </w:tc>
        <w:tc>
          <w:tcPr>
            <w:tcW w:type="dxa" w:w="2520"/>
            <w:vAlign w:val="center"/>
            <w:shd w:fill="FFFFFF"/>
          </w:tcPr>
          <w:p>
            <w:pPr>
              <w:spacing w:after="0" w:before="0" w:line="280" w:lineRule="exact"/>
            </w:pPr>
            <w:r>
              <w:rPr>
                <w:b w:val="0"/>
                <w:color w:val="000000"/>
                <w:sz w:val="20"/>
              </w:rPr>
              <w:t>已完成片段提前预览</w:t>
            </w:r>
          </w:p>
        </w:tc>
        <w:tc>
          <w:tcPr>
            <w:tcW w:type="dxa" w:w="6365"/>
            <w:vAlign w:val="center"/>
            <w:shd w:fill="FFFFFF"/>
          </w:tcPr>
          <w:p>
            <w:pPr>
              <w:spacing w:after="0" w:before="0" w:line="280" w:lineRule="exact"/>
            </w:pPr>
            <w:r>
              <w:rPr>
                <w:b w:val="0"/>
                <w:color w:val="000000"/>
                <w:sz w:val="20"/>
              </w:rPr>
              <w:t>允许先播放就绪片段并显示后续进度；整片导出仍须通过全课完整性检查。</w:t>
            </w:r>
          </w:p>
        </w:tc>
      </w:tr>
      <w:tr>
        <w:trPr>
          <w:cantSplit/>
        </w:trPr>
        <w:tc>
          <w:tcPr>
            <w:tcW w:type="dxa" w:w="1109"/>
            <w:vAlign w:val="center"/>
            <w:shd w:fill="FFFFFF"/>
          </w:tcPr>
          <w:p>
            <w:pPr>
              <w:spacing w:after="0" w:before="0" w:line="280" w:lineRule="exact"/>
              <w:jc w:val="center"/>
            </w:pPr>
            <w:r>
              <w:rPr>
                <w:b w:val="0"/>
                <w:color w:val="000000"/>
                <w:sz w:val="20"/>
              </w:rPr>
              <w:t>P1</w:t>
            </w:r>
          </w:p>
        </w:tc>
        <w:tc>
          <w:tcPr>
            <w:tcW w:type="dxa" w:w="2520"/>
            <w:vAlign w:val="center"/>
            <w:shd w:fill="FFFFFF"/>
          </w:tcPr>
          <w:p>
            <w:pPr>
              <w:spacing w:after="0" w:before="0" w:line="280" w:lineRule="exact"/>
            </w:pPr>
            <w:r>
              <w:rPr>
                <w:b w:val="0"/>
                <w:color w:val="000000"/>
                <w:sz w:val="20"/>
              </w:rPr>
              <w:t>讲稿回写与导出</w:t>
            </w:r>
          </w:p>
        </w:tc>
        <w:tc>
          <w:tcPr>
            <w:tcW w:type="dxa" w:w="6365"/>
            <w:vAlign w:val="center"/>
            <w:shd w:fill="FFFFFF"/>
          </w:tcPr>
          <w:p>
            <w:pPr>
              <w:spacing w:after="0" w:before="0" w:line="280" w:lineRule="exact"/>
            </w:pPr>
            <w:r>
              <w:rPr>
                <w:b w:val="0"/>
                <w:color w:val="000000"/>
                <w:sz w:val="20"/>
              </w:rPr>
              <w:t>在课件副本的备注中写入审核讲稿，保留原课件；重新导入后可核对页码和讲稿。</w:t>
            </w:r>
          </w:p>
        </w:tc>
      </w:tr>
      <w:tr>
        <w:trPr>
          <w:cantSplit/>
        </w:trPr>
        <w:tc>
          <w:tcPr>
            <w:tcW w:type="dxa" w:w="1109"/>
            <w:vAlign w:val="center"/>
            <w:shd w:fill="FFFFFF"/>
          </w:tcPr>
          <w:p>
            <w:pPr>
              <w:spacing w:after="0" w:before="0" w:line="280" w:lineRule="exact"/>
              <w:jc w:val="center"/>
            </w:pPr>
            <w:r>
              <w:rPr>
                <w:b w:val="0"/>
                <w:color w:val="000000"/>
                <w:sz w:val="20"/>
              </w:rPr>
              <w:t>P2</w:t>
            </w:r>
          </w:p>
        </w:tc>
        <w:tc>
          <w:tcPr>
            <w:tcW w:type="dxa" w:w="2520"/>
            <w:vAlign w:val="center"/>
            <w:shd w:fill="FFFFFF"/>
          </w:tcPr>
          <w:p>
            <w:pPr>
              <w:spacing w:after="0" w:before="0" w:line="280" w:lineRule="exact"/>
            </w:pPr>
            <w:r>
              <w:rPr>
                <w:b w:val="0"/>
                <w:color w:val="000000"/>
                <w:sz w:val="20"/>
              </w:rPr>
              <w:t>学生提问与分层讲解</w:t>
            </w:r>
          </w:p>
        </w:tc>
        <w:tc>
          <w:tcPr>
            <w:tcW w:type="dxa" w:w="6365"/>
            <w:vAlign w:val="center"/>
            <w:shd w:fill="FFFFFF"/>
          </w:tcPr>
          <w:p>
            <w:pPr>
              <w:spacing w:after="0" w:before="0" w:line="280" w:lineRule="exact"/>
            </w:pPr>
            <w:r>
              <w:rPr>
                <w:b w:val="0"/>
                <w:color w:val="000000"/>
                <w:sz w:val="20"/>
              </w:rPr>
              <w:t>参考Orpheus按课程检索并生成回答，作为后续独立场景，不进入首版慕课生成验收。</w:t>
            </w:r>
          </w:p>
        </w:tc>
      </w:tr>
    </w:tbl>
    <w:p>
      <w:pPr>
        <w:spacing w:after="20" w:before="0" w:line="60" w:lineRule="auto"/>
      </w:pPr>
      <w:r>
        <w:rPr>
          <w:sz w:val="4"/>
        </w:rPr>
      </w:r>
    </w:p>
    <w:p>
      <w:r>
        <w:br w:type="page"/>
      </w:r>
    </w:p>
    <w:p>
      <w:pPr>
        <w:pStyle w:val="Heading1"/>
      </w:pPr>
      <w:r>
        <w:t>15 增补验收条件</w:t>
      </w:r>
    </w:p>
    <w:p>
      <w:pPr>
        <w:widowControl/>
      </w:pPr>
      <w:r>
        <w:rPr>
          <w:b w:val="0"/>
        </w:rPr>
        <w:t>本节与AC01至AC10一并执行，所有数值均为本项目建议验收目标。增加覆盖空备注、占位句、仅图片页、公式数组、导入稿错位、模型不可用、异常静音和进程重启的样例。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left w:w="110" w:type="dxa"/>
          <w:bottom w:w="95" w:type="dxa"/>
          <w:right w:w="110" w:type="dxa"/>
        </w:tblCellMar>
      </w:tblPr>
      <w:tblGrid>
        <w:gridCol w:w="1066"/>
        <w:gridCol w:w="2002"/>
        <w:gridCol w:w="6926"/>
      </w:tblGrid>
      <w:tr>
        <w:trPr>
          <w:cantSplit/>
          <w:tblHeader/>
        </w:trPr>
        <w:tc>
          <w:tcPr>
            <w:tcW w:type="dxa" w:w="1066"/>
            <w:vAlign w:val="center"/>
            <w:shd w:fill="DCE6F1"/>
          </w:tcPr>
          <w:p>
            <w:pPr>
              <w:spacing w:after="0" w:before="0" w:line="280" w:lineRule="exact"/>
              <w:jc w:val="center"/>
            </w:pPr>
            <w:r>
              <w:rPr>
                <w:b/>
                <w:color w:val="000000"/>
                <w:sz w:val="20"/>
              </w:rPr>
              <w:t>编号</w:t>
            </w:r>
          </w:p>
        </w:tc>
        <w:tc>
          <w:tcPr>
            <w:tcW w:type="dxa" w:w="2002"/>
            <w:vAlign w:val="center"/>
            <w:shd w:fill="DCE6F1"/>
          </w:tcPr>
          <w:p>
            <w:pPr>
              <w:spacing w:after="0" w:before="0" w:line="280" w:lineRule="exact"/>
            </w:pPr>
            <w:r>
              <w:rPr>
                <w:b/>
                <w:color w:val="000000"/>
                <w:sz w:val="20"/>
              </w:rPr>
              <w:t>关联条款</w:t>
            </w:r>
          </w:p>
        </w:tc>
        <w:tc>
          <w:tcPr>
            <w:tcW w:type="dxa" w:w="6926"/>
            <w:vAlign w:val="center"/>
            <w:shd w:fill="DCE6F1"/>
          </w:tcPr>
          <w:p>
            <w:pPr>
              <w:spacing w:after="0" w:before="0" w:line="280" w:lineRule="exact"/>
            </w:pPr>
            <w:r>
              <w:rPr>
                <w:b/>
                <w:color w:val="000000"/>
                <w:sz w:val="20"/>
              </w:rPr>
              <w:t>通过条件</w:t>
            </w:r>
          </w:p>
        </w:tc>
      </w:tr>
      <w:tr>
        <w:trPr>
          <w:cantSplit/>
        </w:trPr>
        <w:tc>
          <w:tcPr>
            <w:tcW w:type="dxa" w:w="1066"/>
            <w:vAlign w:val="center"/>
            <w:shd w:fill="FFFFFF"/>
          </w:tcPr>
          <w:p>
            <w:pPr>
              <w:spacing w:after="0" w:before="0" w:line="280" w:lineRule="exact"/>
              <w:jc w:val="center"/>
            </w:pPr>
            <w:r>
              <w:rPr>
                <w:b w:val="0"/>
                <w:color w:val="000000"/>
                <w:sz w:val="20"/>
              </w:rPr>
              <w:t>AC11</w:t>
            </w:r>
          </w:p>
        </w:tc>
        <w:tc>
          <w:tcPr>
            <w:tcW w:type="dxa" w:w="2002"/>
            <w:vAlign w:val="center"/>
            <w:shd w:fill="FFFFFF"/>
          </w:tcPr>
          <w:p>
            <w:pPr>
              <w:spacing w:after="0" w:before="0" w:line="280" w:lineRule="exact"/>
            </w:pPr>
            <w:r>
              <w:rPr>
                <w:b w:val="0"/>
                <w:color w:val="000000"/>
                <w:sz w:val="20"/>
              </w:rPr>
              <w:t>FR03 FR16</w:t>
            </w:r>
          </w:p>
        </w:tc>
        <w:tc>
          <w:tcPr>
            <w:tcW w:type="dxa" w:w="6926"/>
            <w:vAlign w:val="center"/>
            <w:shd w:fill="FFFFFF"/>
          </w:tcPr>
          <w:p>
            <w:pPr>
              <w:spacing w:after="0" w:before="0" w:line="280" w:lineRule="exact"/>
            </w:pPr>
            <w:r>
              <w:rPr>
                <w:b w:val="0"/>
                <w:color w:val="000000"/>
                <w:sz w:val="20"/>
              </w:rPr>
              <w:t>分别测试AI、备注原文和外部稿；原文与外部稿经允许的读法配置外不被改写。空备注和占位备注不会生成无关套话；页数或标识错位时阻断导入。</w:t>
            </w:r>
          </w:p>
        </w:tc>
      </w:tr>
      <w:tr>
        <w:trPr>
          <w:cantSplit/>
        </w:trPr>
        <w:tc>
          <w:tcPr>
            <w:tcW w:type="dxa" w:w="1066"/>
            <w:vAlign w:val="center"/>
            <w:shd w:fill="FFFFFF"/>
          </w:tcPr>
          <w:p>
            <w:pPr>
              <w:spacing w:after="0" w:before="0" w:line="280" w:lineRule="exact"/>
              <w:jc w:val="center"/>
            </w:pPr>
            <w:r>
              <w:rPr>
                <w:b w:val="0"/>
                <w:color w:val="000000"/>
                <w:sz w:val="20"/>
              </w:rPr>
              <w:t>AC12</w:t>
            </w:r>
          </w:p>
        </w:tc>
        <w:tc>
          <w:tcPr>
            <w:tcW w:type="dxa" w:w="2002"/>
            <w:vAlign w:val="center"/>
            <w:shd w:fill="FFFFFF"/>
          </w:tcPr>
          <w:p>
            <w:pPr>
              <w:spacing w:after="0" w:before="0" w:line="280" w:lineRule="exact"/>
            </w:pPr>
            <w:r>
              <w:rPr>
                <w:b w:val="0"/>
                <w:color w:val="000000"/>
                <w:sz w:val="20"/>
              </w:rPr>
              <w:t>FR07 FR17</w:t>
            </w:r>
          </w:p>
        </w:tc>
        <w:tc>
          <w:tcPr>
            <w:tcW w:type="dxa" w:w="6926"/>
            <w:vAlign w:val="center"/>
            <w:shd w:fill="FFFFFF"/>
          </w:tcPr>
          <w:p>
            <w:pPr>
              <w:spacing w:after="0" w:before="0" w:line="280" w:lineRule="exact"/>
            </w:pPr>
            <w:r>
              <w:rPr>
                <w:b w:val="0"/>
                <w:color w:val="000000"/>
                <w:sz w:val="20"/>
              </w:rPr>
              <w:t>测试区间[0,1]、数组[1,2,3]、引用[1]及明确停顿标记。教学内容保留，控制事件不被朗读，停顿按确认值生效。</w:t>
            </w:r>
          </w:p>
        </w:tc>
      </w:tr>
      <w:tr>
        <w:trPr>
          <w:cantSplit/>
        </w:trPr>
        <w:tc>
          <w:tcPr>
            <w:tcW w:type="dxa" w:w="1066"/>
            <w:vAlign w:val="center"/>
            <w:shd w:fill="FFFFFF"/>
          </w:tcPr>
          <w:p>
            <w:pPr>
              <w:spacing w:after="0" w:before="0" w:line="280" w:lineRule="exact"/>
              <w:jc w:val="center"/>
            </w:pPr>
            <w:r>
              <w:rPr>
                <w:b w:val="0"/>
                <w:color w:val="000000"/>
                <w:sz w:val="20"/>
              </w:rPr>
              <w:t>AC13</w:t>
            </w:r>
          </w:p>
        </w:tc>
        <w:tc>
          <w:tcPr>
            <w:tcW w:type="dxa" w:w="2002"/>
            <w:vAlign w:val="center"/>
            <w:shd w:fill="FFFFFF"/>
          </w:tcPr>
          <w:p>
            <w:pPr>
              <w:spacing w:after="0" w:before="0" w:line="280" w:lineRule="exact"/>
            </w:pPr>
            <w:r>
              <w:rPr>
                <w:b w:val="0"/>
                <w:color w:val="000000"/>
                <w:sz w:val="20"/>
              </w:rPr>
              <w:t>FR12 FR17</w:t>
            </w:r>
          </w:p>
        </w:tc>
        <w:tc>
          <w:tcPr>
            <w:tcW w:type="dxa" w:w="6926"/>
            <w:vAlign w:val="center"/>
            <w:shd w:fill="FFFFFF"/>
          </w:tcPr>
          <w:p>
            <w:pPr>
              <w:spacing w:after="0" w:before="0" w:line="280" w:lineRule="exact"/>
            </w:pPr>
            <w:r>
              <w:rPr>
                <w:b w:val="0"/>
                <w:color w:val="000000"/>
                <w:sz w:val="20"/>
              </w:rPr>
              <w:t>至少选3页设置不同位置、尺寸、人物显隐及停顿，验证默认值与覆盖关系。隐藏人物页仍有讲解和字幕，重点区域无遮挡。</w:t>
            </w:r>
          </w:p>
        </w:tc>
      </w:tr>
      <w:tr>
        <w:trPr>
          <w:cantSplit/>
        </w:trPr>
        <w:tc>
          <w:tcPr>
            <w:tcW w:type="dxa" w:w="1066"/>
            <w:vAlign w:val="center"/>
            <w:shd w:fill="FFFFFF"/>
          </w:tcPr>
          <w:p>
            <w:pPr>
              <w:spacing w:after="0" w:before="0" w:line="280" w:lineRule="exact"/>
              <w:jc w:val="center"/>
            </w:pPr>
            <w:r>
              <w:rPr>
                <w:b w:val="0"/>
                <w:color w:val="000000"/>
                <w:sz w:val="20"/>
              </w:rPr>
              <w:t>AC14</w:t>
            </w:r>
          </w:p>
        </w:tc>
        <w:tc>
          <w:tcPr>
            <w:tcW w:type="dxa" w:w="2002"/>
            <w:vAlign w:val="center"/>
            <w:shd w:fill="FFFFFF"/>
          </w:tcPr>
          <w:p>
            <w:pPr>
              <w:spacing w:after="0" w:before="0" w:line="280" w:lineRule="exact"/>
            </w:pPr>
            <w:r>
              <w:rPr>
                <w:b w:val="0"/>
                <w:color w:val="000000"/>
                <w:sz w:val="20"/>
              </w:rPr>
              <w:t>FR15 FR18</w:t>
            </w:r>
          </w:p>
        </w:tc>
        <w:tc>
          <w:tcPr>
            <w:tcW w:type="dxa" w:w="6926"/>
            <w:vAlign w:val="center"/>
            <w:shd w:fill="FFFFFF"/>
          </w:tcPr>
          <w:p>
            <w:pPr>
              <w:spacing w:after="0" w:before="0" w:line="280" w:lineRule="exact"/>
            </w:pPr>
            <w:r>
              <w:rPr>
                <w:b w:val="0"/>
                <w:color w:val="000000"/>
                <w:sz w:val="20"/>
              </w:rPr>
              <w:t>注入缺少必要服务配置、输入不兼容和未审核讲稿，均在正式生成前阻断；无实测基线的时间与费用显示未知，预检不触发付费生成。</w:t>
            </w:r>
          </w:p>
        </w:tc>
      </w:tr>
      <w:tr>
        <w:trPr>
          <w:cantSplit/>
        </w:trPr>
        <w:tc>
          <w:tcPr>
            <w:tcW w:type="dxa" w:w="1066"/>
            <w:vAlign w:val="center"/>
            <w:shd w:fill="FFFFFF"/>
          </w:tcPr>
          <w:p>
            <w:pPr>
              <w:spacing w:after="0" w:before="0" w:line="280" w:lineRule="exact"/>
              <w:jc w:val="center"/>
            </w:pPr>
            <w:r>
              <w:rPr>
                <w:b w:val="0"/>
                <w:color w:val="000000"/>
                <w:sz w:val="20"/>
              </w:rPr>
              <w:t>AC15</w:t>
            </w:r>
          </w:p>
        </w:tc>
        <w:tc>
          <w:tcPr>
            <w:tcW w:type="dxa" w:w="2002"/>
            <w:vAlign w:val="center"/>
            <w:shd w:fill="FFFFFF"/>
          </w:tcPr>
          <w:p>
            <w:pPr>
              <w:spacing w:after="0" w:before="0" w:line="280" w:lineRule="exact"/>
            </w:pPr>
            <w:r>
              <w:rPr>
                <w:b w:val="0"/>
                <w:color w:val="000000"/>
                <w:sz w:val="20"/>
              </w:rPr>
              <w:t>FR14 FR18</w:t>
            </w:r>
          </w:p>
        </w:tc>
        <w:tc>
          <w:tcPr>
            <w:tcW w:type="dxa" w:w="6926"/>
            <w:vAlign w:val="center"/>
            <w:shd w:fill="FFFFFF"/>
          </w:tcPr>
          <w:p>
            <w:pPr>
              <w:spacing w:after="0" w:before="0" w:line="280" w:lineRule="exact"/>
            </w:pPr>
            <w:r>
              <w:rPr>
                <w:b w:val="0"/>
                <w:color w:val="000000"/>
                <w:sz w:val="20"/>
              </w:rPr>
              <w:t>强制TTS与人物服务失败，并注入可解码的静音文件；任务明确失败，不替换为其他老师、通用声音或无人物后标记正式完成。</w:t>
            </w:r>
          </w:p>
        </w:tc>
      </w:tr>
      <w:tr>
        <w:trPr>
          <w:cantSplit/>
        </w:trPr>
        <w:tc>
          <w:tcPr>
            <w:tcW w:type="dxa" w:w="1066"/>
            <w:vAlign w:val="center"/>
            <w:shd w:fill="FFFFFF"/>
          </w:tcPr>
          <w:p>
            <w:pPr>
              <w:spacing w:after="0" w:before="0" w:line="280" w:lineRule="exact"/>
              <w:jc w:val="center"/>
            </w:pPr>
            <w:r>
              <w:rPr>
                <w:b w:val="0"/>
                <w:color w:val="000000"/>
                <w:sz w:val="20"/>
              </w:rPr>
              <w:t>AC16</w:t>
            </w:r>
          </w:p>
        </w:tc>
        <w:tc>
          <w:tcPr>
            <w:tcW w:type="dxa" w:w="2002"/>
            <w:vAlign w:val="center"/>
            <w:shd w:fill="FFFFFF"/>
          </w:tcPr>
          <w:p>
            <w:pPr>
              <w:spacing w:after="0" w:before="0" w:line="280" w:lineRule="exact"/>
            </w:pPr>
            <w:r>
              <w:rPr>
                <w:b w:val="0"/>
                <w:color w:val="000000"/>
                <w:sz w:val="20"/>
              </w:rPr>
              <w:t>FR13 FR19</w:t>
            </w:r>
          </w:p>
        </w:tc>
        <w:tc>
          <w:tcPr>
            <w:tcW w:type="dxa" w:w="6926"/>
            <w:vAlign w:val="center"/>
            <w:shd w:fill="FFFFFF"/>
          </w:tcPr>
          <w:p>
            <w:pPr>
              <w:spacing w:after="0" w:before="0" w:line="280" w:lineRule="exact"/>
            </w:pPr>
            <w:r>
              <w:rPr>
                <w:b w:val="0"/>
                <w:color w:val="000000"/>
                <w:sz w:val="20"/>
              </w:rPr>
              <w:t>重复提交、重复消息及生成中重启各测试一次，不产生重复正式成果；已完成片段可恢复。任一片段失败时整课不得显示完成。</w:t>
            </w:r>
          </w:p>
        </w:tc>
      </w:tr>
      <w:tr>
        <w:trPr>
          <w:cantSplit/>
        </w:trPr>
        <w:tc>
          <w:tcPr>
            <w:tcW w:type="dxa" w:w="1066"/>
            <w:vAlign w:val="center"/>
            <w:shd w:fill="FFFFFF"/>
          </w:tcPr>
          <w:p>
            <w:pPr>
              <w:spacing w:after="0" w:before="0" w:line="280" w:lineRule="exact"/>
              <w:jc w:val="center"/>
            </w:pPr>
            <w:r>
              <w:rPr>
                <w:b w:val="0"/>
                <w:color w:val="000000"/>
                <w:sz w:val="20"/>
              </w:rPr>
              <w:t>AC17</w:t>
            </w:r>
          </w:p>
        </w:tc>
        <w:tc>
          <w:tcPr>
            <w:tcW w:type="dxa" w:w="2002"/>
            <w:vAlign w:val="center"/>
            <w:shd w:fill="FFFFFF"/>
          </w:tcPr>
          <w:p>
            <w:pPr>
              <w:spacing w:after="0" w:before="0" w:line="280" w:lineRule="exact"/>
            </w:pPr>
            <w:r>
              <w:rPr>
                <w:b w:val="0"/>
                <w:color w:val="000000"/>
                <w:sz w:val="20"/>
              </w:rPr>
              <w:t>FR11 FR19</w:t>
            </w:r>
          </w:p>
        </w:tc>
        <w:tc>
          <w:tcPr>
            <w:tcW w:type="dxa" w:w="6926"/>
            <w:vAlign w:val="center"/>
            <w:shd w:fill="FFFFFF"/>
          </w:tcPr>
          <w:p>
            <w:pPr>
              <w:spacing w:after="0" w:before="0" w:line="280" w:lineRule="exact"/>
            </w:pPr>
            <w:r>
              <w:rPr>
                <w:b w:val="0"/>
                <w:color w:val="000000"/>
                <w:sz w:val="20"/>
              </w:rPr>
              <w:t>修改讲稿、参考语音、模型或布局分别验证缓存失效范围；不同驱动音频不复用同一说话视频，字幕与后续页时间随实际时长更新。</w:t>
            </w:r>
          </w:p>
        </w:tc>
      </w:tr>
      <w:tr>
        <w:trPr>
          <w:cantSplit/>
        </w:trPr>
        <w:tc>
          <w:tcPr>
            <w:tcW w:type="dxa" w:w="1066"/>
            <w:vAlign w:val="center"/>
            <w:shd w:fill="FFFFFF"/>
          </w:tcPr>
          <w:p>
            <w:pPr>
              <w:spacing w:after="0" w:before="0" w:line="280" w:lineRule="exact"/>
              <w:jc w:val="center"/>
            </w:pPr>
            <w:r>
              <w:rPr>
                <w:b w:val="0"/>
                <w:color w:val="000000"/>
                <w:sz w:val="20"/>
              </w:rPr>
              <w:t>AC18</w:t>
            </w:r>
          </w:p>
        </w:tc>
        <w:tc>
          <w:tcPr>
            <w:tcW w:type="dxa" w:w="2002"/>
            <w:vAlign w:val="center"/>
            <w:shd w:fill="FFFFFF"/>
          </w:tcPr>
          <w:p>
            <w:pPr>
              <w:spacing w:after="0" w:before="0" w:line="280" w:lineRule="exact"/>
            </w:pPr>
            <w:r>
              <w:rPr>
                <w:b w:val="0"/>
                <w:color w:val="000000"/>
                <w:sz w:val="20"/>
              </w:rPr>
              <w:t>FR07 FR20</w:t>
            </w:r>
          </w:p>
        </w:tc>
        <w:tc>
          <w:tcPr>
            <w:tcW w:type="dxa" w:w="6926"/>
            <w:vAlign w:val="center"/>
            <w:shd w:fill="FFFFFF"/>
          </w:tcPr>
          <w:p>
            <w:pPr>
              <w:spacing w:after="0" w:before="0" w:line="280" w:lineRule="exact"/>
            </w:pPr>
            <w:r>
              <w:rPr>
                <w:b w:val="0"/>
                <w:color w:val="000000"/>
                <w:sz w:val="20"/>
              </w:rPr>
              <w:t>每个基线课时完成不少于5题的内容核查，答案和来源可追溯且无未修复矛盾；3名评审的连贯性和可理解性分别平均不低于3.5分，满分5分。</w:t>
            </w:r>
          </w:p>
        </w:tc>
      </w:tr>
    </w:tbl>
    <w:p>
      <w:pPr>
        <w:spacing w:after="20" w:before="0" w:line="60" w:lineRule="auto"/>
      </w:pPr>
      <w:r>
        <w:rPr>
          <w:sz w:val="4"/>
        </w:rPr>
      </w:r>
    </w:p>
    <w:p>
      <w:pPr>
        <w:pStyle w:val="Heading2"/>
      </w:pPr>
      <w:r>
        <w:t>证据记录</w:t>
      </w:r>
    </w:p>
    <w:p>
      <w:pPr>
        <w:widowControl/>
      </w:pPr>
      <w:r>
        <w:rPr>
          <w:b w:val="0"/>
        </w:rPr>
        <w:t>每条增补用例记录输入文件摘要、项目配置、实际模型、期望结果、实际状态和修复结论。失败与恢复用例同时保存日志及任务清单，便于验证缓存是否错误命中、状态是否遗漏，以及是否发生静默降级。</w:t>
      </w:r>
    </w:p>
    <w:p>
      <w:pPr>
        <w:pStyle w:val="Heading2"/>
      </w:pPr>
      <w:r>
        <w:t>验收范围控制</w:t>
      </w:r>
    </w:p>
    <w:p>
      <w:pPr>
        <w:widowControl/>
      </w:pPr>
      <w:r>
        <w:rPr>
          <w:b w:val="0"/>
        </w:rPr>
        <w:t>前提条件缺失导致的明确阻断属于预检正确行为，应与有效素材的生成成功率分别统计。P1与P2功能不会替代P0要求；普通配音或静态教师预览不能用于证明照片及视频口型路径已经通过验收。</w:t>
      </w:r>
    </w:p>
    <w:p>
      <w:r>
        <w:br w:type="page"/>
      </w:r>
    </w:p>
    <w:p>
      <w:pPr>
        <w:pStyle w:val="Heading1"/>
      </w:pPr>
      <w:r>
        <w:t>16 仓库依据与代码核查记录</w:t>
      </w:r>
    </w:p>
    <w:p>
      <w:pPr>
        <w:widowControl/>
      </w:pPr>
      <w:r>
        <w:rPr>
          <w:b w:val="0"/>
        </w:rPr>
        <w:t>核查日期为2026年10月1日，范围包括README及关键流程的静态阅读。下列链接固定到核查提交，便于后续复核；未将仓库自述的性能或演示效果作为本项目已验证结果。</w:t>
      </w:r>
    </w:p>
    <w:p>
      <w:pPr>
        <w:pStyle w:val="Heading2"/>
      </w:pPr>
      <w:r>
        <w:t>6 PresentAgent</w:t>
      </w:r>
    </w:p>
    <w:p>
      <w:pPr>
        <w:widowControl/>
      </w:pPr>
      <w:r>
        <w:rPr>
          <w:b w:val="0"/>
          <w:sz w:val="19"/>
        </w:rPr>
        <w:t xml:space="preserve">AIGeeksGroup/PresentAgent  分支 main  提交 </w:t>
      </w:r>
      <w:hyperlink r:id="rId16">
        <w:r>
          <w:rPr>
            <w:color w:val="215A7D"/>
            <w:sz w:val="19"/>
          </w:rPr>
          <w:t>b9990e990c86</w:t>
        </w:r>
      </w:hyperlink>
    </w:p>
    <w:p>
      <w:pPr>
        <w:widowControl/>
      </w:pPr>
      <w:r>
        <w:rPr>
          <w:b w:val="0"/>
        </w:rPr>
      </w:r>
      <w:hyperlink r:id="rId17">
        <w:r>
          <w:rPr>
            <w:color w:val="215A7D"/>
            <w:sz w:val="19"/>
          </w:rPr>
          <w:t>README 与PresentEval说明</w:t>
        </w:r>
      </w:hyperlink>
      <w:r>
        <w:rPr>
          <w:sz w:val="18"/>
        </w:rPr>
        <w:t xml:space="preserve">  |  </w:t>
      </w:r>
      <w:hyperlink r:id="rId18">
        <w:r>
          <w:rPr>
            <w:color w:val="215A7D"/>
            <w:sz w:val="19"/>
          </w:rPr>
          <w:t>PPT视频与TTS异常处理</w:t>
        </w:r>
      </w:hyperlink>
      <w:r>
        <w:rPr>
          <w:sz w:val="18"/>
        </w:rPr>
        <w:t xml:space="preserve">  |  </w:t>
      </w:r>
      <w:hyperlink r:id="rId19">
        <w:r>
          <w:rPr>
            <w:color w:val="215A7D"/>
            <w:sz w:val="19"/>
          </w:rPr>
          <w:t>讲稿生成提示词</w:t>
        </w:r>
      </w:hyperlink>
    </w:p>
    <w:p>
      <w:pPr>
        <w:widowControl/>
      </w:pPr>
      <w:r>
        <w:rPr>
          <w:b w:val="0"/>
          <w:sz w:val="20"/>
        </w:rPr>
        <w:t>所查流程使用内置参考音频，缺备注时产生占位句，TTS异常时写入3秒静音；讲稿提示词固定英文。借鉴流程组织，替换这些默认行为。</w:t>
      </w:r>
    </w:p>
    <w:p>
      <w:pPr>
        <w:pStyle w:val="Heading2"/>
      </w:pPr>
      <w:r>
        <w:t>7 Azure Avatar示例</w:t>
      </w:r>
    </w:p>
    <w:p>
      <w:pPr>
        <w:widowControl/>
      </w:pPr>
      <w:r>
        <w:rPr>
          <w:b w:val="0"/>
          <w:sz w:val="19"/>
        </w:rPr>
        <w:t xml:space="preserve">beluxappdev/avatar-tts-ppt-presentation  分支 main  提交 </w:t>
      </w:r>
      <w:hyperlink r:id="rId20">
        <w:r>
          <w:rPr>
            <w:color w:val="215A7D"/>
            <w:sz w:val="19"/>
          </w:rPr>
          <w:t>d63cd64f9ce4</w:t>
        </w:r>
      </w:hyperlink>
    </w:p>
    <w:p>
      <w:pPr>
        <w:widowControl/>
      </w:pPr>
      <w:r>
        <w:rPr>
          <w:b w:val="0"/>
        </w:rPr>
      </w:r>
      <w:hyperlink r:id="rId21">
        <w:r>
          <w:rPr>
            <w:color w:val="215A7D"/>
            <w:sz w:val="19"/>
          </w:rPr>
          <w:t>逐页配置模型</w:t>
        </w:r>
      </w:hyperlink>
      <w:r>
        <w:rPr>
          <w:sz w:val="18"/>
        </w:rPr>
        <w:t xml:space="preserve">  |  </w:t>
      </w:r>
      <w:hyperlink r:id="rId22">
        <w:r>
          <w:rPr>
            <w:color w:val="215A7D"/>
            <w:sz w:val="19"/>
          </w:rPr>
          <w:t>人物及语音生成</w:t>
        </w:r>
      </w:hyperlink>
      <w:r>
        <w:rPr>
          <w:sz w:val="18"/>
        </w:rPr>
        <w:t xml:space="preserve">  |  </w:t>
      </w:r>
      <w:hyperlink r:id="rId23">
        <w:r>
          <w:rPr>
            <w:color w:val="215A7D"/>
            <w:sz w:val="19"/>
          </w:rPr>
          <w:t>PPT解析</w:t>
        </w:r>
      </w:hyperlink>
    </w:p>
    <w:p>
      <w:pPr>
        <w:widowControl/>
      </w:pPr>
      <w:r>
        <w:rPr>
          <w:b w:val="0"/>
          <w:sz w:val="20"/>
        </w:rPr>
        <w:t>人物请求配置为customized=false，使用预设人物及声音映射；无备注时填入默认脚本。可借鉴工作台、配置字段及合成阶段。</w:t>
      </w:r>
    </w:p>
    <w:p>
      <w:pPr>
        <w:pStyle w:val="Heading2"/>
      </w:pPr>
      <w:r>
        <w:t>8 Slide Stream</w:t>
      </w:r>
    </w:p>
    <w:p>
      <w:pPr>
        <w:widowControl/>
      </w:pPr>
      <w:r>
        <w:rPr>
          <w:b w:val="0"/>
          <w:sz w:val="19"/>
        </w:rPr>
        <w:t xml:space="preserve">michael-borck/slide-stream  分支 main  提交 </w:t>
      </w:r>
      <w:hyperlink r:id="rId24">
        <w:r>
          <w:rPr>
            <w:color w:val="215A7D"/>
            <w:sz w:val="19"/>
          </w:rPr>
          <w:t>e316e3a85e90</w:t>
        </w:r>
      </w:hyperlink>
    </w:p>
    <w:p>
      <w:pPr>
        <w:widowControl/>
      </w:pPr>
      <w:r>
        <w:rPr>
          <w:b w:val="0"/>
        </w:rPr>
      </w:r>
      <w:hyperlink r:id="rId25">
        <w:r>
          <w:rPr>
            <w:color w:val="215A7D"/>
            <w:sz w:val="19"/>
          </w:rPr>
          <w:t>讲稿与来源选择</w:t>
        </w:r>
      </w:hyperlink>
      <w:r>
        <w:rPr>
          <w:sz w:val="18"/>
        </w:rPr>
        <w:t xml:space="preserve">  |  </w:t>
      </w:r>
      <w:hyperlink r:id="rId26">
        <w:r>
          <w:rPr>
            <w:color w:val="215A7D"/>
            <w:sz w:val="19"/>
          </w:rPr>
          <w:t>生成前检查</w:t>
        </w:r>
      </w:hyperlink>
      <w:r>
        <w:rPr>
          <w:sz w:val="18"/>
        </w:rPr>
        <w:t xml:space="preserve">  |  </w:t>
      </w:r>
      <w:hyperlink r:id="rId27">
        <w:r>
          <w:rPr>
            <w:color w:val="215A7D"/>
            <w:sz w:val="19"/>
          </w:rPr>
          <w:t>人物接入</w:t>
        </w:r>
      </w:hyperlink>
      <w:r>
        <w:rPr>
          <w:sz w:val="18"/>
        </w:rPr>
        <w:t xml:space="preserve">  |  </w:t>
      </w:r>
      <w:hyperlink r:id="rId28">
        <w:r>
          <w:rPr>
            <w:color w:val="215A7D"/>
            <w:sz w:val="19"/>
          </w:rPr>
          <w:t>片段复用设计</w:t>
        </w:r>
      </w:hyperlink>
    </w:p>
    <w:p>
      <w:pPr>
        <w:widowControl/>
      </w:pPr>
      <w:r>
        <w:rPr>
          <w:b w:val="0"/>
          <w:sz w:val="20"/>
        </w:rPr>
        <w:t>支持多入口和提供方适配；宽松回退可能换声音，reuse_clip会降低口型精度。其方括号清理规则需针对教学公式收紧，教师模式采用严格处理。</w:t>
      </w:r>
    </w:p>
    <w:p>
      <w:pPr>
        <w:pStyle w:val="Heading2"/>
      </w:pPr>
      <w:r>
        <w:t>9 Orpheus</w:t>
      </w:r>
    </w:p>
    <w:p>
      <w:pPr>
        <w:widowControl/>
      </w:pPr>
      <w:r>
        <w:rPr>
          <w:b w:val="0"/>
          <w:sz w:val="19"/>
        </w:rPr>
        <w:t xml:space="preserve">fa25genai/orpheus  分支 develop  提交 </w:t>
      </w:r>
      <w:hyperlink r:id="rId29">
        <w:r>
          <w:rPr>
            <w:color w:val="215A7D"/>
            <w:sz w:val="19"/>
          </w:rPr>
          <w:t>967088ca31d3</w:t>
        </w:r>
      </w:hyperlink>
    </w:p>
    <w:p>
      <w:pPr>
        <w:widowControl/>
      </w:pPr>
      <w:r>
        <w:rPr>
          <w:b w:val="0"/>
        </w:rPr>
      </w:r>
      <w:hyperlink r:id="rId30">
        <w:r>
          <w:rPr>
            <w:color w:val="215A7D"/>
            <w:sz w:val="19"/>
          </w:rPr>
          <w:t>教师与学生流程</w:t>
        </w:r>
      </w:hyperlink>
      <w:r>
        <w:rPr>
          <w:sz w:val="18"/>
        </w:rPr>
        <w:t xml:space="preserve">  |  </w:t>
      </w:r>
      <w:hyperlink r:id="rId31">
        <w:r>
          <w:rPr>
            <w:color w:val="215A7D"/>
            <w:sz w:val="19"/>
          </w:rPr>
          <w:t>头像服务与模型经验</w:t>
        </w:r>
      </w:hyperlink>
      <w:r>
        <w:rPr>
          <w:sz w:val="18"/>
        </w:rPr>
        <w:t xml:space="preserve">  |  </w:t>
      </w:r>
      <w:hyperlink r:id="rId32">
        <w:r>
          <w:rPr>
            <w:color w:val="215A7D"/>
            <w:sz w:val="19"/>
          </w:rPr>
          <w:t>头像任务队列</w:t>
        </w:r>
      </w:hyperlink>
      <w:r>
        <w:rPr>
          <w:sz w:val="18"/>
        </w:rPr>
        <w:t xml:space="preserve">  |  </w:t>
      </w:r>
      <w:hyperlink r:id="rId33">
        <w:r>
          <w:rPr>
            <w:color w:val="215A7D"/>
            <w:sz w:val="19"/>
          </w:rPr>
          <w:t>状态接口</w:t>
        </w:r>
      </w:hyperlink>
    </w:p>
    <w:p>
      <w:pPr>
        <w:widowControl/>
      </w:pPr>
      <w:r>
        <w:rPr>
          <w:b w:val="0"/>
          <w:sz w:val="20"/>
        </w:rPr>
        <w:t>头像服务区分音频与视频队列，所查实现以Queue和内存字典保存任务。借鉴片段状态与素材组织，增加持久化，中文与相似度继续实测。</w:t>
      </w:r>
    </w:p>
    <w:p>
      <w:pPr>
        <w:widowControl/>
      </w:pPr>
      <w:r>
        <w:rPr>
          <w:b w:val="0"/>
          <w:sz w:val="19"/>
        </w:rPr>
        <w:t>直接复用代码前分别核对仓库、模型及依赖的使用条件。核查时PresentAgent根目录未见LICENSE；另外三个仓库标注MIT。子目录许可不能自动代表整个项目。</w:t>
      </w:r>
    </w:p>
    <w:sectPr w:rsidR="00FC693F" w:rsidRPr="0006063C" w:rsidSect="00034616">
      <w:footerReference w:type="default" r:id="rId9"/>
      <w:pgSz w:w="12240" w:h="15840"/>
      <w:pgMar w:top="1008" w:right="1123" w:bottom="950"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exact" w:after="100"/>
    </w:pPr>
    <w:rPr>
      <w:rFonts w:ascii="Noto Sans CJK SC" w:hAnsi="Noto Sans CJK SC" w:eastAsia="Noto Sans CJK SC" w:cs="Noto Sans CJK SC"/>
      <w:b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522" w:lineRule="exact"/>
      <w:outlineLvl w:val="0"/>
    </w:pPr>
    <w:rPr>
      <w:rFonts w:asciiTheme="majorHAnsi" w:eastAsiaTheme="majorEastAsia" w:hAnsiTheme="majorHAnsi" w:cstheme="majorBidi" w:ascii="Noto Sans CJK SC" w:hAnsi="Noto Sans CJK SC" w:eastAsia="Noto Sans CJK SC" w:cs="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line="362" w:lineRule="exact"/>
      <w:outlineLvl w:val="1"/>
    </w:pPr>
    <w:rPr>
      <w:rFonts w:asciiTheme="majorHAnsi" w:eastAsiaTheme="majorEastAsia" w:hAnsiTheme="majorHAnsi" w:cstheme="majorBidi" w:ascii="Noto Sans CJK SC" w:hAnsi="Noto Sans CJK SC" w:eastAsia="Noto Sans CJK SC" w:cs="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319" w:lineRule="exact"/>
      <w:outlineLvl w:val="2"/>
    </w:pPr>
    <w:rPr>
      <w:rFonts w:asciiTheme="majorHAnsi" w:eastAsiaTheme="majorEastAsia" w:hAnsiTheme="majorHAnsi" w:cstheme="majorBidi" w:ascii="Noto Sans CJK SC" w:hAnsi="Noto Sans CJK SC" w:eastAsia="Noto Sans CJK SC" w:cs="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725" w:lineRule="exact"/>
      <w:contextualSpacing/>
    </w:pPr>
    <w:rPr>
      <w:rFonts w:asciiTheme="majorHAnsi" w:eastAsiaTheme="majorEastAsia" w:hAnsiTheme="majorHAnsi" w:cstheme="majorBidi" w:ascii="Noto Sans CJK SC" w:hAnsi="Noto Sans CJK SC" w:eastAsia="Noto Sans CJK SC" w:cs="Noto Sans CJK S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48" w:lineRule="exact" w:after="100"/>
    </w:pPr>
    <w:rPr>
      <w:rFonts w:asciiTheme="majorHAnsi" w:eastAsiaTheme="majorEastAsia" w:hAnsiTheme="majorHAnsi" w:cstheme="majorBidi" w:ascii="Noto Sans CJK SC" w:hAnsi="Noto Sans CJK SC" w:eastAsia="Noto Sans CJK SC" w:cs="Noto Sans CJK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9" w:lineRule="exact" w:after="80"/>
      <w:contextualSpacing/>
    </w:pPr>
    <w:rPr>
      <w:rFonts w:ascii="Noto Sans CJK SC" w:hAnsi="Noto Sans CJK SC" w:eastAsia="Noto Sans CJK SC" w:cs="Noto Sans CJK SC"/>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9" w:lineRule="exact" w:after="80"/>
      <w:contextualSpacing/>
    </w:pPr>
    <w:rPr>
      <w:rFonts w:ascii="Noto Sans CJK SC" w:hAnsi="Noto Sans CJK SC" w:eastAsia="Noto Sans CJK SC" w:cs="Noto Sans CJK SC"/>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python-pptx.readthedocs.io/en/latest/" TargetMode="External"/><Relationship Id="rId12" Type="http://schemas.openxmlformats.org/officeDocument/2006/relationships/hyperlink" Target="https://github.com/RVC-Boss/GPT-SoVITS" TargetMode="External"/><Relationship Id="rId13" Type="http://schemas.openxmlformats.org/officeDocument/2006/relationships/hyperlink" Target="https://github.com/OpenTalker/SadTalker" TargetMode="External"/><Relationship Id="rId14" Type="http://schemas.openxmlformats.org/officeDocument/2006/relationships/hyperlink" Target="https://github.com/TMElyralab/MuseTalk" TargetMode="External"/><Relationship Id="rId15" Type="http://schemas.openxmlformats.org/officeDocument/2006/relationships/hyperlink" Target="https://ffmpeg.org/ffmpeg.html" TargetMode="External"/><Relationship Id="rId16" Type="http://schemas.openxmlformats.org/officeDocument/2006/relationships/hyperlink" Target="https://github.com/AIGeeksGroup/PresentAgent/commit/b9990e990c86c3709e18e9979bc36ac959d3b4d4" TargetMode="External"/><Relationship Id="rId17" Type="http://schemas.openxmlformats.org/officeDocument/2006/relationships/hyperlink" Target="https://github.com/AIGeeksGroup/PresentAgent/blob/b9990e990c86c3709e18e9979bc36ac959d3b4d4/README.md" TargetMode="External"/><Relationship Id="rId18" Type="http://schemas.openxmlformats.org/officeDocument/2006/relationships/hyperlink" Target="https://github.com/AIGeeksGroup/PresentAgent/blob/b9990e990c86c3709e18e9979bc36ac959d3b4d4/presentagent/backend.py" TargetMode="External"/><Relationship Id="rId19" Type="http://schemas.openxmlformats.org/officeDocument/2006/relationships/hyperlink" Target="https://github.com/AIGeeksGroup/PresentAgent/blob/b9990e990c86c3709e18e9979bc36ac959d3b4d4/pptagent/roles/notes_generator.yaml" TargetMode="External"/><Relationship Id="rId20" Type="http://schemas.openxmlformats.org/officeDocument/2006/relationships/hyperlink" Target="https://github.com/beluxappdev/avatar-tts-ppt-presentation/commit/d63cd64f9ce4dac245d7b83cd7e9b909dec7efd0" TargetMode="External"/><Relationship Id="rId21" Type="http://schemas.openxmlformats.org/officeDocument/2006/relationships/hyperlink" Target="https://github.com/beluxappdev/avatar-tts-ppt-presentation/blob/d63cd64f9ce4dac245d7b83cd7e9b909dec7efd0/src/backend/common/models/video.py" TargetMode="External"/><Relationship Id="rId22" Type="http://schemas.openxmlformats.org/officeDocument/2006/relationships/hyperlink" Target="https://github.com/beluxappdev/avatar-tts-ppt-presentation/blob/d63cd64f9ce4dac245d7b83cd7e9b909dec7efd0/src/backend/video-generator/video_generator.py" TargetMode="External"/><Relationship Id="rId23" Type="http://schemas.openxmlformats.org/officeDocument/2006/relationships/hyperlink" Target="https://github.com/beluxappdev/avatar-tts-ppt-presentation/blob/d63cd64f9ce4dac245d7b83cd7e9b909dec7efd0/src/backend/common/parsers/powerpoint_parser.py" TargetMode="External"/><Relationship Id="rId24" Type="http://schemas.openxmlformats.org/officeDocument/2006/relationships/hyperlink" Target="https://github.com/michael-borck/slide-stream/commit/e316e3a85e9053a74b9eeafac0bd4f46b9de3488" TargetMode="External"/><Relationship Id="rId25" Type="http://schemas.openxmlformats.org/officeDocument/2006/relationships/hyperlink" Target="https://github.com/michael-borck/slide-stream/blob/e316e3a85e9053a74b9eeafac0bd4f46b9de3488/src/slide_stream/narration.py" TargetMode="External"/><Relationship Id="rId26" Type="http://schemas.openxmlformats.org/officeDocument/2006/relationships/hyperlink" Target="https://github.com/michael-borck/slide-stream/blob/e316e3a85e9053a74b9eeafac0bd4f46b9de3488/src/slide_stream/doctor.py" TargetMode="External"/><Relationship Id="rId27" Type="http://schemas.openxmlformats.org/officeDocument/2006/relationships/hyperlink" Target="https://github.com/michael-borck/slide-stream/blob/e316e3a85e9053a74b9eeafac0bd4f46b9de3488/src/slide_stream/providers/avatar.py" TargetMode="External"/><Relationship Id="rId28" Type="http://schemas.openxmlformats.org/officeDocument/2006/relationships/hyperlink" Target="https://github.com/michael-borck/slide-stream/blob/e316e3a85e9053a74b9eeafac0bd4f46b9de3488/docs/adr/0006-avatar-render-economics.md" TargetMode="External"/><Relationship Id="rId29" Type="http://schemas.openxmlformats.org/officeDocument/2006/relationships/hyperlink" Target="https://github.com/fa25genai/orpheus/commit/967088ca31d3d800b46fd08e38543a174d2953af" TargetMode="External"/><Relationship Id="rId30" Type="http://schemas.openxmlformats.org/officeDocument/2006/relationships/hyperlink" Target="https://github.com/fa25genai/orpheus/blob/967088ca31d3d800b46fd08e38543a174d2953af/README.md" TargetMode="External"/><Relationship Id="rId31" Type="http://schemas.openxmlformats.org/officeDocument/2006/relationships/hyperlink" Target="https://github.com/fa25genai/orpheus/blob/967088ca31d3d800b46fd08e38543a174d2953af/avatar/README.md" TargetMode="External"/><Relationship Id="rId32" Type="http://schemas.openxmlformats.org/officeDocument/2006/relationships/hyperlink" Target="https://github.com/fa25genai/orpheus/blob/967088ca31d3d800b46fd08e38543a174d2953af/avatar/app/workers/queues.py" TargetMode="External"/><Relationship Id="rId33" Type="http://schemas.openxmlformats.org/officeDocument/2006/relationships/hyperlink" Target="https://github.com/fa25genai/orpheus/blob/967088ca31d3d800b46fd08e38543a174d2953af/api/generation_status_service.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数字人教师慕课生成系统需求规格说明书 V1.1</dc:title>
  <dc:subject>结合四个GitHub参考项目完善的功能需求 技术路线及验收方案</dc:subject>
  <dc:creator/>
  <cp:keywords>数字人,慕课,PPT,语音合成,需求文档</cp:keywords>
  <dc:description>generated by python-docx</dc:description>
  <cp:lastModifiedBy/>
  <cp:revision>1</cp:revision>
  <dcterms:created xsi:type="dcterms:W3CDTF">2026-10-01T06:22:00Z</dcterms:created>
  <dcterms:modified xsi:type="dcterms:W3CDTF">2026-10-01T07:33:00Z</dcterms:modified>
  <cp:category/>
  <cp:version>1.1</cp:version>
</cp:coreProperties>
</file>