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jc w:val="center"/>
      </w:pPr>
      <w:r>
        <w:object>
          <v:shape id="_x0000_i1025" o:spt="75" type="#_x0000_t75" style="height:85.2pt;width:357.6pt;" o:ole="t" filled="f" o:preferrelative="t" stroked="f" coordsize="21600,21600">
            <v:path/>
            <v:fill on="f" focussize="0,0"/>
            <v:stroke on="f" joinstyle="miter"/>
            <v:imagedata r:id="rId10" o:title=""/>
            <o:lock v:ext="edit" aspectratio="t"/>
            <w10:wrap type="none"/>
            <w10:anchorlock/>
          </v:shape>
          <o:OLEObject Type="Embed" ProgID="PBrush" ShapeID="_x0000_i1025" DrawAspect="Content" ObjectID="_1468075725" r:id="rId9">
            <o:LockedField>false</o:LockedField>
          </o:OLEObject>
        </w:object>
      </w:r>
    </w:p>
    <w:p>
      <w:pPr>
        <w:pStyle w:val="8"/>
        <w:spacing w:after="156"/>
        <w:ind w:firstLine="788"/>
        <w:outlineLvl w:val="0"/>
        <w:rPr>
          <w:rFonts w:eastAsia="黑体"/>
          <w:b w:val="0"/>
          <w:bCs w:val="0"/>
          <w:w w:val="110"/>
          <w:sz w:val="36"/>
          <w:szCs w:val="36"/>
        </w:rPr>
      </w:pPr>
      <w:bookmarkStart w:id="0" w:name="_Toc45230387"/>
      <w:bookmarkStart w:id="1" w:name="_Toc45230431"/>
      <w:bookmarkStart w:id="2" w:name="_Toc45274746"/>
      <w:bookmarkStart w:id="3" w:name="_Toc45230290"/>
      <w:bookmarkStart w:id="4" w:name="_Toc30392"/>
      <w:bookmarkStart w:id="5" w:name="_Toc28279"/>
      <w:r>
        <w:rPr>
          <w:rFonts w:eastAsia="黑体"/>
          <w:b w:val="0"/>
          <w:bCs w:val="0"/>
          <w:w w:val="110"/>
          <w:sz w:val="36"/>
          <w:szCs w:val="36"/>
        </w:rPr>
        <w:t>SHANGHAI JIAO TONG UNIVERSITY</w:t>
      </w:r>
      <w:bookmarkEnd w:id="0"/>
      <w:bookmarkEnd w:id="1"/>
      <w:bookmarkEnd w:id="2"/>
      <w:bookmarkEnd w:id="3"/>
      <w:bookmarkEnd w:id="4"/>
      <w:bookmarkEnd w:id="5"/>
    </w:p>
    <w:p>
      <w:pPr>
        <w:ind w:firstLine="480"/>
        <w:jc w:val="center"/>
      </w:pPr>
    </w:p>
    <w:p>
      <w:pPr>
        <w:ind w:firstLine="880"/>
        <w:jc w:val="center"/>
        <w:outlineLvl w:val="0"/>
        <w:rPr>
          <w:rFonts w:ascii="华文中宋" w:hAnsi="华文中宋" w:eastAsia="华文中宋"/>
          <w:sz w:val="44"/>
          <w:szCs w:val="44"/>
        </w:rPr>
      </w:pPr>
      <w:bookmarkStart w:id="6" w:name="_Toc45230291"/>
      <w:bookmarkStart w:id="7" w:name="_Toc45274747"/>
      <w:bookmarkStart w:id="8" w:name="_Toc45230432"/>
      <w:bookmarkStart w:id="9" w:name="_Toc45230388"/>
      <w:bookmarkStart w:id="10" w:name="_Toc7625"/>
      <w:bookmarkStart w:id="11" w:name="_Toc31000"/>
      <w:r>
        <w:rPr>
          <w:rFonts w:hint="eastAsia" w:ascii="华文中宋" w:hAnsi="华文中宋" w:eastAsia="华文中宋"/>
          <w:sz w:val="44"/>
          <w:szCs w:val="44"/>
        </w:rPr>
        <w:t>复杂动力系统设计与实践项目设计报告</w:t>
      </w:r>
      <w:bookmarkEnd w:id="6"/>
      <w:bookmarkEnd w:id="7"/>
      <w:bookmarkEnd w:id="8"/>
      <w:bookmarkEnd w:id="9"/>
      <w:bookmarkEnd w:id="10"/>
      <w:bookmarkEnd w:id="11"/>
    </w:p>
    <w:p>
      <w:pPr>
        <w:ind w:firstLine="720"/>
        <w:jc w:val="center"/>
        <w:outlineLvl w:val="0"/>
        <w:rPr>
          <w:rFonts w:ascii="华文中宋" w:hAnsi="华文中宋" w:eastAsia="华文中宋"/>
          <w:sz w:val="36"/>
          <w:szCs w:val="44"/>
        </w:rPr>
      </w:pPr>
    </w:p>
    <w:p>
      <w:pPr>
        <w:ind w:firstLine="480"/>
        <w:jc w:val="center"/>
      </w:pPr>
      <w:r>
        <w:drawing>
          <wp:inline distT="0" distB="0" distL="0" distR="0">
            <wp:extent cx="2600325" cy="2524125"/>
            <wp:effectExtent l="0" t="0" r="0" b="0"/>
            <wp:docPr id="1" name="图片 14" descr="Acrobat 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4" descr="Acrobat 文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600325" cy="2524125"/>
                    </a:xfrm>
                    <a:prstGeom prst="rect">
                      <a:avLst/>
                    </a:prstGeom>
                    <a:noFill/>
                    <a:ln>
                      <a:noFill/>
                    </a:ln>
                  </pic:spPr>
                </pic:pic>
              </a:graphicData>
            </a:graphic>
          </wp:inline>
        </w:drawing>
      </w:r>
    </w:p>
    <w:p>
      <w:pPr>
        <w:ind w:firstLine="480"/>
        <w:jc w:val="center"/>
      </w:pPr>
    </w:p>
    <w:p>
      <w:pPr>
        <w:ind w:firstLine="480"/>
        <w:jc w:val="center"/>
      </w:pPr>
    </w:p>
    <w:p>
      <w:pPr>
        <w:ind w:firstLine="480"/>
        <w:jc w:val="center"/>
      </w:pPr>
    </w:p>
    <w:p>
      <w:pPr>
        <w:ind w:firstLine="480"/>
        <w:jc w:val="center"/>
      </w:pPr>
    </w:p>
    <w:p>
      <w:pPr>
        <w:spacing w:line="400" w:lineRule="exact"/>
        <w:ind w:firstLine="1280" w:firstLineChars="400"/>
        <w:rPr>
          <w:rFonts w:ascii="楷体_GB2312" w:eastAsia="楷体_GB2312"/>
          <w:sz w:val="32"/>
          <w:szCs w:val="32"/>
          <w:u w:val="single"/>
        </w:rPr>
      </w:pPr>
      <w:r>
        <w:rPr>
          <w:rFonts w:hint="eastAsia" w:ascii="楷体_GB2312" w:eastAsia="楷体_GB2312"/>
          <w:sz w:val="32"/>
          <w:szCs w:val="32"/>
        </w:rPr>
        <w:t>项目名称：</w:t>
      </w:r>
      <w:r>
        <w:rPr>
          <w:rFonts w:hint="eastAsia" w:ascii="楷体_GB2312" w:eastAsia="楷体_GB2312"/>
          <w:sz w:val="32"/>
          <w:szCs w:val="32"/>
          <w:u w:val="single"/>
        </w:rPr>
        <w:t xml:space="preserve"> </w:t>
      </w:r>
      <w:r>
        <w:rPr>
          <w:rFonts w:ascii="楷体_GB2312" w:eastAsia="楷体_GB2312"/>
          <w:sz w:val="32"/>
          <w:szCs w:val="32"/>
          <w:u w:val="single"/>
        </w:rPr>
        <w:t xml:space="preserve">    </w:t>
      </w:r>
      <w:r>
        <w:rPr>
          <w:rFonts w:hint="eastAsia" w:ascii="楷体_GB2312" w:eastAsia="楷体_GB2312"/>
          <w:sz w:val="32"/>
          <w:szCs w:val="32"/>
          <w:u w:val="single"/>
        </w:rPr>
        <w:t xml:space="preserve">火灾火源探测小车                               </w:t>
      </w:r>
    </w:p>
    <w:p>
      <w:pPr>
        <w:spacing w:line="400" w:lineRule="exact"/>
        <w:ind w:firstLine="640"/>
        <w:rPr>
          <w:rFonts w:ascii="楷体_GB2312" w:eastAsia="楷体_GB2312"/>
          <w:sz w:val="32"/>
          <w:szCs w:val="32"/>
          <w:u w:val="single"/>
        </w:rPr>
      </w:pPr>
      <w:r>
        <w:rPr>
          <w:rFonts w:hint="eastAsia" w:ascii="楷体_GB2312" w:eastAsia="楷体_GB2312"/>
          <w:sz w:val="32"/>
          <w:szCs w:val="32"/>
        </w:rPr>
        <w:t xml:space="preserve">          </w:t>
      </w:r>
    </w:p>
    <w:p>
      <w:pPr>
        <w:spacing w:line="500" w:lineRule="exact"/>
        <w:ind w:firstLine="1280" w:firstLineChars="400"/>
        <w:rPr>
          <w:rFonts w:ascii="楷体_GB2312" w:hAnsi="宋体" w:eastAsia="楷体_GB2312"/>
          <w:sz w:val="28"/>
          <w:u w:val="single"/>
        </w:rPr>
      </w:pPr>
      <w:r>
        <w:rPr>
          <w:rFonts w:hint="eastAsia" w:ascii="楷体_GB2312" w:hAnsi="宋体" w:eastAsia="楷体_GB2312"/>
          <w:sz w:val="32"/>
        </w:rPr>
        <w:t>学生姓名</w:t>
      </w:r>
      <w:r>
        <w:rPr>
          <w:rFonts w:hint="eastAsia" w:ascii="楷体_GB2312" w:hAnsi="宋体" w:eastAsia="楷体_GB2312"/>
          <w:sz w:val="28"/>
        </w:rPr>
        <w:t xml:space="preserve">: </w:t>
      </w:r>
      <w:r>
        <w:rPr>
          <w:rFonts w:hint="eastAsia" w:ascii="楷体_GB2312" w:hAnsi="宋体" w:eastAsia="楷体_GB2312"/>
          <w:sz w:val="28"/>
          <w:u w:val="single"/>
        </w:rPr>
        <w:t xml:space="preserve"> </w:t>
      </w:r>
      <w:r>
        <w:rPr>
          <w:rFonts w:ascii="楷体_GB2312" w:hAnsi="宋体" w:eastAsia="楷体_GB2312"/>
          <w:sz w:val="28"/>
          <w:u w:val="single"/>
        </w:rPr>
        <w:t xml:space="preserve">   </w:t>
      </w:r>
      <w:r>
        <w:rPr>
          <w:rFonts w:hint="eastAsia" w:ascii="楷体_GB2312" w:hAnsi="宋体" w:eastAsia="楷体_GB2312"/>
          <w:sz w:val="32"/>
          <w:szCs w:val="32"/>
          <w:u w:val="single"/>
        </w:rPr>
        <w:t xml:space="preserve">吴星泽 焦光磊 徐力  </w:t>
      </w:r>
      <w:r>
        <w:rPr>
          <w:rFonts w:ascii="楷体_GB2312" w:hAnsi="宋体" w:eastAsia="楷体_GB2312"/>
          <w:sz w:val="28"/>
          <w:u w:val="single"/>
        </w:rPr>
        <w:t xml:space="preserve">      </w:t>
      </w:r>
      <w:r>
        <w:rPr>
          <w:rFonts w:hint="eastAsia" w:ascii="楷体_GB2312" w:hAnsi="宋体" w:eastAsia="楷体_GB2312"/>
          <w:sz w:val="28"/>
          <w:u w:val="single"/>
        </w:rPr>
        <w:t xml:space="preserve">           </w:t>
      </w:r>
    </w:p>
    <w:p>
      <w:pPr>
        <w:spacing w:line="500" w:lineRule="exact"/>
        <w:ind w:firstLine="1760" w:firstLineChars="550"/>
        <w:rPr>
          <w:rFonts w:ascii="楷体_GB2312" w:hAnsi="宋体" w:eastAsia="楷体_GB2312"/>
          <w:sz w:val="32"/>
        </w:rPr>
      </w:pPr>
      <w:r>
        <w:rPr>
          <w:rFonts w:ascii="楷体_GB2312" w:hAnsi="宋体" w:eastAsia="楷体_GB2312"/>
          <w:sz w:val="32"/>
        </w:rPr>
        <w:t xml:space="preserve">       </w:t>
      </w:r>
      <w:r>
        <w:rPr>
          <w:rFonts w:hint="eastAsia" w:ascii="楷体_GB2312" w:hAnsi="宋体" w:eastAsia="楷体_GB2312"/>
          <w:sz w:val="32"/>
          <w:u w:val="single"/>
        </w:rPr>
        <w:t xml:space="preserve"> </w:t>
      </w:r>
      <w:r>
        <w:rPr>
          <w:rFonts w:ascii="楷体_GB2312" w:hAnsi="宋体" w:eastAsia="楷体_GB2312"/>
          <w:sz w:val="32"/>
          <w:u w:val="single"/>
        </w:rPr>
        <w:t xml:space="preserve">  </w:t>
      </w:r>
      <w:r>
        <w:rPr>
          <w:rFonts w:hint="eastAsia" w:ascii="楷体_GB2312" w:hAnsi="宋体" w:eastAsia="楷体_GB2312"/>
          <w:sz w:val="32"/>
          <w:u w:val="single"/>
        </w:rPr>
        <w:t xml:space="preserve">王世年 衣峰  </w:t>
      </w:r>
      <w:r>
        <w:rPr>
          <w:rFonts w:ascii="楷体_GB2312" w:hAnsi="宋体" w:eastAsia="楷体_GB2312"/>
          <w:sz w:val="32"/>
          <w:u w:val="single"/>
        </w:rPr>
        <w:t xml:space="preserve">   </w:t>
      </w:r>
      <w:r>
        <w:rPr>
          <w:rFonts w:hint="eastAsia" w:ascii="楷体_GB2312" w:hAnsi="宋体" w:eastAsia="楷体_GB2312"/>
          <w:sz w:val="32"/>
          <w:u w:val="single"/>
        </w:rPr>
        <w:t xml:space="preserve">             </w:t>
      </w:r>
    </w:p>
    <w:p>
      <w:pPr>
        <w:spacing w:line="500" w:lineRule="exact"/>
        <w:ind w:firstLine="1280" w:firstLineChars="400"/>
        <w:rPr>
          <w:rFonts w:ascii="楷体_GB2312" w:hAnsi="宋体" w:eastAsia="楷体_GB2312"/>
          <w:sz w:val="32"/>
        </w:rPr>
      </w:pPr>
      <w:r>
        <w:rPr>
          <w:rFonts w:hint="eastAsia" w:ascii="楷体_GB2312" w:hAnsi="宋体" w:eastAsia="楷体_GB2312"/>
          <w:sz w:val="32"/>
        </w:rPr>
        <w:t xml:space="preserve">指导教师: </w:t>
      </w:r>
      <w:r>
        <w:rPr>
          <w:rFonts w:hint="eastAsia" w:ascii="楷体_GB2312" w:hAnsi="宋体" w:eastAsia="楷体_GB2312"/>
          <w:sz w:val="32"/>
          <w:u w:val="single"/>
        </w:rPr>
        <w:t xml:space="preserve">     </w:t>
      </w:r>
      <w:r>
        <w:rPr>
          <w:rFonts w:ascii="楷体_GB2312" w:hAnsi="宋体" w:eastAsia="楷体_GB2312"/>
          <w:sz w:val="32"/>
          <w:u w:val="single"/>
        </w:rPr>
        <w:t xml:space="preserve">  </w:t>
      </w:r>
      <w:r>
        <w:rPr>
          <w:rFonts w:hint="eastAsia" w:ascii="楷体_GB2312" w:hAnsi="宋体" w:eastAsia="楷体_GB2312"/>
          <w:sz w:val="32"/>
          <w:u w:val="single"/>
        </w:rPr>
        <w:t xml:space="preserve">   晋欣桥   </w:t>
      </w:r>
      <w:r>
        <w:rPr>
          <w:rFonts w:ascii="楷体_GB2312" w:hAnsi="宋体" w:eastAsia="楷体_GB2312"/>
          <w:sz w:val="32"/>
          <w:u w:val="single"/>
        </w:rPr>
        <w:t xml:space="preserve">    </w:t>
      </w:r>
      <w:r>
        <w:rPr>
          <w:rFonts w:hint="eastAsia" w:ascii="楷体_GB2312" w:hAnsi="宋体" w:eastAsia="楷体_GB2312"/>
          <w:sz w:val="32"/>
          <w:u w:val="single"/>
        </w:rPr>
        <w:t xml:space="preserve">           </w:t>
      </w:r>
    </w:p>
    <w:p>
      <w:pPr>
        <w:spacing w:line="500" w:lineRule="exact"/>
        <w:ind w:firstLine="1280" w:firstLineChars="400"/>
        <w:rPr>
          <w:rFonts w:ascii="楷体_GB2312" w:eastAsia="楷体_GB2312"/>
          <w:sz w:val="32"/>
        </w:rPr>
      </w:pPr>
      <w:r>
        <w:rPr>
          <w:rFonts w:hint="eastAsia" w:ascii="楷体_GB2312" w:hAnsi="宋体" w:eastAsia="楷体_GB2312"/>
          <w:sz w:val="32"/>
        </w:rPr>
        <w:t>学院 (系):</w:t>
      </w:r>
      <w:r>
        <w:rPr>
          <w:rFonts w:hint="eastAsia" w:ascii="楷体_GB2312" w:eastAsia="楷体_GB2312"/>
          <w:sz w:val="32"/>
          <w:u w:val="single"/>
        </w:rPr>
        <w:t xml:space="preserve">    机械与动力工程学院       </w:t>
      </w:r>
      <w:r>
        <w:rPr>
          <w:rFonts w:ascii="楷体_GB2312" w:eastAsia="楷体_GB2312"/>
          <w:sz w:val="32"/>
          <w:u w:val="single"/>
        </w:rPr>
        <w:t xml:space="preserve">    </w:t>
      </w:r>
      <w:r>
        <w:rPr>
          <w:rFonts w:hint="eastAsia" w:ascii="楷体_GB2312" w:eastAsia="楷体_GB2312"/>
          <w:sz w:val="32"/>
          <w:u w:val="single"/>
        </w:rPr>
        <w:t xml:space="preserve">           </w:t>
      </w:r>
    </w:p>
    <w:p>
      <w:pPr>
        <w:spacing w:line="500" w:lineRule="exact"/>
        <w:rPr>
          <w:rFonts w:ascii="楷体_GB2312" w:eastAsia="楷体_GB2312"/>
          <w:sz w:val="32"/>
        </w:rPr>
      </w:pPr>
    </w:p>
    <w:p/>
    <w:p>
      <w:pPr>
        <w:pStyle w:val="25"/>
        <w:spacing w:before="312" w:after="156"/>
        <w:jc w:val="center"/>
      </w:pPr>
      <w:r>
        <w:br w:type="page"/>
      </w:r>
      <w:bookmarkStart w:id="12" w:name="_Toc45230433"/>
      <w:bookmarkStart w:id="13" w:name="_Toc45274748"/>
    </w:p>
    <w:sdt>
      <w:sdtPr>
        <w:rPr>
          <w:rFonts w:hint="eastAsia" w:ascii="黑体" w:hAnsi="黑体" w:eastAsia="黑体" w:cs="黑体"/>
          <w:kern w:val="2"/>
          <w:sz w:val="32"/>
          <w:szCs w:val="40"/>
          <w:lang w:val="en-US" w:eastAsia="zh-CN" w:bidi="ar-SA"/>
        </w:rPr>
        <w:id w:val="147462158"/>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r>
            <w:rPr>
              <w:rFonts w:hint="eastAsia" w:ascii="黑体" w:hAnsi="黑体" w:eastAsia="黑体" w:cs="黑体"/>
              <w:sz w:val="32"/>
              <w:szCs w:val="40"/>
            </w:rPr>
            <w:t>目录</w:t>
          </w:r>
          <w:r>
            <w:fldChar w:fldCharType="begin"/>
          </w:r>
          <w:r>
            <w:instrText xml:space="preserve">TOC \o "1-3" \h \u </w:instrText>
          </w:r>
          <w:r>
            <w:fldChar w:fldCharType="separate"/>
          </w:r>
        </w:p>
        <w:p>
          <w:pPr>
            <w:pStyle w:val="18"/>
            <w:tabs>
              <w:tab w:val="right" w:leader="dot" w:pos="8406"/>
            </w:tabs>
          </w:pPr>
          <w:r>
            <w:fldChar w:fldCharType="begin"/>
          </w:r>
          <w:r>
            <w:instrText xml:space="preserve"> HYPERLINK \l _Toc26683 </w:instrText>
          </w:r>
          <w:r>
            <w:fldChar w:fldCharType="separate"/>
          </w:r>
          <w:r>
            <w:rPr>
              <w:rFonts w:hint="eastAsia"/>
            </w:rPr>
            <w:t>1 简介</w:t>
          </w:r>
          <w:r>
            <w:tab/>
          </w:r>
          <w:r>
            <w:fldChar w:fldCharType="begin"/>
          </w:r>
          <w:r>
            <w:instrText xml:space="preserve"> PAGEREF _Toc26683 \h </w:instrText>
          </w:r>
          <w:r>
            <w:fldChar w:fldCharType="separate"/>
          </w:r>
          <w:r>
            <w:t>1</w:t>
          </w:r>
          <w:r>
            <w:fldChar w:fldCharType="end"/>
          </w:r>
          <w:r>
            <w:fldChar w:fldCharType="end"/>
          </w:r>
        </w:p>
        <w:p>
          <w:pPr>
            <w:pStyle w:val="22"/>
            <w:tabs>
              <w:tab w:val="right" w:leader="dot" w:pos="8406"/>
            </w:tabs>
          </w:pPr>
          <w:r>
            <w:fldChar w:fldCharType="begin"/>
          </w:r>
          <w:r>
            <w:instrText xml:space="preserve"> HYPERLINK \l _Toc4144 </w:instrText>
          </w:r>
          <w:r>
            <w:fldChar w:fldCharType="separate"/>
          </w:r>
          <w:r>
            <w:rPr>
              <w:rFonts w:hint="eastAsia"/>
            </w:rPr>
            <w:t>1.1 项目背景</w:t>
          </w:r>
          <w:r>
            <w:tab/>
          </w:r>
          <w:r>
            <w:fldChar w:fldCharType="begin"/>
          </w:r>
          <w:r>
            <w:instrText xml:space="preserve"> PAGEREF _Toc4144 \h </w:instrText>
          </w:r>
          <w:r>
            <w:fldChar w:fldCharType="separate"/>
          </w:r>
          <w:r>
            <w:t>1</w:t>
          </w:r>
          <w:r>
            <w:fldChar w:fldCharType="end"/>
          </w:r>
          <w:r>
            <w:fldChar w:fldCharType="end"/>
          </w:r>
        </w:p>
        <w:p>
          <w:pPr>
            <w:pStyle w:val="22"/>
            <w:tabs>
              <w:tab w:val="right" w:leader="dot" w:pos="8406"/>
            </w:tabs>
          </w:pPr>
          <w:r>
            <w:fldChar w:fldCharType="begin"/>
          </w:r>
          <w:r>
            <w:instrText xml:space="preserve"> HYPERLINK \l _Toc4325 </w:instrText>
          </w:r>
          <w:r>
            <w:fldChar w:fldCharType="separate"/>
          </w:r>
          <w:r>
            <w:rPr>
              <w:rFonts w:hint="eastAsia"/>
            </w:rPr>
            <w:t>1.2 项目目标</w:t>
          </w:r>
          <w:r>
            <w:tab/>
          </w:r>
          <w:r>
            <w:fldChar w:fldCharType="begin"/>
          </w:r>
          <w:r>
            <w:instrText xml:space="preserve"> PAGEREF _Toc4325 \h </w:instrText>
          </w:r>
          <w:r>
            <w:fldChar w:fldCharType="separate"/>
          </w:r>
          <w:r>
            <w:t>2</w:t>
          </w:r>
          <w:r>
            <w:fldChar w:fldCharType="end"/>
          </w:r>
          <w:r>
            <w:fldChar w:fldCharType="end"/>
          </w:r>
        </w:p>
        <w:p>
          <w:pPr>
            <w:pStyle w:val="18"/>
            <w:tabs>
              <w:tab w:val="right" w:leader="dot" w:pos="8406"/>
            </w:tabs>
          </w:pPr>
          <w:r>
            <w:fldChar w:fldCharType="begin"/>
          </w:r>
          <w:r>
            <w:instrText xml:space="preserve"> HYPERLINK \l _Toc23288 </w:instrText>
          </w:r>
          <w:r>
            <w:fldChar w:fldCharType="separate"/>
          </w:r>
          <w:r>
            <w:rPr>
              <w:rFonts w:hint="eastAsia"/>
            </w:rPr>
            <w:t>2 团队和项目管理</w:t>
          </w:r>
          <w:r>
            <w:tab/>
          </w:r>
          <w:r>
            <w:fldChar w:fldCharType="begin"/>
          </w:r>
          <w:r>
            <w:instrText xml:space="preserve"> PAGEREF _Toc23288 \h </w:instrText>
          </w:r>
          <w:r>
            <w:fldChar w:fldCharType="separate"/>
          </w:r>
          <w:r>
            <w:t>2</w:t>
          </w:r>
          <w:r>
            <w:fldChar w:fldCharType="end"/>
          </w:r>
          <w:r>
            <w:fldChar w:fldCharType="end"/>
          </w:r>
        </w:p>
        <w:p>
          <w:pPr>
            <w:pStyle w:val="22"/>
            <w:tabs>
              <w:tab w:val="right" w:leader="dot" w:pos="8406"/>
            </w:tabs>
          </w:pPr>
          <w:r>
            <w:fldChar w:fldCharType="begin"/>
          </w:r>
          <w:r>
            <w:instrText xml:space="preserve"> HYPERLINK \l _Toc13914 </w:instrText>
          </w:r>
          <w:r>
            <w:fldChar w:fldCharType="separate"/>
          </w:r>
          <w:r>
            <w:rPr>
              <w:rFonts w:hint="eastAsia"/>
            </w:rPr>
            <w:t>2.1 项目预算和采购信息</w:t>
          </w:r>
          <w:r>
            <w:tab/>
          </w:r>
          <w:r>
            <w:fldChar w:fldCharType="begin"/>
          </w:r>
          <w:r>
            <w:instrText xml:space="preserve"> PAGEREF _Toc13914 \h </w:instrText>
          </w:r>
          <w:r>
            <w:fldChar w:fldCharType="separate"/>
          </w:r>
          <w:r>
            <w:t>2</w:t>
          </w:r>
          <w:r>
            <w:fldChar w:fldCharType="end"/>
          </w:r>
          <w:r>
            <w:fldChar w:fldCharType="end"/>
          </w:r>
        </w:p>
        <w:p>
          <w:pPr>
            <w:pStyle w:val="22"/>
            <w:tabs>
              <w:tab w:val="right" w:leader="dot" w:pos="8406"/>
            </w:tabs>
          </w:pPr>
          <w:r>
            <w:fldChar w:fldCharType="begin"/>
          </w:r>
          <w:r>
            <w:instrText xml:space="preserve"> HYPERLINK \l _Toc23765 </w:instrText>
          </w:r>
          <w:r>
            <w:fldChar w:fldCharType="separate"/>
          </w:r>
          <w:r>
            <w:rPr>
              <w:rFonts w:hint="eastAsia"/>
            </w:rPr>
            <w:t>2.2 项目管理</w:t>
          </w:r>
          <w:r>
            <w:tab/>
          </w:r>
          <w:r>
            <w:fldChar w:fldCharType="begin"/>
          </w:r>
          <w:r>
            <w:instrText xml:space="preserve"> PAGEREF _Toc23765 \h </w:instrText>
          </w:r>
          <w:r>
            <w:fldChar w:fldCharType="separate"/>
          </w:r>
          <w:r>
            <w:t>2</w:t>
          </w:r>
          <w:r>
            <w:fldChar w:fldCharType="end"/>
          </w:r>
          <w:r>
            <w:fldChar w:fldCharType="end"/>
          </w:r>
        </w:p>
        <w:p>
          <w:pPr>
            <w:pStyle w:val="22"/>
            <w:tabs>
              <w:tab w:val="right" w:leader="dot" w:pos="8406"/>
            </w:tabs>
          </w:pPr>
          <w:r>
            <w:fldChar w:fldCharType="begin"/>
          </w:r>
          <w:r>
            <w:instrText xml:space="preserve"> HYPERLINK \l _Toc20273 </w:instrText>
          </w:r>
          <w:r>
            <w:fldChar w:fldCharType="separate"/>
          </w:r>
          <w:r>
            <w:rPr>
              <w:rFonts w:hint="eastAsia"/>
            </w:rPr>
            <w:t>2.3 风险管理</w:t>
          </w:r>
          <w:r>
            <w:tab/>
          </w:r>
          <w:r>
            <w:fldChar w:fldCharType="begin"/>
          </w:r>
          <w:r>
            <w:instrText xml:space="preserve"> PAGEREF _Toc20273 \h </w:instrText>
          </w:r>
          <w:r>
            <w:fldChar w:fldCharType="separate"/>
          </w:r>
          <w:r>
            <w:t>4</w:t>
          </w:r>
          <w:r>
            <w:fldChar w:fldCharType="end"/>
          </w:r>
          <w:r>
            <w:fldChar w:fldCharType="end"/>
          </w:r>
        </w:p>
        <w:p>
          <w:pPr>
            <w:pStyle w:val="18"/>
            <w:tabs>
              <w:tab w:val="right" w:leader="dot" w:pos="8406"/>
            </w:tabs>
          </w:pPr>
          <w:r>
            <w:fldChar w:fldCharType="begin"/>
          </w:r>
          <w:r>
            <w:instrText xml:space="preserve"> HYPERLINK \l _Toc22431 </w:instrText>
          </w:r>
          <w:r>
            <w:fldChar w:fldCharType="separate"/>
          </w:r>
          <w:r>
            <w:rPr>
              <w:rFonts w:hint="eastAsia"/>
            </w:rPr>
            <w:t>3 需求评估与质量分析</w:t>
          </w:r>
          <w:r>
            <w:tab/>
          </w:r>
          <w:r>
            <w:fldChar w:fldCharType="begin"/>
          </w:r>
          <w:r>
            <w:instrText xml:space="preserve"> PAGEREF _Toc22431 \h </w:instrText>
          </w:r>
          <w:r>
            <w:fldChar w:fldCharType="separate"/>
          </w:r>
          <w:r>
            <w:t>5</w:t>
          </w:r>
          <w:r>
            <w:fldChar w:fldCharType="end"/>
          </w:r>
          <w:r>
            <w:fldChar w:fldCharType="end"/>
          </w:r>
        </w:p>
        <w:p>
          <w:pPr>
            <w:pStyle w:val="18"/>
            <w:tabs>
              <w:tab w:val="right" w:leader="dot" w:pos="8406"/>
            </w:tabs>
          </w:pPr>
          <w:bookmarkStart w:id="67" w:name="_GoBack"/>
          <w:bookmarkEnd w:id="67"/>
          <w:r>
            <w:fldChar w:fldCharType="begin"/>
          </w:r>
          <w:r>
            <w:instrText xml:space="preserve"> HYPERLINK \l _Toc31048 </w:instrText>
          </w:r>
          <w:r>
            <w:fldChar w:fldCharType="separate"/>
          </w:r>
          <w:r>
            <w:rPr>
              <w:rFonts w:hint="eastAsia"/>
            </w:rPr>
            <w:t>4 详细设计</w:t>
          </w:r>
          <w:r>
            <w:tab/>
          </w:r>
          <w:r>
            <w:fldChar w:fldCharType="begin"/>
          </w:r>
          <w:r>
            <w:instrText xml:space="preserve"> PAGEREF _Toc31048 \h </w:instrText>
          </w:r>
          <w:r>
            <w:fldChar w:fldCharType="separate"/>
          </w:r>
          <w:r>
            <w:t>6</w:t>
          </w:r>
          <w:r>
            <w:fldChar w:fldCharType="end"/>
          </w:r>
          <w:r>
            <w:fldChar w:fldCharType="end"/>
          </w:r>
        </w:p>
        <w:p>
          <w:pPr>
            <w:pStyle w:val="22"/>
            <w:tabs>
              <w:tab w:val="right" w:leader="dot" w:pos="8406"/>
            </w:tabs>
          </w:pPr>
          <w:r>
            <w:fldChar w:fldCharType="begin"/>
          </w:r>
          <w:r>
            <w:instrText xml:space="preserve"> HYPERLINK \l _Toc9691 </w:instrText>
          </w:r>
          <w:r>
            <w:fldChar w:fldCharType="separate"/>
          </w:r>
          <w:r>
            <w:rPr>
              <w:rFonts w:hint="eastAsia"/>
            </w:rPr>
            <w:t xml:space="preserve">4.1 </w:t>
          </w:r>
          <w:r>
            <w:t>工程分析</w:t>
          </w:r>
          <w:r>
            <w:tab/>
          </w:r>
          <w:r>
            <w:fldChar w:fldCharType="begin"/>
          </w:r>
          <w:r>
            <w:instrText xml:space="preserve"> PAGEREF _Toc9691 \h </w:instrText>
          </w:r>
          <w:r>
            <w:fldChar w:fldCharType="separate"/>
          </w:r>
          <w:r>
            <w:t>6</w:t>
          </w:r>
          <w:r>
            <w:fldChar w:fldCharType="end"/>
          </w:r>
          <w:r>
            <w:fldChar w:fldCharType="end"/>
          </w:r>
        </w:p>
        <w:p>
          <w:pPr>
            <w:pStyle w:val="13"/>
            <w:tabs>
              <w:tab w:val="right" w:leader="dot" w:pos="8406"/>
            </w:tabs>
          </w:pPr>
          <w:r>
            <w:fldChar w:fldCharType="begin"/>
          </w:r>
          <w:r>
            <w:instrText xml:space="preserve"> HYPERLINK \l _Toc18398 </w:instrText>
          </w:r>
          <w:r>
            <w:fldChar w:fldCharType="separate"/>
          </w:r>
          <w:r>
            <w:rPr>
              <w:rFonts w:hint="eastAsia"/>
            </w:rPr>
            <w:t>4.1.1 电源管理</w:t>
          </w:r>
          <w:r>
            <w:tab/>
          </w:r>
          <w:r>
            <w:fldChar w:fldCharType="begin"/>
          </w:r>
          <w:r>
            <w:instrText xml:space="preserve"> PAGEREF _Toc18398 \h </w:instrText>
          </w:r>
          <w:r>
            <w:fldChar w:fldCharType="separate"/>
          </w:r>
          <w:r>
            <w:t>6</w:t>
          </w:r>
          <w:r>
            <w:fldChar w:fldCharType="end"/>
          </w:r>
          <w:r>
            <w:fldChar w:fldCharType="end"/>
          </w:r>
        </w:p>
        <w:p>
          <w:pPr>
            <w:pStyle w:val="13"/>
            <w:tabs>
              <w:tab w:val="right" w:leader="dot" w:pos="8406"/>
            </w:tabs>
          </w:pPr>
          <w:r>
            <w:fldChar w:fldCharType="begin"/>
          </w:r>
          <w:r>
            <w:instrText xml:space="preserve"> HYPERLINK \l _Toc5837 </w:instrText>
          </w:r>
          <w:r>
            <w:fldChar w:fldCharType="separate"/>
          </w:r>
          <w:r>
            <w:rPr>
              <w:rFonts w:hint="eastAsia"/>
            </w:rPr>
            <w:t>4.1.2 电机驱动</w:t>
          </w:r>
          <w:r>
            <w:tab/>
          </w:r>
          <w:r>
            <w:fldChar w:fldCharType="begin"/>
          </w:r>
          <w:r>
            <w:instrText xml:space="preserve"> PAGEREF _Toc5837 \h </w:instrText>
          </w:r>
          <w:r>
            <w:fldChar w:fldCharType="separate"/>
          </w:r>
          <w:r>
            <w:t>7</w:t>
          </w:r>
          <w:r>
            <w:fldChar w:fldCharType="end"/>
          </w:r>
          <w:r>
            <w:fldChar w:fldCharType="end"/>
          </w:r>
        </w:p>
        <w:p>
          <w:pPr>
            <w:pStyle w:val="13"/>
            <w:tabs>
              <w:tab w:val="right" w:leader="dot" w:pos="8406"/>
            </w:tabs>
          </w:pPr>
          <w:r>
            <w:fldChar w:fldCharType="begin"/>
          </w:r>
          <w:r>
            <w:instrText xml:space="preserve"> HYPERLINK \l _Toc18058 </w:instrText>
          </w:r>
          <w:r>
            <w:fldChar w:fldCharType="separate"/>
          </w:r>
          <w:r>
            <w:rPr>
              <w:rFonts w:hint="eastAsia"/>
            </w:rPr>
            <w:t>4.1.3 超声波模块</w:t>
          </w:r>
          <w:r>
            <w:tab/>
          </w:r>
          <w:r>
            <w:fldChar w:fldCharType="begin"/>
          </w:r>
          <w:r>
            <w:instrText xml:space="preserve"> PAGEREF _Toc18058 \h </w:instrText>
          </w:r>
          <w:r>
            <w:fldChar w:fldCharType="separate"/>
          </w:r>
          <w:r>
            <w:t>8</w:t>
          </w:r>
          <w:r>
            <w:fldChar w:fldCharType="end"/>
          </w:r>
          <w:r>
            <w:fldChar w:fldCharType="end"/>
          </w:r>
        </w:p>
        <w:p>
          <w:pPr>
            <w:pStyle w:val="13"/>
            <w:tabs>
              <w:tab w:val="right" w:leader="dot" w:pos="8406"/>
            </w:tabs>
          </w:pPr>
          <w:r>
            <w:fldChar w:fldCharType="begin"/>
          </w:r>
          <w:r>
            <w:instrText xml:space="preserve"> HYPERLINK \l _Toc28524 </w:instrText>
          </w:r>
          <w:r>
            <w:fldChar w:fldCharType="separate"/>
          </w:r>
          <w:r>
            <w:rPr>
              <w:rFonts w:hint="eastAsia"/>
            </w:rPr>
            <w:t>4.1.4 红外避障模块</w:t>
          </w:r>
          <w:r>
            <w:tab/>
          </w:r>
          <w:r>
            <w:fldChar w:fldCharType="begin"/>
          </w:r>
          <w:r>
            <w:instrText xml:space="preserve"> PAGEREF _Toc28524 \h </w:instrText>
          </w:r>
          <w:r>
            <w:fldChar w:fldCharType="separate"/>
          </w:r>
          <w:r>
            <w:t>8</w:t>
          </w:r>
          <w:r>
            <w:fldChar w:fldCharType="end"/>
          </w:r>
          <w:r>
            <w:fldChar w:fldCharType="end"/>
          </w:r>
        </w:p>
        <w:p>
          <w:pPr>
            <w:pStyle w:val="13"/>
            <w:tabs>
              <w:tab w:val="right" w:leader="dot" w:pos="8406"/>
            </w:tabs>
          </w:pPr>
          <w:r>
            <w:fldChar w:fldCharType="begin"/>
          </w:r>
          <w:r>
            <w:instrText xml:space="preserve"> HYPERLINK \l _Toc25450 </w:instrText>
          </w:r>
          <w:r>
            <w:fldChar w:fldCharType="separate"/>
          </w:r>
          <w:r>
            <w:rPr>
              <w:rFonts w:hint="eastAsia"/>
            </w:rPr>
            <w:t>4.1.5 G</w:t>
          </w:r>
          <w:r>
            <w:t>PS</w:t>
          </w:r>
          <w:r>
            <w:rPr>
              <w:rFonts w:hint="eastAsia"/>
            </w:rPr>
            <w:t>模块</w:t>
          </w:r>
          <w:r>
            <w:tab/>
          </w:r>
          <w:r>
            <w:fldChar w:fldCharType="begin"/>
          </w:r>
          <w:r>
            <w:instrText xml:space="preserve"> PAGEREF _Toc25450 \h </w:instrText>
          </w:r>
          <w:r>
            <w:fldChar w:fldCharType="separate"/>
          </w:r>
          <w:r>
            <w:t>8</w:t>
          </w:r>
          <w:r>
            <w:fldChar w:fldCharType="end"/>
          </w:r>
          <w:r>
            <w:fldChar w:fldCharType="end"/>
          </w:r>
        </w:p>
        <w:p>
          <w:pPr>
            <w:pStyle w:val="13"/>
            <w:tabs>
              <w:tab w:val="right" w:leader="dot" w:pos="8406"/>
            </w:tabs>
          </w:pPr>
          <w:r>
            <w:fldChar w:fldCharType="begin"/>
          </w:r>
          <w:r>
            <w:instrText xml:space="preserve"> HYPERLINK \l _Toc14001 </w:instrText>
          </w:r>
          <w:r>
            <w:fldChar w:fldCharType="separate"/>
          </w:r>
          <w:r>
            <w:rPr>
              <w:rFonts w:hint="eastAsia"/>
            </w:rPr>
            <w:t>4.1.6 红外成像模块</w:t>
          </w:r>
          <w:r>
            <w:tab/>
          </w:r>
          <w:r>
            <w:fldChar w:fldCharType="begin"/>
          </w:r>
          <w:r>
            <w:instrText xml:space="preserve"> PAGEREF _Toc14001 \h </w:instrText>
          </w:r>
          <w:r>
            <w:fldChar w:fldCharType="separate"/>
          </w:r>
          <w:r>
            <w:t>9</w:t>
          </w:r>
          <w:r>
            <w:fldChar w:fldCharType="end"/>
          </w:r>
          <w:r>
            <w:fldChar w:fldCharType="end"/>
          </w:r>
        </w:p>
        <w:p>
          <w:pPr>
            <w:pStyle w:val="22"/>
            <w:tabs>
              <w:tab w:val="right" w:leader="dot" w:pos="8406"/>
            </w:tabs>
          </w:pPr>
          <w:r>
            <w:fldChar w:fldCharType="begin"/>
          </w:r>
          <w:r>
            <w:instrText xml:space="preserve"> HYPERLINK \l _Toc32136 </w:instrText>
          </w:r>
          <w:r>
            <w:fldChar w:fldCharType="separate"/>
          </w:r>
          <w:r>
            <w:rPr>
              <w:rFonts w:hint="eastAsia"/>
            </w:rPr>
            <w:t xml:space="preserve">4.2 </w:t>
          </w:r>
          <w:r>
            <w:t>材料选择</w:t>
          </w:r>
          <w:r>
            <w:tab/>
          </w:r>
          <w:r>
            <w:fldChar w:fldCharType="begin"/>
          </w:r>
          <w:r>
            <w:instrText xml:space="preserve"> PAGEREF _Toc32136 \h </w:instrText>
          </w:r>
          <w:r>
            <w:fldChar w:fldCharType="separate"/>
          </w:r>
          <w:r>
            <w:t>10</w:t>
          </w:r>
          <w:r>
            <w:fldChar w:fldCharType="end"/>
          </w:r>
          <w:r>
            <w:fldChar w:fldCharType="end"/>
          </w:r>
        </w:p>
        <w:p>
          <w:pPr>
            <w:pStyle w:val="22"/>
            <w:tabs>
              <w:tab w:val="right" w:leader="dot" w:pos="8406"/>
            </w:tabs>
          </w:pPr>
          <w:r>
            <w:fldChar w:fldCharType="begin"/>
          </w:r>
          <w:r>
            <w:instrText xml:space="preserve"> HYPERLINK \l _Toc15276 </w:instrText>
          </w:r>
          <w:r>
            <w:fldChar w:fldCharType="separate"/>
          </w:r>
          <w:r>
            <w:rPr>
              <w:rFonts w:hint="eastAsia"/>
            </w:rPr>
            <w:t xml:space="preserve">4.3 </w:t>
          </w:r>
          <w:r>
            <w:rPr>
              <w:szCs w:val="28"/>
            </w:rPr>
            <w:t>红外热成像</w:t>
          </w:r>
          <w:r>
            <w:rPr>
              <w:rFonts w:hint="eastAsia"/>
              <w:szCs w:val="28"/>
            </w:rPr>
            <w:t>设计计算</w:t>
          </w:r>
          <w:r>
            <w:tab/>
          </w:r>
          <w:r>
            <w:fldChar w:fldCharType="begin"/>
          </w:r>
          <w:r>
            <w:instrText xml:space="preserve"> PAGEREF _Toc15276 \h </w:instrText>
          </w:r>
          <w:r>
            <w:fldChar w:fldCharType="separate"/>
          </w:r>
          <w:r>
            <w:t>12</w:t>
          </w:r>
          <w:r>
            <w:fldChar w:fldCharType="end"/>
          </w:r>
          <w:r>
            <w:fldChar w:fldCharType="end"/>
          </w:r>
        </w:p>
        <w:p>
          <w:pPr>
            <w:pStyle w:val="13"/>
            <w:tabs>
              <w:tab w:val="right" w:leader="dot" w:pos="8406"/>
            </w:tabs>
          </w:pPr>
          <w:r>
            <w:fldChar w:fldCharType="begin"/>
          </w:r>
          <w:r>
            <w:instrText xml:space="preserve"> HYPERLINK \l _Toc2873 </w:instrText>
          </w:r>
          <w:r>
            <w:fldChar w:fldCharType="separate"/>
          </w:r>
          <w:r>
            <w:rPr>
              <w:rFonts w:hint="eastAsia"/>
            </w:rPr>
            <w:t>4.3.1 温度场计算</w:t>
          </w:r>
          <w:r>
            <w:tab/>
          </w:r>
          <w:r>
            <w:fldChar w:fldCharType="begin"/>
          </w:r>
          <w:r>
            <w:instrText xml:space="preserve"> PAGEREF _Toc2873 \h </w:instrText>
          </w:r>
          <w:r>
            <w:fldChar w:fldCharType="separate"/>
          </w:r>
          <w:r>
            <w:t>12</w:t>
          </w:r>
          <w:r>
            <w:fldChar w:fldCharType="end"/>
          </w:r>
          <w:r>
            <w:fldChar w:fldCharType="end"/>
          </w:r>
        </w:p>
        <w:p>
          <w:pPr>
            <w:pStyle w:val="13"/>
            <w:tabs>
              <w:tab w:val="right" w:leader="dot" w:pos="8406"/>
            </w:tabs>
          </w:pPr>
          <w:r>
            <w:fldChar w:fldCharType="begin"/>
          </w:r>
          <w:r>
            <w:instrText xml:space="preserve"> HYPERLINK \l _Toc30934 </w:instrText>
          </w:r>
          <w:r>
            <w:fldChar w:fldCharType="separate"/>
          </w:r>
          <w:r>
            <w:rPr>
              <w:rFonts w:hint="eastAsia"/>
            </w:rPr>
            <w:t>4.3.2 目标距离与角度对红外热成像仪测温精度影响分析</w:t>
          </w:r>
          <w:r>
            <w:tab/>
          </w:r>
          <w:r>
            <w:fldChar w:fldCharType="begin"/>
          </w:r>
          <w:r>
            <w:instrText xml:space="preserve"> PAGEREF _Toc30934 \h </w:instrText>
          </w:r>
          <w:r>
            <w:fldChar w:fldCharType="separate"/>
          </w:r>
          <w:r>
            <w:t>12</w:t>
          </w:r>
          <w:r>
            <w:fldChar w:fldCharType="end"/>
          </w:r>
          <w:r>
            <w:fldChar w:fldCharType="end"/>
          </w:r>
        </w:p>
        <w:p>
          <w:pPr>
            <w:pStyle w:val="13"/>
            <w:tabs>
              <w:tab w:val="right" w:leader="dot" w:pos="8406"/>
            </w:tabs>
          </w:pPr>
          <w:r>
            <w:fldChar w:fldCharType="begin"/>
          </w:r>
          <w:r>
            <w:instrText xml:space="preserve"> HYPERLINK \l _Toc27808 </w:instrText>
          </w:r>
          <w:r>
            <w:fldChar w:fldCharType="separate"/>
          </w:r>
          <w:r>
            <w:rPr>
              <w:rFonts w:hint="eastAsia"/>
            </w:rPr>
            <w:t>4.3.3 红外热成像探测距离的计算</w:t>
          </w:r>
          <w:r>
            <w:tab/>
          </w:r>
          <w:r>
            <w:fldChar w:fldCharType="begin"/>
          </w:r>
          <w:r>
            <w:instrText xml:space="preserve"> PAGEREF _Toc27808 \h </w:instrText>
          </w:r>
          <w:r>
            <w:fldChar w:fldCharType="separate"/>
          </w:r>
          <w:r>
            <w:t>14</w:t>
          </w:r>
          <w:r>
            <w:fldChar w:fldCharType="end"/>
          </w:r>
          <w:r>
            <w:fldChar w:fldCharType="end"/>
          </w:r>
        </w:p>
        <w:p>
          <w:pPr>
            <w:pStyle w:val="22"/>
            <w:tabs>
              <w:tab w:val="right" w:leader="dot" w:pos="8406"/>
            </w:tabs>
          </w:pPr>
          <w:r>
            <w:fldChar w:fldCharType="begin"/>
          </w:r>
          <w:r>
            <w:instrText xml:space="preserve"> HYPERLINK \l _Toc10004 </w:instrText>
          </w:r>
          <w:r>
            <w:fldChar w:fldCharType="separate"/>
          </w:r>
          <w:r>
            <w:rPr>
              <w:rFonts w:hint="eastAsia"/>
            </w:rPr>
            <w:t>4.4 加工件总装图纸</w:t>
          </w:r>
          <w:r>
            <w:tab/>
          </w:r>
          <w:r>
            <w:fldChar w:fldCharType="begin"/>
          </w:r>
          <w:r>
            <w:instrText xml:space="preserve"> PAGEREF _Toc10004 \h </w:instrText>
          </w:r>
          <w:r>
            <w:fldChar w:fldCharType="separate"/>
          </w:r>
          <w:r>
            <w:t>14</w:t>
          </w:r>
          <w:r>
            <w:fldChar w:fldCharType="end"/>
          </w:r>
          <w:r>
            <w:fldChar w:fldCharType="end"/>
          </w:r>
        </w:p>
        <w:p>
          <w:pPr>
            <w:pStyle w:val="22"/>
            <w:tabs>
              <w:tab w:val="right" w:leader="dot" w:pos="8406"/>
            </w:tabs>
          </w:pPr>
          <w:r>
            <w:fldChar w:fldCharType="begin"/>
          </w:r>
          <w:r>
            <w:instrText xml:space="preserve"> HYPERLINK \l _Toc4911 </w:instrText>
          </w:r>
          <w:r>
            <w:fldChar w:fldCharType="separate"/>
          </w:r>
          <w:r>
            <w:rPr>
              <w:rFonts w:hint="eastAsia"/>
            </w:rPr>
            <w:t xml:space="preserve">4.5 </w:t>
          </w:r>
          <w:r>
            <w:rPr>
              <w:rFonts w:hint="eastAsia"/>
              <w:lang w:val="en-US" w:eastAsia="zh-CN"/>
            </w:rPr>
            <w:t>逻辑电路图</w:t>
          </w:r>
          <w:r>
            <w:tab/>
          </w:r>
          <w:r>
            <w:fldChar w:fldCharType="begin"/>
          </w:r>
          <w:r>
            <w:instrText xml:space="preserve"> PAGEREF _Toc4911 \h </w:instrText>
          </w:r>
          <w:r>
            <w:fldChar w:fldCharType="separate"/>
          </w:r>
          <w:r>
            <w:t>16</w:t>
          </w:r>
          <w:r>
            <w:fldChar w:fldCharType="end"/>
          </w:r>
          <w:r>
            <w:fldChar w:fldCharType="end"/>
          </w:r>
        </w:p>
        <w:p>
          <w:pPr>
            <w:pStyle w:val="22"/>
            <w:tabs>
              <w:tab w:val="right" w:leader="dot" w:pos="8406"/>
            </w:tabs>
          </w:pPr>
          <w:r>
            <w:fldChar w:fldCharType="begin"/>
          </w:r>
          <w:r>
            <w:instrText xml:space="preserve"> HYPERLINK \l _Toc9637 </w:instrText>
          </w:r>
          <w:r>
            <w:fldChar w:fldCharType="separate"/>
          </w:r>
          <w:r>
            <w:rPr>
              <w:rFonts w:hint="eastAsia"/>
            </w:rPr>
            <w:t>4.6 核心功能调试</w:t>
          </w:r>
          <w:r>
            <w:tab/>
          </w:r>
          <w:r>
            <w:fldChar w:fldCharType="begin"/>
          </w:r>
          <w:r>
            <w:instrText xml:space="preserve"> PAGEREF _Toc9637 \h </w:instrText>
          </w:r>
          <w:r>
            <w:fldChar w:fldCharType="separate"/>
          </w:r>
          <w:r>
            <w:t>17</w:t>
          </w:r>
          <w:r>
            <w:fldChar w:fldCharType="end"/>
          </w:r>
          <w:r>
            <w:fldChar w:fldCharType="end"/>
          </w:r>
        </w:p>
        <w:p>
          <w:pPr>
            <w:pStyle w:val="13"/>
            <w:tabs>
              <w:tab w:val="right" w:leader="dot" w:pos="8406"/>
            </w:tabs>
          </w:pPr>
          <w:r>
            <w:fldChar w:fldCharType="begin"/>
          </w:r>
          <w:r>
            <w:instrText xml:space="preserve"> HYPERLINK \l _Toc11873 </w:instrText>
          </w:r>
          <w:r>
            <w:fldChar w:fldCharType="separate"/>
          </w:r>
          <w:r>
            <w:rPr>
              <w:rFonts w:hint="eastAsia"/>
            </w:rPr>
            <w:t>4.6.1 定位功能</w:t>
          </w:r>
          <w:r>
            <w:tab/>
          </w:r>
          <w:r>
            <w:fldChar w:fldCharType="begin"/>
          </w:r>
          <w:r>
            <w:instrText xml:space="preserve"> PAGEREF _Toc11873 \h </w:instrText>
          </w:r>
          <w:r>
            <w:fldChar w:fldCharType="separate"/>
          </w:r>
          <w:r>
            <w:t>17</w:t>
          </w:r>
          <w:r>
            <w:fldChar w:fldCharType="end"/>
          </w:r>
          <w:r>
            <w:fldChar w:fldCharType="end"/>
          </w:r>
        </w:p>
        <w:p>
          <w:pPr>
            <w:pStyle w:val="13"/>
            <w:tabs>
              <w:tab w:val="right" w:leader="dot" w:pos="8406"/>
            </w:tabs>
          </w:pPr>
          <w:r>
            <w:fldChar w:fldCharType="begin"/>
          </w:r>
          <w:r>
            <w:instrText xml:space="preserve"> HYPERLINK \l _Toc18054 </w:instrText>
          </w:r>
          <w:r>
            <w:fldChar w:fldCharType="separate"/>
          </w:r>
          <w:r>
            <w:rPr>
              <w:rFonts w:hint="eastAsia"/>
            </w:rPr>
            <w:t>4.6.2 火源识别</w:t>
          </w:r>
          <w:r>
            <w:tab/>
          </w:r>
          <w:r>
            <w:fldChar w:fldCharType="begin"/>
          </w:r>
          <w:r>
            <w:instrText xml:space="preserve"> PAGEREF _Toc18054 \h </w:instrText>
          </w:r>
          <w:r>
            <w:fldChar w:fldCharType="separate"/>
          </w:r>
          <w:r>
            <w:t>18</w:t>
          </w:r>
          <w:r>
            <w:fldChar w:fldCharType="end"/>
          </w:r>
          <w:r>
            <w:fldChar w:fldCharType="end"/>
          </w:r>
        </w:p>
        <w:p>
          <w:pPr>
            <w:pStyle w:val="22"/>
            <w:tabs>
              <w:tab w:val="right" w:leader="dot" w:pos="8406"/>
            </w:tabs>
          </w:pPr>
          <w:r>
            <w:fldChar w:fldCharType="begin"/>
          </w:r>
          <w:r>
            <w:instrText xml:space="preserve"> HYPERLINK \l _Toc20218 </w:instrText>
          </w:r>
          <w:r>
            <w:fldChar w:fldCharType="separate"/>
          </w:r>
          <w:r>
            <w:rPr>
              <w:rFonts w:hint="eastAsia"/>
            </w:rPr>
            <w:t>4.7 控制编程</w:t>
          </w:r>
          <w:r>
            <w:tab/>
          </w:r>
          <w:r>
            <w:fldChar w:fldCharType="begin"/>
          </w:r>
          <w:r>
            <w:instrText xml:space="preserve"> PAGEREF _Toc20218 \h </w:instrText>
          </w:r>
          <w:r>
            <w:fldChar w:fldCharType="separate"/>
          </w:r>
          <w:r>
            <w:t>19</w:t>
          </w:r>
          <w:r>
            <w:fldChar w:fldCharType="end"/>
          </w:r>
          <w:r>
            <w:fldChar w:fldCharType="end"/>
          </w:r>
        </w:p>
        <w:p>
          <w:pPr>
            <w:pStyle w:val="18"/>
            <w:tabs>
              <w:tab w:val="right" w:leader="dot" w:pos="8406"/>
            </w:tabs>
          </w:pPr>
          <w:r>
            <w:fldChar w:fldCharType="begin"/>
          </w:r>
          <w:r>
            <w:instrText xml:space="preserve"> HYPERLINK \l _Toc19234 </w:instrText>
          </w:r>
          <w:r>
            <w:fldChar w:fldCharType="separate"/>
          </w:r>
          <w:r>
            <w:rPr>
              <w:rFonts w:hint="eastAsia"/>
            </w:rPr>
            <w:t>5 结论</w:t>
          </w:r>
          <w:r>
            <w:tab/>
          </w:r>
          <w:r>
            <w:fldChar w:fldCharType="begin"/>
          </w:r>
          <w:r>
            <w:instrText xml:space="preserve"> PAGEREF _Toc19234 \h </w:instrText>
          </w:r>
          <w:r>
            <w:fldChar w:fldCharType="separate"/>
          </w:r>
          <w:r>
            <w:t>22</w:t>
          </w:r>
          <w:r>
            <w:fldChar w:fldCharType="end"/>
          </w:r>
          <w:r>
            <w:fldChar w:fldCharType="end"/>
          </w:r>
        </w:p>
        <w:p>
          <w:pPr>
            <w:pStyle w:val="18"/>
            <w:tabs>
              <w:tab w:val="right" w:leader="dot" w:pos="8406"/>
            </w:tabs>
          </w:pPr>
          <w:r>
            <w:fldChar w:fldCharType="begin"/>
          </w:r>
          <w:r>
            <w:instrText xml:space="preserve"> HYPERLINK \l _Toc15762 </w:instrText>
          </w:r>
          <w:r>
            <w:fldChar w:fldCharType="separate"/>
          </w:r>
          <w:r>
            <w:rPr>
              <w:rFonts w:hint="eastAsia"/>
            </w:rPr>
            <w:t xml:space="preserve">6 </w:t>
          </w:r>
          <w:r>
            <w:t>参考文献</w:t>
          </w:r>
          <w:r>
            <w:tab/>
          </w:r>
          <w:r>
            <w:fldChar w:fldCharType="begin"/>
          </w:r>
          <w:r>
            <w:instrText xml:space="preserve"> PAGEREF _Toc15762 \h </w:instrText>
          </w:r>
          <w:r>
            <w:fldChar w:fldCharType="separate"/>
          </w:r>
          <w:r>
            <w:t>22</w:t>
          </w:r>
          <w:r>
            <w:fldChar w:fldCharType="end"/>
          </w:r>
          <w:r>
            <w:fldChar w:fldCharType="end"/>
          </w:r>
        </w:p>
        <w:p>
          <w:r>
            <w:fldChar w:fldCharType="end"/>
          </w:r>
          <w:bookmarkEnd w:id="12"/>
          <w:bookmarkEnd w:id="13"/>
        </w:p>
      </w:sdtContent>
    </w:sdt>
    <w:p>
      <w:pPr>
        <w:pStyle w:val="3"/>
        <w:ind w:firstLine="0" w:firstLineChars="0"/>
      </w:pPr>
    </w:p>
    <w:p>
      <w:pPr>
        <w:pStyle w:val="3"/>
        <w:ind w:firstLine="0" w:firstLineChars="0"/>
        <w:sectPr>
          <w:headerReference r:id="rId3" w:type="default"/>
          <w:footerReference r:id="rId4" w:type="default"/>
          <w:pgSz w:w="11906" w:h="16838"/>
          <w:pgMar w:top="1440" w:right="1700" w:bottom="1440" w:left="1800" w:header="851" w:footer="992" w:gutter="0"/>
          <w:cols w:space="425" w:num="1"/>
          <w:docGrid w:type="lines" w:linePitch="312" w:charSpace="0"/>
        </w:sectPr>
      </w:pPr>
    </w:p>
    <w:p>
      <w:pPr>
        <w:pStyle w:val="2"/>
        <w:spacing w:before="312" w:after="156"/>
      </w:pPr>
      <w:bookmarkStart w:id="14" w:name="_Toc45274750"/>
      <w:bookmarkStart w:id="15" w:name="_Toc26683"/>
      <w:r>
        <w:rPr>
          <w:rFonts w:hint="eastAsia"/>
        </w:rPr>
        <w:t>简介</w:t>
      </w:r>
      <w:bookmarkEnd w:id="14"/>
      <w:bookmarkEnd w:id="15"/>
    </w:p>
    <w:p>
      <w:pPr>
        <w:pStyle w:val="4"/>
      </w:pPr>
      <w:bookmarkStart w:id="16" w:name="_Toc45274751"/>
      <w:bookmarkStart w:id="17" w:name="_Toc4144"/>
      <w:r>
        <w:rPr>
          <w:rFonts w:hint="eastAsia"/>
        </w:rPr>
        <w:t>项目背景</w:t>
      </w:r>
      <w:bookmarkEnd w:id="16"/>
      <w:bookmarkEnd w:id="17"/>
    </w:p>
    <w:p>
      <w:pPr>
        <w:pStyle w:val="3"/>
        <w:ind w:firstLine="480"/>
      </w:pPr>
      <w:r>
        <w:rPr>
          <w:rFonts w:hint="eastAsia"/>
        </w:rPr>
        <w:t>一直以来，无论是在我国，还是在世界范围内，森林火灾频发，森林起火的主要方式是地表热源点将森林可燃物、火源和火险天气集合在一起的综合作用所导致，在此点源的基础上进一步蔓延，形成火灾。目前主要的应对手段是人工扑灭火线，耗时耗力，且事故频发。</w:t>
      </w:r>
    </w:p>
    <w:p>
      <w:pPr>
        <w:pStyle w:val="3"/>
        <w:ind w:firstLine="480"/>
      </w:pPr>
      <w:r>
        <w:drawing>
          <wp:anchor distT="0" distB="0" distL="114300" distR="114300" simplePos="0" relativeHeight="251660288" behindDoc="0" locked="0" layoutInCell="1" allowOverlap="1">
            <wp:simplePos x="0" y="0"/>
            <wp:positionH relativeFrom="page">
              <wp:align>center</wp:align>
            </wp:positionH>
            <wp:positionV relativeFrom="paragraph">
              <wp:posOffset>887730</wp:posOffset>
            </wp:positionV>
            <wp:extent cx="3298825" cy="1890395"/>
            <wp:effectExtent l="0" t="0" r="0" b="0"/>
            <wp:wrapTopAndBottom/>
            <wp:docPr id="31" name="图片 5"/>
            <wp:cNvGraphicFramePr/>
            <a:graphic xmlns:a="http://schemas.openxmlformats.org/drawingml/2006/main">
              <a:graphicData uri="http://schemas.openxmlformats.org/drawingml/2006/picture">
                <pic:pic xmlns:pic="http://schemas.openxmlformats.org/drawingml/2006/picture">
                  <pic:nvPicPr>
                    <pic:cNvPr id="31" name="图片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8572" cy="1890508"/>
                    </a:xfrm>
                    <a:prstGeom prst="rect">
                      <a:avLst/>
                    </a:prstGeom>
                  </pic:spPr>
                </pic:pic>
              </a:graphicData>
            </a:graphic>
          </wp:anchor>
        </w:drawing>
      </w:r>
      <w:r>
        <w:rPr>
          <w:rFonts w:hint="eastAsia"/>
        </w:rPr>
        <w:t>而另一方面，建筑起火一样频发，相较于森林火灾，建筑着火，有着燃烧迅速、火场情况更加复杂等特点。目前的救援方法除了外部扑救之外，往往还要消防员深入火灾内部施救，不确定的环境，以及燃烧爆炸的复杂性，使众多消防员命陷其中。</w:t>
      </w:r>
    </w:p>
    <w:p>
      <w:pPr>
        <w:pStyle w:val="8"/>
        <w:spacing w:after="156" w:line="360" w:lineRule="auto"/>
      </w:pPr>
      <w:bookmarkStart w:id="18" w:name="_Ref4520181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18"/>
      <w:r>
        <w:t xml:space="preserve"> </w:t>
      </w:r>
      <w:r>
        <w:rPr>
          <w:rFonts w:hint="eastAsia"/>
        </w:rPr>
        <w:t>建筑内发生火灾照片</w:t>
      </w:r>
    </w:p>
    <w:p>
      <w:pPr>
        <w:pStyle w:val="3"/>
        <w:ind w:firstLine="480"/>
      </w:pPr>
      <w:r>
        <w:t>2014</w:t>
      </w:r>
      <w:r>
        <w:rPr>
          <w:rFonts w:hint="eastAsia"/>
        </w:rPr>
        <w:t>年</w:t>
      </w:r>
      <w:r>
        <w:t>6</w:t>
      </w:r>
      <w:r>
        <w:rPr>
          <w:rFonts w:hint="eastAsia"/>
        </w:rPr>
        <w:t>月</w:t>
      </w:r>
      <w:r>
        <w:t>22</w:t>
      </w:r>
      <w:r>
        <w:rPr>
          <w:rFonts w:hint="eastAsia"/>
        </w:rPr>
        <w:t>日中午，内蒙古自治区大兴安岭北部原始林区发生火灾，发现</w:t>
      </w:r>
      <w:r>
        <w:t>10</w:t>
      </w:r>
      <w:r>
        <w:rPr>
          <w:rFonts w:hint="eastAsia"/>
        </w:rPr>
        <w:t>多处火点。其中大的</w:t>
      </w:r>
      <w:r>
        <w:t>1</w:t>
      </w:r>
      <w:r>
        <w:rPr>
          <w:rFonts w:hint="eastAsia"/>
        </w:rPr>
        <w:t>亩以上，小的也有半亩，散布在森林腹地，起火原因尚不明确。由于地被物厚，且多分布油脂较大的马尾松、落叶松和桦树，地表还有大量的石塘林，扑打和清理的难度都很大。</w:t>
      </w:r>
      <w:r>
        <w:t>2018</w:t>
      </w:r>
      <w:r>
        <w:rPr>
          <w:rFonts w:hint="eastAsia"/>
        </w:rPr>
        <w:t>年</w:t>
      </w:r>
      <w:r>
        <w:t>12</w:t>
      </w:r>
      <w:r>
        <w:rPr>
          <w:rFonts w:hint="eastAsia"/>
        </w:rPr>
        <w:t>月</w:t>
      </w:r>
      <w:r>
        <w:t>28</w:t>
      </w:r>
      <w:r>
        <w:rPr>
          <w:rFonts w:hint="eastAsia"/>
        </w:rPr>
        <w:t>日</w:t>
      </w:r>
      <w:r>
        <w:t>19</w:t>
      </w:r>
      <w:r>
        <w:rPr>
          <w:rFonts w:hint="eastAsia"/>
        </w:rPr>
        <w:t>时</w:t>
      </w:r>
      <w:r>
        <w:t>30</w:t>
      </w:r>
      <w:r>
        <w:rPr>
          <w:rFonts w:hint="eastAsia"/>
        </w:rPr>
        <w:t>分，江苏省启东市寅阳镇一箱包制造厂发生火灾，由于发现及时，扑救得当，未造成严重后果。经专家勘察发现存在多个起火点。最早起火为厂房内中间起火点，同时证明厂房北侧起火点为飞火所致。</w:t>
      </w:r>
    </w:p>
    <w:p>
      <w:pPr>
        <w:pStyle w:val="3"/>
        <w:ind w:firstLine="480"/>
      </w:pPr>
    </w:p>
    <w:p>
      <w:pPr>
        <w:pStyle w:val="49"/>
        <w:spacing w:before="312" w:after="156"/>
        <w:sectPr>
          <w:footerReference r:id="rId5" w:type="default"/>
          <w:pgSz w:w="11906" w:h="16838"/>
          <w:pgMar w:top="1440" w:right="1700" w:bottom="1440" w:left="1800" w:header="851" w:footer="992" w:gutter="0"/>
          <w:pgNumType w:fmt="decimal" w:start="1"/>
          <w:cols w:space="425" w:num="1"/>
          <w:docGrid w:type="lines" w:linePitch="312" w:charSpace="0"/>
        </w:sectPr>
      </w:pPr>
    </w:p>
    <w:tbl>
      <w:tblPr>
        <w:tblStyle w:val="26"/>
        <w:tblW w:w="5000" w:type="pct"/>
        <w:tblInd w:w="0" w:type="dxa"/>
        <w:tblLayout w:type="autofit"/>
        <w:tblCellMar>
          <w:top w:w="0" w:type="dxa"/>
          <w:left w:w="108" w:type="dxa"/>
          <w:bottom w:w="0" w:type="dxa"/>
          <w:right w:w="108" w:type="dxa"/>
        </w:tblCellMar>
      </w:tblPr>
      <w:tblGrid>
        <w:gridCol w:w="4329"/>
        <w:gridCol w:w="4293"/>
      </w:tblGrid>
      <w:tr>
        <w:tblPrEx>
          <w:tblCellMar>
            <w:top w:w="0" w:type="dxa"/>
            <w:left w:w="108" w:type="dxa"/>
            <w:bottom w:w="0" w:type="dxa"/>
            <w:right w:w="108" w:type="dxa"/>
          </w:tblCellMar>
        </w:tblPrEx>
        <w:tc>
          <w:tcPr>
            <w:tcW w:w="2335" w:type="pct"/>
            <w:shd w:val="clear" w:color="auto" w:fill="auto"/>
          </w:tcPr>
          <w:p>
            <w:pPr>
              <w:pStyle w:val="49"/>
              <w:spacing w:before="312" w:after="156"/>
            </w:pPr>
            <w:r>
              <w:drawing>
                <wp:inline distT="0" distB="0" distL="0" distR="0">
                  <wp:extent cx="2611755" cy="1688465"/>
                  <wp:effectExtent l="0" t="0" r="0" b="698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3"/>
                          <a:stretch>
                            <a:fillRect/>
                          </a:stretch>
                        </pic:blipFill>
                        <pic:spPr>
                          <a:xfrm>
                            <a:off x="0" y="0"/>
                            <a:ext cx="2625446" cy="1697288"/>
                          </a:xfrm>
                          <a:prstGeom prst="rect">
                            <a:avLst/>
                          </a:prstGeom>
                        </pic:spPr>
                      </pic:pic>
                    </a:graphicData>
                  </a:graphic>
                </wp:inline>
              </w:drawing>
            </w:r>
          </w:p>
        </w:tc>
        <w:tc>
          <w:tcPr>
            <w:tcW w:w="2665" w:type="pct"/>
            <w:shd w:val="clear" w:color="auto" w:fill="auto"/>
          </w:tcPr>
          <w:p>
            <w:pPr>
              <w:pStyle w:val="49"/>
              <w:keepNext/>
              <w:spacing w:before="312" w:after="156"/>
            </w:pPr>
            <w:r>
              <w:drawing>
                <wp:inline distT="0" distB="0" distL="0" distR="0">
                  <wp:extent cx="2506980" cy="1699260"/>
                  <wp:effectExtent l="0" t="0" r="762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2507588" cy="1699883"/>
                          </a:xfrm>
                          <a:prstGeom prst="rect">
                            <a:avLst/>
                          </a:prstGeom>
                        </pic:spPr>
                      </pic:pic>
                    </a:graphicData>
                  </a:graphic>
                </wp:inline>
              </w:drawing>
            </w:r>
          </w:p>
        </w:tc>
      </w:tr>
    </w:tbl>
    <w:p>
      <w:pPr>
        <w:pStyle w:val="8"/>
        <w:spacing w:after="156"/>
      </w:pPr>
      <w:bookmarkStart w:id="19" w:name="_Ref4520182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19"/>
      <w:r>
        <w:t xml:space="preserve"> </w:t>
      </w:r>
      <w:r>
        <w:rPr>
          <w:rFonts w:hint="eastAsia"/>
        </w:rPr>
        <w:t>森林火灾事件图片</w:t>
      </w:r>
    </w:p>
    <w:p>
      <w:pPr>
        <w:pStyle w:val="4"/>
      </w:pPr>
      <w:bookmarkStart w:id="20" w:name="_Toc45274752"/>
      <w:bookmarkStart w:id="21" w:name="_Toc4325"/>
      <w:r>
        <w:rPr>
          <w:rFonts w:hint="eastAsia"/>
        </w:rPr>
        <w:t>项目目标</w:t>
      </w:r>
      <w:bookmarkEnd w:id="20"/>
      <w:bookmarkEnd w:id="21"/>
    </w:p>
    <w:p>
      <w:pPr>
        <w:pStyle w:val="3"/>
        <w:ind w:firstLine="480"/>
      </w:pPr>
      <w:r>
        <w:rPr>
          <w:rFonts w:hint="eastAsia"/>
        </w:rPr>
        <w:t>项目将设计制造火灾火源探测小车，小车主要组成部分包括车座、云台、电机、超声波模块、红外避障模块、G</w:t>
      </w:r>
      <w:r>
        <w:t>PS</w:t>
      </w:r>
      <w:r>
        <w:rPr>
          <w:rFonts w:hint="eastAsia"/>
        </w:rPr>
        <w:t>模块、红外成像模块等。其中车的外壳将进行防火设计。小车运动采用树莓派控制，通过编程实现以下重要功能：</w:t>
      </w:r>
    </w:p>
    <w:p>
      <w:pPr>
        <w:pStyle w:val="3"/>
        <w:numPr>
          <w:ilvl w:val="0"/>
          <w:numId w:val="3"/>
        </w:numPr>
        <w:ind w:firstLineChars="0"/>
      </w:pPr>
      <w:r>
        <w:rPr>
          <w:rFonts w:hint="eastAsia"/>
        </w:rPr>
        <w:t>通过红外热成像模块寻找火源点</w:t>
      </w:r>
    </w:p>
    <w:p>
      <w:pPr>
        <w:pStyle w:val="3"/>
        <w:numPr>
          <w:ilvl w:val="0"/>
          <w:numId w:val="3"/>
        </w:numPr>
        <w:ind w:firstLineChars="0"/>
      </w:pPr>
      <w:r>
        <w:rPr>
          <w:rFonts w:hint="eastAsia"/>
        </w:rPr>
        <w:t>通过</w:t>
      </w:r>
      <w:r>
        <w:t>GPS</w:t>
      </w:r>
      <w:r>
        <w:rPr>
          <w:rFonts w:hint="eastAsia"/>
        </w:rPr>
        <w:t>模块，用算法在地图上进行火源点的标识</w:t>
      </w:r>
    </w:p>
    <w:p>
      <w:pPr>
        <w:pStyle w:val="3"/>
        <w:numPr>
          <w:ilvl w:val="0"/>
          <w:numId w:val="3"/>
        </w:numPr>
        <w:ind w:firstLineChars="0"/>
      </w:pPr>
      <w:r>
        <w:rPr>
          <w:rFonts w:hint="eastAsia"/>
        </w:rPr>
        <w:t>通过热成像模块可同时寻找多个火源点，并将其在地图上一一标识。</w:t>
      </w:r>
    </w:p>
    <w:p>
      <w:pPr>
        <w:pStyle w:val="3"/>
        <w:numPr>
          <w:ilvl w:val="0"/>
          <w:numId w:val="3"/>
        </w:numPr>
        <w:ind w:firstLineChars="0"/>
      </w:pPr>
      <w:r>
        <w:rPr>
          <w:rFonts w:hint="eastAsia"/>
        </w:rPr>
        <w:t>利用该小车可有效预防多点起火带来的安全以及财产问题。</w:t>
      </w:r>
    </w:p>
    <w:p>
      <w:pPr>
        <w:pStyle w:val="3"/>
        <w:ind w:left="480" w:firstLine="0" w:firstLineChars="0"/>
      </w:pPr>
    </w:p>
    <w:p>
      <w:pPr>
        <w:pStyle w:val="2"/>
        <w:spacing w:before="312" w:after="156"/>
      </w:pPr>
      <w:bookmarkStart w:id="22" w:name="_Toc45274753"/>
      <w:bookmarkStart w:id="23" w:name="_Toc23288"/>
      <w:r>
        <w:rPr>
          <w:rFonts w:hint="eastAsia"/>
        </w:rPr>
        <w:t>团队和项目管理</w:t>
      </w:r>
      <w:bookmarkEnd w:id="22"/>
      <w:bookmarkEnd w:id="23"/>
    </w:p>
    <w:p>
      <w:pPr>
        <w:pStyle w:val="4"/>
      </w:pPr>
      <w:bookmarkStart w:id="24" w:name="_Toc45274754"/>
      <w:bookmarkStart w:id="25" w:name="_Toc13914"/>
      <w:r>
        <w:rPr>
          <w:rFonts w:hint="eastAsia"/>
        </w:rPr>
        <w:t>项目预算和采购信息</w:t>
      </w:r>
      <w:bookmarkEnd w:id="24"/>
      <w:bookmarkEnd w:id="25"/>
    </w:p>
    <w:p>
      <w:pPr>
        <w:ind w:left="425"/>
      </w:pPr>
      <w:r>
        <w:rPr>
          <w:rFonts w:hint="eastAsia"/>
        </w:rPr>
        <w:t>火灾火源探测小车项目预算包括：</w:t>
      </w:r>
    </w:p>
    <w:p>
      <w:pPr>
        <w:ind w:left="425"/>
        <w:rPr>
          <w:rFonts w:ascii="宋体" w:hAnsi="宋体"/>
        </w:rPr>
      </w:pPr>
      <w:r>
        <w:rPr>
          <w:rFonts w:hint="eastAsia" w:ascii="宋体" w:hAnsi="宋体"/>
        </w:rPr>
        <w:t>已购清单（</w:t>
      </w:r>
      <w:r>
        <w:rPr>
          <w:rFonts w:ascii="宋体" w:hAnsi="宋体"/>
        </w:rPr>
        <w:t>1840</w:t>
      </w:r>
      <w:r>
        <w:rPr>
          <w:rFonts w:hint="eastAsia" w:ascii="宋体" w:hAnsi="宋体"/>
        </w:rPr>
        <w:t>元）：</w:t>
      </w:r>
    </w:p>
    <w:p>
      <w:pPr>
        <w:pStyle w:val="66"/>
        <w:numPr>
          <w:ilvl w:val="0"/>
          <w:numId w:val="4"/>
        </w:numPr>
        <w:ind w:firstLineChars="0"/>
        <w:rPr>
          <w:rFonts w:ascii="宋体" w:hAnsi="宋体"/>
        </w:rPr>
      </w:pPr>
      <w:r>
        <w:rPr>
          <w:rFonts w:hint="eastAsia" w:ascii="宋体" w:hAnsi="宋体"/>
        </w:rPr>
        <w:t>小车运动系统及超声波传感器：</w:t>
      </w:r>
      <w:r>
        <w:rPr>
          <w:rFonts w:ascii="宋体" w:hAnsi="宋体"/>
        </w:rPr>
        <w:t>486.29</w:t>
      </w:r>
    </w:p>
    <w:p>
      <w:pPr>
        <w:pStyle w:val="66"/>
        <w:numPr>
          <w:ilvl w:val="0"/>
          <w:numId w:val="4"/>
        </w:numPr>
        <w:ind w:firstLineChars="0"/>
        <w:rPr>
          <w:rFonts w:ascii="宋体" w:hAnsi="宋体"/>
        </w:rPr>
      </w:pPr>
      <w:r>
        <w:rPr>
          <w:rFonts w:hint="eastAsia" w:ascii="宋体" w:hAnsi="宋体"/>
        </w:rPr>
        <w:t>红外测温点阵传感器：</w:t>
      </w:r>
      <w:r>
        <w:rPr>
          <w:rFonts w:ascii="宋体" w:hAnsi="宋体"/>
        </w:rPr>
        <w:t>410</w:t>
      </w:r>
    </w:p>
    <w:p>
      <w:pPr>
        <w:pStyle w:val="66"/>
        <w:numPr>
          <w:ilvl w:val="0"/>
          <w:numId w:val="4"/>
        </w:numPr>
        <w:ind w:firstLineChars="0"/>
        <w:rPr>
          <w:rFonts w:ascii="宋体" w:hAnsi="宋体"/>
        </w:rPr>
      </w:pPr>
      <w:r>
        <w:rPr>
          <w:rFonts w:ascii="宋体" w:hAnsi="宋体"/>
        </w:rPr>
        <w:t>GPS</w:t>
      </w:r>
      <w:r>
        <w:rPr>
          <w:rFonts w:hint="eastAsia" w:ascii="宋体" w:hAnsi="宋体"/>
        </w:rPr>
        <w:t>模块：</w:t>
      </w:r>
      <w:r>
        <w:rPr>
          <w:rFonts w:ascii="宋体" w:hAnsi="宋体"/>
        </w:rPr>
        <w:t>171</w:t>
      </w:r>
    </w:p>
    <w:p>
      <w:pPr>
        <w:pStyle w:val="66"/>
        <w:numPr>
          <w:ilvl w:val="0"/>
          <w:numId w:val="4"/>
        </w:numPr>
        <w:ind w:firstLineChars="0"/>
        <w:rPr>
          <w:rFonts w:ascii="宋体" w:hAnsi="宋体"/>
        </w:rPr>
      </w:pPr>
      <w:r>
        <w:rPr>
          <w:rFonts w:hint="eastAsia" w:ascii="宋体" w:hAnsi="宋体"/>
        </w:rPr>
        <w:t>树莓派控制系统：</w:t>
      </w:r>
      <w:r>
        <w:rPr>
          <w:rFonts w:ascii="宋体" w:hAnsi="宋体"/>
        </w:rPr>
        <w:t>771.5</w:t>
      </w:r>
    </w:p>
    <w:p>
      <w:pPr>
        <w:ind w:firstLine="480" w:firstLineChars="200"/>
        <w:rPr>
          <w:rFonts w:ascii="宋体" w:hAnsi="宋体"/>
        </w:rPr>
      </w:pPr>
      <w:r>
        <w:rPr>
          <w:rFonts w:hint="eastAsia" w:ascii="宋体" w:hAnsi="宋体"/>
        </w:rPr>
        <w:t>未购预算（</w:t>
      </w:r>
      <w:r>
        <w:rPr>
          <w:rFonts w:ascii="宋体" w:hAnsi="宋体"/>
        </w:rPr>
        <w:t>3000</w:t>
      </w:r>
      <w:r>
        <w:rPr>
          <w:rFonts w:hint="eastAsia" w:ascii="宋体" w:hAnsi="宋体"/>
        </w:rPr>
        <w:t>元）：</w:t>
      </w:r>
    </w:p>
    <w:p>
      <w:pPr>
        <w:pStyle w:val="66"/>
        <w:numPr>
          <w:ilvl w:val="0"/>
          <w:numId w:val="5"/>
        </w:numPr>
        <w:ind w:firstLineChars="0"/>
        <w:rPr>
          <w:rFonts w:ascii="宋体" w:hAnsi="宋体"/>
        </w:rPr>
      </w:pPr>
      <w:r>
        <w:rPr>
          <w:rFonts w:hint="eastAsia" w:ascii="宋体" w:hAnsi="宋体"/>
        </w:rPr>
        <w:t>车辆运动系统改进：</w:t>
      </w:r>
      <w:r>
        <w:rPr>
          <w:rFonts w:ascii="宋体" w:hAnsi="宋体"/>
        </w:rPr>
        <w:t>1000</w:t>
      </w:r>
    </w:p>
    <w:p>
      <w:pPr>
        <w:pStyle w:val="66"/>
        <w:numPr>
          <w:ilvl w:val="0"/>
          <w:numId w:val="5"/>
        </w:numPr>
        <w:ind w:firstLineChars="0"/>
        <w:rPr>
          <w:rFonts w:ascii="宋体" w:hAnsi="宋体"/>
        </w:rPr>
      </w:pPr>
      <w:r>
        <w:rPr>
          <w:rFonts w:hint="eastAsia" w:ascii="宋体" w:hAnsi="宋体"/>
        </w:rPr>
        <w:t>车体强化与改进：</w:t>
      </w:r>
      <w:r>
        <w:rPr>
          <w:rFonts w:ascii="宋体" w:hAnsi="宋体"/>
        </w:rPr>
        <w:t>1000</w:t>
      </w:r>
    </w:p>
    <w:p>
      <w:pPr>
        <w:pStyle w:val="66"/>
        <w:numPr>
          <w:ilvl w:val="0"/>
          <w:numId w:val="5"/>
        </w:numPr>
        <w:ind w:firstLineChars="0"/>
        <w:rPr>
          <w:rFonts w:ascii="宋体" w:hAnsi="宋体"/>
        </w:rPr>
      </w:pPr>
      <w:r>
        <w:rPr>
          <w:rFonts w:hint="eastAsia" w:ascii="宋体" w:hAnsi="宋体"/>
        </w:rPr>
        <w:t>其他加工费：</w:t>
      </w:r>
      <w:r>
        <w:rPr>
          <w:rFonts w:ascii="宋体" w:hAnsi="宋体"/>
        </w:rPr>
        <w:t>1000</w:t>
      </w:r>
    </w:p>
    <w:p>
      <w:pPr>
        <w:pStyle w:val="3"/>
        <w:ind w:firstLine="480"/>
      </w:pPr>
    </w:p>
    <w:p>
      <w:pPr>
        <w:pStyle w:val="4"/>
      </w:pPr>
      <w:bookmarkStart w:id="26" w:name="_Toc45274755"/>
      <w:bookmarkStart w:id="27" w:name="_Toc23765"/>
      <w:r>
        <w:rPr>
          <w:rFonts w:hint="eastAsia"/>
        </w:rPr>
        <w:t>项目管理</w:t>
      </w:r>
      <w:bookmarkEnd w:id="26"/>
      <w:bookmarkEnd w:id="27"/>
    </w:p>
    <w:p>
      <w:pPr>
        <w:pStyle w:val="3"/>
        <w:ind w:firstLine="480"/>
      </w:pPr>
      <w:r>
        <w:rPr>
          <w:rStyle w:val="50"/>
          <w:rFonts w:hint="eastAsia"/>
        </w:rPr>
        <w:t>本项目的各项任务的时间安排如</w:t>
      </w:r>
      <w:r>
        <w:rPr>
          <w:rStyle w:val="50"/>
        </w:rPr>
        <w:fldChar w:fldCharType="begin"/>
      </w:r>
      <w:r>
        <w:rPr>
          <w:rStyle w:val="50"/>
        </w:rPr>
        <w:instrText xml:space="preserve"> </w:instrText>
      </w:r>
      <w:r>
        <w:rPr>
          <w:rStyle w:val="50"/>
          <w:rFonts w:hint="eastAsia"/>
        </w:rPr>
        <w:instrText xml:space="preserve">REF _Ref45201276 \h</w:instrText>
      </w:r>
      <w:r>
        <w:rPr>
          <w:rStyle w:val="50"/>
        </w:rPr>
        <w:instrText xml:space="preserve"> </w:instrText>
      </w:r>
      <w:r>
        <w:rPr>
          <w:rStyle w:val="50"/>
        </w:rPr>
        <w:fldChar w:fldCharType="separate"/>
      </w:r>
      <w:r>
        <w:rPr>
          <w:rFonts w:hint="eastAsia"/>
        </w:rPr>
        <w:t>图</w:t>
      </w:r>
      <w:r>
        <w:t>2</w:t>
      </w:r>
      <w:r>
        <w:noBreakHyphen/>
      </w:r>
      <w:r>
        <w:t>1</w:t>
      </w:r>
      <w:r>
        <w:rPr>
          <w:rStyle w:val="50"/>
        </w:rPr>
        <w:fldChar w:fldCharType="end"/>
      </w:r>
      <w:r>
        <w:rPr>
          <w:rStyle w:val="50"/>
          <w:rFonts w:hint="eastAsia"/>
        </w:rPr>
        <w:t>所示。</w:t>
      </w:r>
      <w:r>
        <w:rPr>
          <w:rFonts w:hint="eastAsia"/>
        </w:rPr>
        <w:t>需要完成的任务主要分为：小车实物装配、运动控制算法的开发、各类模块的调试以及最后的改进和项目验收。该项目的采购任务已基本完成，根据所采购的实物的实际参数，装置模型的尺寸、结构以及重量等已大致确定，接下来小组成员将在组装完小车的基础上，利用树莓派进行各模块的调试和改进，实现小车的避障、定位、通讯、运动等控制；随后进行运动控制的编程，利用红外成像模块形成的热图像进行火源探测，还将考虑环境因素以及多火源情况对程序的影响。</w:t>
      </w:r>
    </w:p>
    <w:p>
      <w:pPr>
        <w:pStyle w:val="3"/>
        <w:ind w:firstLine="480"/>
        <w:jc w:val="center"/>
      </w:pPr>
      <w:r>
        <w:rPr>
          <w:rFonts w:ascii="宋体" w:hAnsi="宋体"/>
        </w:rPr>
        <w:drawing>
          <wp:inline distT="0" distB="0" distL="0" distR="0">
            <wp:extent cx="5003800" cy="2473325"/>
            <wp:effectExtent l="0" t="0" r="6350" b="317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5"/>
                    <a:stretch>
                      <a:fillRect/>
                    </a:stretch>
                  </pic:blipFill>
                  <pic:spPr>
                    <a:xfrm>
                      <a:off x="0" y="0"/>
                      <a:ext cx="5008577" cy="2476291"/>
                    </a:xfrm>
                    <a:prstGeom prst="rect">
                      <a:avLst/>
                    </a:prstGeom>
                  </pic:spPr>
                </pic:pic>
              </a:graphicData>
            </a:graphic>
          </wp:inline>
        </w:drawing>
      </w:r>
    </w:p>
    <w:p>
      <w:pPr>
        <w:pStyle w:val="8"/>
        <w:spacing w:after="156"/>
      </w:pPr>
      <w:bookmarkStart w:id="28" w:name="_Ref45201276"/>
      <w:bookmarkStart w:id="29" w:name="_Ref4520126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28"/>
      <w:r>
        <w:t xml:space="preserve"> </w:t>
      </w:r>
      <w:r>
        <w:rPr>
          <w:rFonts w:hint="eastAsia"/>
        </w:rPr>
        <w:t>项目甘特图</w:t>
      </w:r>
      <w:bookmarkEnd w:id="29"/>
    </w:p>
    <w:p>
      <w:pPr>
        <w:pStyle w:val="3"/>
        <w:ind w:firstLine="480"/>
      </w:pPr>
      <w:r>
        <w:rPr>
          <w:rFonts w:hint="eastAsia"/>
        </w:rPr>
        <w:t>各模块的硬件也已经采购完毕，运动控制算法的开发将在硬件上继续进行开发和调试，与此同时部分组员也将开始搭建实物框架，预计各模块学习和调试调试在7月1</w:t>
      </w:r>
      <w:r>
        <w:t>8</w:t>
      </w:r>
      <w:r>
        <w:rPr>
          <w:rFonts w:hint="eastAsia"/>
        </w:rPr>
        <w:t>日左右完成。运动红外热成像的算法将于8月1日左右完成编写。车辆与8月1</w:t>
      </w:r>
      <w:r>
        <w:t>5</w:t>
      </w:r>
      <w:r>
        <w:rPr>
          <w:rFonts w:hint="eastAsia"/>
        </w:rPr>
        <w:t>日左右完成调试。完成调试后，实物框架和运动控制系统将会结合并进行总体测试，预计在8月</w:t>
      </w:r>
      <w:r>
        <w:t>15</w:t>
      </w:r>
      <w:r>
        <w:rPr>
          <w:rFonts w:hint="eastAsia"/>
        </w:rPr>
        <w:t>日对装置进行预验收。然后根据测试结果对装置进行改进，最后达到装置能够正常运作的目标，同时完成外观的优化，最后在9月</w:t>
      </w:r>
      <w:r>
        <w:t>12</w:t>
      </w:r>
      <w:r>
        <w:rPr>
          <w:rFonts w:hint="eastAsia"/>
        </w:rPr>
        <w:t>日完成装置的最终验收并进行展示。</w:t>
      </w:r>
    </w:p>
    <w:p>
      <w:pPr>
        <w:pStyle w:val="3"/>
        <w:ind w:firstLine="480"/>
      </w:pPr>
      <w:r>
        <w:t>本项目各个组员的分工安排如</w:t>
      </w:r>
      <w:r>
        <w:fldChar w:fldCharType="begin"/>
      </w:r>
      <w:r>
        <w:instrText xml:space="preserve"> REF _Ref45201231 \h </w:instrText>
      </w:r>
      <w:r>
        <w:fldChar w:fldCharType="separate"/>
      </w:r>
      <w:r>
        <w:rPr>
          <w:rFonts w:hint="eastAsia"/>
        </w:rPr>
        <w:t>图</w:t>
      </w:r>
      <w:r>
        <w:t>2</w:t>
      </w:r>
      <w:r>
        <w:noBreakHyphen/>
      </w:r>
      <w:r>
        <w:t>2</w:t>
      </w:r>
      <w:r>
        <w:fldChar w:fldCharType="end"/>
      </w:r>
      <w:r>
        <w:t>所示</w:t>
      </w:r>
    </w:p>
    <w:p>
      <w:pPr>
        <w:pStyle w:val="3"/>
        <w:ind w:firstLine="482"/>
      </w:pPr>
      <w:r>
        <w:rPr>
          <w:rFonts w:ascii="宋体" w:hAnsi="宋体"/>
          <w:b/>
          <w:bCs/>
          <w:szCs w:val="28"/>
        </w:rPr>
        <w:drawing>
          <wp:inline distT="0" distB="0" distL="0" distR="0">
            <wp:extent cx="4744085" cy="3264535"/>
            <wp:effectExtent l="0" t="0" r="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16"/>
                    <a:stretch>
                      <a:fillRect/>
                    </a:stretch>
                  </pic:blipFill>
                  <pic:spPr>
                    <a:xfrm>
                      <a:off x="0" y="0"/>
                      <a:ext cx="4751067" cy="3269578"/>
                    </a:xfrm>
                    <a:prstGeom prst="rect">
                      <a:avLst/>
                    </a:prstGeom>
                  </pic:spPr>
                </pic:pic>
              </a:graphicData>
            </a:graphic>
          </wp:inline>
        </w:drawing>
      </w:r>
    </w:p>
    <w:p>
      <w:pPr>
        <w:pStyle w:val="54"/>
        <w:spacing w:before="312" w:after="156"/>
      </w:pPr>
      <w:bookmarkStart w:id="30" w:name="_Ref45201231"/>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bookmarkEnd w:id="30"/>
      <w:r>
        <w:t xml:space="preserve">2 </w:t>
      </w:r>
      <w:r>
        <w:rPr>
          <w:rFonts w:hint="eastAsia"/>
        </w:rPr>
        <w:t>组员分工图</w:t>
      </w:r>
    </w:p>
    <w:p>
      <w:pPr>
        <w:pStyle w:val="3"/>
        <w:ind w:firstLine="480"/>
      </w:pPr>
    </w:p>
    <w:p>
      <w:pPr>
        <w:pStyle w:val="4"/>
      </w:pPr>
      <w:bookmarkStart w:id="31" w:name="_Toc45274756"/>
      <w:bookmarkStart w:id="32" w:name="_Toc20273"/>
      <w:r>
        <w:rPr>
          <w:rFonts w:hint="eastAsia"/>
        </w:rPr>
        <w:t>风险管理</w:t>
      </w:r>
      <w:bookmarkEnd w:id="31"/>
      <w:bookmarkEnd w:id="32"/>
    </w:p>
    <w:p>
      <w:pPr>
        <w:pStyle w:val="3"/>
        <w:ind w:firstLine="480"/>
      </w:pPr>
      <w:r>
        <w:rPr>
          <w:rFonts w:hint="eastAsia"/>
        </w:rPr>
        <w:t>风险因素包括技术风险、加工风险、进度风险或财务风险等，针对该项目可能存在的风险因素，小组进行了讨论。讨论总结出的风险因素以及处理方式如</w:t>
      </w:r>
      <w:r>
        <w:fldChar w:fldCharType="begin"/>
      </w:r>
      <w:r>
        <w:instrText xml:space="preserve"> </w:instrText>
      </w:r>
      <w:r>
        <w:rPr>
          <w:rFonts w:hint="eastAsia"/>
        </w:rPr>
        <w:instrText xml:space="preserve">REF _Ref45201381 \h</w:instrText>
      </w:r>
      <w:r>
        <w:instrText xml:space="preserve"> </w:instrText>
      </w:r>
      <w:r>
        <w:fldChar w:fldCharType="separate"/>
      </w:r>
      <w:r>
        <w:rPr>
          <w:rFonts w:hint="eastAsia"/>
        </w:rPr>
        <w:t xml:space="preserve">表 </w:t>
      </w:r>
      <w:r>
        <w:t>2</w:t>
      </w:r>
      <w:r>
        <w:noBreakHyphen/>
      </w:r>
      <w:r>
        <w:t>1</w:t>
      </w:r>
      <w:r>
        <w:fldChar w:fldCharType="end"/>
      </w:r>
      <w:r>
        <w:rPr>
          <w:rFonts w:hint="eastAsia"/>
        </w:rPr>
        <w:t>所示。</w:t>
      </w:r>
    </w:p>
    <w:p>
      <w:pPr>
        <w:pStyle w:val="8"/>
        <w:keepNext/>
        <w:spacing w:after="156"/>
      </w:pPr>
      <w:bookmarkStart w:id="33" w:name="_Ref45201381"/>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noBreakHyphen/>
      </w:r>
      <w:bookmarkEnd w:id="33"/>
      <w:r>
        <w:t xml:space="preserve">1 </w:t>
      </w:r>
      <w:r>
        <w:rPr>
          <w:rFonts w:hint="eastAsia"/>
        </w:rPr>
        <w:t>风险管理表</w:t>
      </w:r>
    </w:p>
    <w:tbl>
      <w:tblPr>
        <w:tblStyle w:val="26"/>
        <w:tblW w:w="5000" w:type="pct"/>
        <w:tblInd w:w="0" w:type="dxa"/>
        <w:tblLayout w:type="autofit"/>
        <w:tblCellMar>
          <w:top w:w="0" w:type="dxa"/>
          <w:left w:w="108" w:type="dxa"/>
          <w:bottom w:w="0" w:type="dxa"/>
          <w:right w:w="108" w:type="dxa"/>
        </w:tblCellMar>
      </w:tblPr>
      <w:tblGrid>
        <w:gridCol w:w="1571"/>
        <w:gridCol w:w="1081"/>
        <w:gridCol w:w="3314"/>
        <w:gridCol w:w="2656"/>
      </w:tblGrid>
      <w:tr>
        <w:tblPrEx>
          <w:tblCellMar>
            <w:top w:w="0" w:type="dxa"/>
            <w:left w:w="108" w:type="dxa"/>
            <w:bottom w:w="0" w:type="dxa"/>
            <w:right w:w="108" w:type="dxa"/>
          </w:tblCellMar>
        </w:tblPrEx>
        <w:trPr>
          <w:trHeight w:val="530" w:hRule="atLeast"/>
        </w:trPr>
        <w:tc>
          <w:tcPr>
            <w:tcW w:w="911" w:type="pct"/>
            <w:tcBorders>
              <w:top w:val="single" w:color="auto" w:sz="12" w:space="0"/>
              <w:bottom w:val="single" w:color="auto" w:sz="4" w:space="0"/>
            </w:tcBorders>
            <w:vAlign w:val="center"/>
          </w:tcPr>
          <w:p>
            <w:pPr>
              <w:tabs>
                <w:tab w:val="center" w:pos="4320"/>
                <w:tab w:val="right" w:pos="8640"/>
              </w:tabs>
              <w:jc w:val="center"/>
              <w:rPr>
                <w:b/>
                <w:bCs/>
                <w:sz w:val="22"/>
              </w:rPr>
            </w:pPr>
            <w:r>
              <w:rPr>
                <w:rFonts w:hint="eastAsia"/>
                <w:b/>
                <w:bCs/>
                <w:sz w:val="22"/>
              </w:rPr>
              <w:t>风险</w:t>
            </w:r>
          </w:p>
        </w:tc>
        <w:tc>
          <w:tcPr>
            <w:tcW w:w="627" w:type="pct"/>
            <w:tcBorders>
              <w:top w:val="single" w:color="auto" w:sz="12" w:space="0"/>
              <w:bottom w:val="single" w:color="auto" w:sz="4" w:space="0"/>
            </w:tcBorders>
            <w:vAlign w:val="center"/>
          </w:tcPr>
          <w:p>
            <w:pPr>
              <w:tabs>
                <w:tab w:val="center" w:pos="4320"/>
                <w:tab w:val="right" w:pos="8640"/>
              </w:tabs>
              <w:jc w:val="center"/>
              <w:rPr>
                <w:b/>
                <w:bCs/>
                <w:sz w:val="22"/>
              </w:rPr>
            </w:pPr>
            <w:r>
              <w:rPr>
                <w:rFonts w:hint="eastAsia"/>
                <w:b/>
                <w:bCs/>
                <w:sz w:val="22"/>
              </w:rPr>
              <w:t>水平</w:t>
            </w:r>
          </w:p>
        </w:tc>
        <w:tc>
          <w:tcPr>
            <w:tcW w:w="1922" w:type="pct"/>
            <w:tcBorders>
              <w:top w:val="single" w:color="auto" w:sz="12" w:space="0"/>
              <w:bottom w:val="single" w:color="auto" w:sz="4" w:space="0"/>
            </w:tcBorders>
            <w:vAlign w:val="center"/>
          </w:tcPr>
          <w:p>
            <w:pPr>
              <w:tabs>
                <w:tab w:val="center" w:pos="4320"/>
                <w:tab w:val="right" w:pos="8640"/>
              </w:tabs>
              <w:jc w:val="center"/>
              <w:rPr>
                <w:b/>
                <w:bCs/>
                <w:sz w:val="22"/>
              </w:rPr>
            </w:pPr>
            <w:r>
              <w:rPr>
                <w:rFonts w:hint="eastAsia"/>
                <w:b/>
                <w:bCs/>
                <w:sz w:val="22"/>
              </w:rPr>
              <w:t>应对措施</w:t>
            </w:r>
          </w:p>
        </w:tc>
        <w:tc>
          <w:tcPr>
            <w:tcW w:w="1540" w:type="pct"/>
            <w:tcBorders>
              <w:top w:val="single" w:color="auto" w:sz="12" w:space="0"/>
              <w:bottom w:val="single" w:color="auto" w:sz="4" w:space="0"/>
            </w:tcBorders>
            <w:vAlign w:val="center"/>
          </w:tcPr>
          <w:p>
            <w:pPr>
              <w:tabs>
                <w:tab w:val="center" w:pos="4320"/>
                <w:tab w:val="right" w:pos="8640"/>
              </w:tabs>
              <w:jc w:val="center"/>
              <w:rPr>
                <w:b/>
                <w:bCs/>
                <w:sz w:val="22"/>
              </w:rPr>
            </w:pPr>
            <w:r>
              <w:rPr>
                <w:rFonts w:hint="eastAsia"/>
                <w:b/>
                <w:bCs/>
                <w:sz w:val="22"/>
              </w:rPr>
              <w:t>补救策略</w:t>
            </w:r>
          </w:p>
        </w:tc>
      </w:tr>
      <w:tr>
        <w:tblPrEx>
          <w:tblCellMar>
            <w:top w:w="0" w:type="dxa"/>
            <w:left w:w="108" w:type="dxa"/>
            <w:bottom w:w="0" w:type="dxa"/>
            <w:right w:w="108" w:type="dxa"/>
          </w:tblCellMar>
        </w:tblPrEx>
        <w:trPr>
          <w:trHeight w:val="356" w:hRule="atLeast"/>
        </w:trPr>
        <w:tc>
          <w:tcPr>
            <w:tcW w:w="911" w:type="pct"/>
            <w:tcBorders>
              <w:top w:val="single" w:color="auto" w:sz="4" w:space="0"/>
            </w:tcBorders>
            <w:vAlign w:val="center"/>
          </w:tcPr>
          <w:p>
            <w:pPr>
              <w:pStyle w:val="24"/>
              <w:tabs>
                <w:tab w:val="center" w:pos="4320"/>
                <w:tab w:val="right" w:pos="8640"/>
              </w:tabs>
              <w:kinsoku w:val="0"/>
              <w:overflowPunct w:val="0"/>
              <w:spacing w:before="58" w:beforeAutospacing="0" w:after="0" w:afterAutospacing="0"/>
              <w:jc w:val="center"/>
              <w:textAlignment w:val="baseline"/>
              <w:rPr>
                <w:rFonts w:ascii="Times New Roman" w:hAnsi="Times New Roman" w:eastAsia="宋体"/>
                <w:color w:val="000000"/>
                <w:kern w:val="24"/>
                <w:sz w:val="22"/>
                <w:szCs w:val="22"/>
                <w:lang w:eastAsia="zh-CN"/>
              </w:rPr>
            </w:pPr>
            <w:r>
              <w:rPr>
                <w:rFonts w:hint="eastAsia" w:ascii="Times New Roman" w:hAnsi="Times New Roman" w:eastAsia="宋体"/>
                <w:color w:val="000000"/>
                <w:kern w:val="24"/>
                <w:sz w:val="22"/>
                <w:szCs w:val="22"/>
                <w:lang w:eastAsia="zh-CN"/>
              </w:rPr>
              <w:t>无法实现预期的控制效果</w:t>
            </w:r>
          </w:p>
        </w:tc>
        <w:tc>
          <w:tcPr>
            <w:tcW w:w="627" w:type="pct"/>
            <w:tcBorders>
              <w:top w:val="single" w:color="auto" w:sz="4" w:space="0"/>
            </w:tcBorders>
            <w:shd w:val="clear" w:color="auto" w:fill="FFFFFF"/>
            <w:vAlign w:val="center"/>
          </w:tcPr>
          <w:p>
            <w:pPr>
              <w:pStyle w:val="24"/>
              <w:tabs>
                <w:tab w:val="center" w:pos="4320"/>
                <w:tab w:val="right" w:pos="8640"/>
              </w:tabs>
              <w:kinsoku w:val="0"/>
              <w:overflowPunct w:val="0"/>
              <w:spacing w:before="58" w:beforeAutospacing="0" w:after="0" w:afterAutospacing="0"/>
              <w:jc w:val="center"/>
              <w:textAlignment w:val="baseline"/>
              <w:rPr>
                <w:rFonts w:ascii="Times New Roman" w:hAnsi="Times New Roman" w:eastAsia="宋体"/>
                <w:sz w:val="22"/>
                <w:szCs w:val="22"/>
              </w:rPr>
            </w:pPr>
            <w:r>
              <w:rPr>
                <w:rFonts w:hint="eastAsia" w:ascii="Times New Roman" w:hAnsi="Times New Roman" w:eastAsia="宋体"/>
                <w:color w:val="000000"/>
                <w:kern w:val="24"/>
                <w:sz w:val="22"/>
                <w:szCs w:val="22"/>
              </w:rPr>
              <w:t>中等</w:t>
            </w:r>
          </w:p>
        </w:tc>
        <w:tc>
          <w:tcPr>
            <w:tcW w:w="1922" w:type="pct"/>
            <w:tcBorders>
              <w:top w:val="single" w:color="auto" w:sz="4" w:space="0"/>
            </w:tcBorders>
            <w:vAlign w:val="center"/>
          </w:tcPr>
          <w:p>
            <w:pPr>
              <w:tabs>
                <w:tab w:val="center" w:pos="4320"/>
                <w:tab w:val="right" w:pos="8640"/>
              </w:tabs>
              <w:kinsoku w:val="0"/>
              <w:overflowPunct w:val="0"/>
              <w:spacing w:before="58"/>
              <w:jc w:val="center"/>
              <w:textAlignment w:val="baseline"/>
              <w:rPr>
                <w:sz w:val="22"/>
              </w:rPr>
            </w:pPr>
            <w:r>
              <w:rPr>
                <w:rFonts w:hint="eastAsia"/>
                <w:color w:val="000000"/>
                <w:kern w:val="24"/>
                <w:sz w:val="22"/>
              </w:rPr>
              <w:t>- 在进行调试和装配的过程中及时检验项目的功能</w:t>
            </w:r>
          </w:p>
        </w:tc>
        <w:tc>
          <w:tcPr>
            <w:tcW w:w="1540" w:type="pct"/>
            <w:tcBorders>
              <w:top w:val="single" w:color="auto" w:sz="4" w:space="0"/>
            </w:tcBorders>
            <w:vAlign w:val="center"/>
          </w:tcPr>
          <w:p>
            <w:pPr>
              <w:pStyle w:val="40"/>
              <w:kinsoku w:val="0"/>
              <w:overflowPunct w:val="0"/>
              <w:ind w:firstLine="0" w:firstLineChars="0"/>
              <w:jc w:val="center"/>
              <w:textAlignment w:val="baseline"/>
              <w:rPr>
                <w:sz w:val="22"/>
                <w:szCs w:val="22"/>
              </w:rPr>
            </w:pPr>
            <w:r>
              <w:rPr>
                <w:rFonts w:hint="eastAsia"/>
                <w:color w:val="000000"/>
                <w:kern w:val="24"/>
                <w:sz w:val="22"/>
                <w:szCs w:val="22"/>
              </w:rPr>
              <w:t>- 在时间表中为该特定任务增加时间</w:t>
            </w:r>
          </w:p>
          <w:p>
            <w:pPr>
              <w:kinsoku w:val="0"/>
              <w:overflowPunct w:val="0"/>
              <w:jc w:val="center"/>
              <w:textAlignment w:val="baseline"/>
              <w:rPr>
                <w:sz w:val="22"/>
              </w:rPr>
            </w:pPr>
            <w:r>
              <w:rPr>
                <w:rFonts w:hint="eastAsia"/>
                <w:color w:val="000000"/>
                <w:kern w:val="24"/>
                <w:sz w:val="22"/>
              </w:rPr>
              <w:t>- 需要额外的预算</w:t>
            </w:r>
          </w:p>
        </w:tc>
      </w:tr>
      <w:tr>
        <w:tblPrEx>
          <w:tblCellMar>
            <w:top w:w="0" w:type="dxa"/>
            <w:left w:w="108" w:type="dxa"/>
            <w:bottom w:w="0" w:type="dxa"/>
            <w:right w:w="108" w:type="dxa"/>
          </w:tblCellMar>
        </w:tblPrEx>
        <w:trPr>
          <w:trHeight w:val="337" w:hRule="atLeast"/>
        </w:trPr>
        <w:tc>
          <w:tcPr>
            <w:tcW w:w="911" w:type="pct"/>
            <w:vAlign w:val="center"/>
          </w:tcPr>
          <w:p>
            <w:pPr>
              <w:pStyle w:val="24"/>
              <w:tabs>
                <w:tab w:val="center" w:pos="4320"/>
                <w:tab w:val="right" w:pos="8640"/>
              </w:tabs>
              <w:kinsoku w:val="0"/>
              <w:overflowPunct w:val="0"/>
              <w:spacing w:before="58" w:beforeAutospacing="0" w:after="0" w:afterAutospacing="0"/>
              <w:jc w:val="center"/>
              <w:textAlignment w:val="baseline"/>
              <w:rPr>
                <w:rFonts w:ascii="Times New Roman" w:hAnsi="Times New Roman" w:eastAsia="宋体"/>
                <w:sz w:val="22"/>
                <w:szCs w:val="22"/>
              </w:rPr>
            </w:pPr>
            <w:r>
              <w:rPr>
                <w:rFonts w:hint="eastAsia" w:ascii="Times New Roman" w:hAnsi="Times New Roman" w:eastAsia="宋体"/>
                <w:color w:val="000000"/>
                <w:kern w:val="24"/>
                <w:sz w:val="22"/>
                <w:szCs w:val="22"/>
              </w:rPr>
              <w:t>计划延迟</w:t>
            </w:r>
          </w:p>
        </w:tc>
        <w:tc>
          <w:tcPr>
            <w:tcW w:w="627" w:type="pct"/>
            <w:shd w:val="clear" w:color="auto" w:fill="FFFFFF"/>
            <w:vAlign w:val="center"/>
          </w:tcPr>
          <w:p>
            <w:pPr>
              <w:pStyle w:val="24"/>
              <w:tabs>
                <w:tab w:val="center" w:pos="4320"/>
                <w:tab w:val="right" w:pos="8640"/>
              </w:tabs>
              <w:kinsoku w:val="0"/>
              <w:overflowPunct w:val="0"/>
              <w:spacing w:before="58" w:beforeAutospacing="0" w:after="0" w:afterAutospacing="0"/>
              <w:jc w:val="center"/>
              <w:textAlignment w:val="baseline"/>
              <w:rPr>
                <w:rFonts w:ascii="Times New Roman" w:hAnsi="Times New Roman" w:eastAsia="宋体"/>
                <w:sz w:val="22"/>
                <w:szCs w:val="22"/>
              </w:rPr>
            </w:pPr>
            <w:r>
              <w:rPr>
                <w:rFonts w:hint="eastAsia" w:ascii="Times New Roman" w:hAnsi="Times New Roman" w:eastAsia="宋体"/>
                <w:color w:val="000000"/>
                <w:kern w:val="24"/>
                <w:sz w:val="22"/>
                <w:szCs w:val="22"/>
              </w:rPr>
              <w:t>高</w:t>
            </w:r>
          </w:p>
        </w:tc>
        <w:tc>
          <w:tcPr>
            <w:tcW w:w="1922" w:type="pct"/>
            <w:vAlign w:val="center"/>
          </w:tcPr>
          <w:p>
            <w:pPr>
              <w:tabs>
                <w:tab w:val="center" w:pos="4320"/>
                <w:tab w:val="right" w:pos="8640"/>
              </w:tabs>
              <w:kinsoku w:val="0"/>
              <w:overflowPunct w:val="0"/>
              <w:spacing w:before="58"/>
              <w:jc w:val="center"/>
              <w:textAlignment w:val="baseline"/>
              <w:rPr>
                <w:sz w:val="22"/>
              </w:rPr>
            </w:pPr>
            <w:r>
              <w:rPr>
                <w:rFonts w:hint="eastAsia"/>
                <w:color w:val="000000"/>
                <w:kern w:val="24"/>
                <w:sz w:val="22"/>
              </w:rPr>
              <w:t>- 跟踪项目进度</w:t>
            </w:r>
          </w:p>
        </w:tc>
        <w:tc>
          <w:tcPr>
            <w:tcW w:w="1540" w:type="pct"/>
            <w:vAlign w:val="center"/>
          </w:tcPr>
          <w:p>
            <w:pPr>
              <w:kinsoku w:val="0"/>
              <w:overflowPunct w:val="0"/>
              <w:jc w:val="center"/>
              <w:textAlignment w:val="baseline"/>
              <w:rPr>
                <w:color w:val="000000"/>
                <w:kern w:val="24"/>
                <w:sz w:val="22"/>
              </w:rPr>
            </w:pPr>
            <w:r>
              <w:rPr>
                <w:rFonts w:hint="eastAsia"/>
                <w:color w:val="000000"/>
                <w:kern w:val="24"/>
                <w:sz w:val="22"/>
              </w:rPr>
              <w:t>- 重新分配资源或人员</w:t>
            </w:r>
          </w:p>
        </w:tc>
      </w:tr>
      <w:tr>
        <w:tblPrEx>
          <w:tblCellMar>
            <w:top w:w="0" w:type="dxa"/>
            <w:left w:w="108" w:type="dxa"/>
            <w:bottom w:w="0" w:type="dxa"/>
            <w:right w:w="108" w:type="dxa"/>
          </w:tblCellMar>
        </w:tblPrEx>
        <w:trPr>
          <w:trHeight w:val="337" w:hRule="atLeast"/>
        </w:trPr>
        <w:tc>
          <w:tcPr>
            <w:tcW w:w="911" w:type="pct"/>
            <w:vAlign w:val="center"/>
          </w:tcPr>
          <w:p>
            <w:pPr>
              <w:pStyle w:val="24"/>
              <w:tabs>
                <w:tab w:val="center" w:pos="4320"/>
                <w:tab w:val="right" w:pos="8640"/>
              </w:tabs>
              <w:kinsoku w:val="0"/>
              <w:overflowPunct w:val="0"/>
              <w:spacing w:before="58" w:beforeAutospacing="0" w:after="0" w:afterAutospacing="0"/>
              <w:jc w:val="center"/>
              <w:textAlignment w:val="baseline"/>
              <w:rPr>
                <w:rFonts w:ascii="Times New Roman" w:hAnsi="Times New Roman" w:eastAsia="宋体"/>
                <w:sz w:val="22"/>
                <w:szCs w:val="22"/>
              </w:rPr>
            </w:pPr>
            <w:r>
              <w:rPr>
                <w:rFonts w:hint="eastAsia" w:ascii="Times New Roman" w:hAnsi="Times New Roman" w:eastAsia="宋体"/>
                <w:color w:val="000000"/>
                <w:kern w:val="24"/>
                <w:sz w:val="22"/>
                <w:szCs w:val="22"/>
                <w:lang w:eastAsia="zh-CN"/>
              </w:rPr>
              <w:t>项目</w:t>
            </w:r>
            <w:r>
              <w:rPr>
                <w:rFonts w:hint="eastAsia" w:ascii="Times New Roman" w:hAnsi="Times New Roman" w:eastAsia="宋体"/>
                <w:color w:val="000000"/>
                <w:kern w:val="24"/>
                <w:sz w:val="22"/>
                <w:szCs w:val="22"/>
              </w:rPr>
              <w:t>不能按预期</w:t>
            </w:r>
            <w:r>
              <w:rPr>
                <w:rFonts w:hint="eastAsia" w:ascii="Times New Roman" w:hAnsi="Times New Roman" w:eastAsia="宋体"/>
                <w:color w:val="000000"/>
                <w:kern w:val="24"/>
                <w:sz w:val="22"/>
                <w:szCs w:val="22"/>
                <w:lang w:eastAsia="zh-CN"/>
              </w:rPr>
              <w:t>运行</w:t>
            </w:r>
          </w:p>
        </w:tc>
        <w:tc>
          <w:tcPr>
            <w:tcW w:w="627" w:type="pct"/>
            <w:shd w:val="clear" w:color="auto" w:fill="FFFFFF"/>
            <w:vAlign w:val="center"/>
          </w:tcPr>
          <w:p>
            <w:pPr>
              <w:pStyle w:val="24"/>
              <w:tabs>
                <w:tab w:val="center" w:pos="4320"/>
                <w:tab w:val="right" w:pos="8640"/>
              </w:tabs>
              <w:kinsoku w:val="0"/>
              <w:overflowPunct w:val="0"/>
              <w:spacing w:before="58" w:beforeAutospacing="0" w:after="0" w:afterAutospacing="0"/>
              <w:jc w:val="center"/>
              <w:textAlignment w:val="baseline"/>
              <w:rPr>
                <w:rFonts w:ascii="Times New Roman" w:hAnsi="Times New Roman" w:eastAsia="宋体"/>
                <w:sz w:val="22"/>
                <w:szCs w:val="22"/>
              </w:rPr>
            </w:pPr>
            <w:r>
              <w:rPr>
                <w:rFonts w:hint="eastAsia" w:ascii="Times New Roman" w:hAnsi="Times New Roman" w:eastAsia="宋体"/>
                <w:color w:val="000000"/>
                <w:kern w:val="24"/>
                <w:sz w:val="22"/>
                <w:szCs w:val="22"/>
              </w:rPr>
              <w:t>低</w:t>
            </w:r>
          </w:p>
        </w:tc>
        <w:tc>
          <w:tcPr>
            <w:tcW w:w="1922" w:type="pct"/>
            <w:vAlign w:val="center"/>
          </w:tcPr>
          <w:p>
            <w:pPr>
              <w:tabs>
                <w:tab w:val="center" w:pos="4320"/>
                <w:tab w:val="right" w:pos="8640"/>
              </w:tabs>
              <w:kinsoku w:val="0"/>
              <w:overflowPunct w:val="0"/>
              <w:spacing w:before="58"/>
              <w:jc w:val="center"/>
              <w:textAlignment w:val="baseline"/>
              <w:rPr>
                <w:sz w:val="22"/>
              </w:rPr>
            </w:pPr>
            <w:r>
              <w:rPr>
                <w:rFonts w:hint="eastAsia"/>
                <w:color w:val="000000"/>
                <w:kern w:val="24"/>
                <w:sz w:val="22"/>
              </w:rPr>
              <w:t>- 提前测试并增加频率</w:t>
            </w:r>
          </w:p>
        </w:tc>
        <w:tc>
          <w:tcPr>
            <w:tcW w:w="1540" w:type="pct"/>
            <w:vAlign w:val="center"/>
          </w:tcPr>
          <w:p>
            <w:pPr>
              <w:kinsoku w:val="0"/>
              <w:overflowPunct w:val="0"/>
              <w:jc w:val="center"/>
              <w:textAlignment w:val="baseline"/>
              <w:rPr>
                <w:sz w:val="22"/>
              </w:rPr>
            </w:pPr>
            <w:r>
              <w:rPr>
                <w:rFonts w:hint="eastAsia"/>
                <w:color w:val="000000"/>
                <w:kern w:val="24"/>
                <w:sz w:val="22"/>
              </w:rPr>
              <w:t>- 供替代选择的设计</w:t>
            </w:r>
          </w:p>
          <w:p>
            <w:pPr>
              <w:kinsoku w:val="0"/>
              <w:overflowPunct w:val="0"/>
              <w:ind w:left="220" w:hanging="220" w:hangingChars="100"/>
              <w:jc w:val="center"/>
              <w:textAlignment w:val="baseline"/>
              <w:rPr>
                <w:sz w:val="22"/>
              </w:rPr>
            </w:pPr>
            <w:r>
              <w:rPr>
                <w:rFonts w:hint="eastAsia"/>
                <w:color w:val="000000"/>
                <w:kern w:val="24"/>
                <w:sz w:val="22"/>
                <w:szCs w:val="22"/>
              </w:rPr>
              <w:t>- 不同的材料，技术等</w:t>
            </w:r>
          </w:p>
        </w:tc>
      </w:tr>
      <w:tr>
        <w:tblPrEx>
          <w:tblCellMar>
            <w:top w:w="0" w:type="dxa"/>
            <w:left w:w="108" w:type="dxa"/>
            <w:bottom w:w="0" w:type="dxa"/>
            <w:right w:w="108" w:type="dxa"/>
          </w:tblCellMar>
        </w:tblPrEx>
        <w:trPr>
          <w:trHeight w:val="356" w:hRule="atLeast"/>
        </w:trPr>
        <w:tc>
          <w:tcPr>
            <w:tcW w:w="911" w:type="pct"/>
            <w:vAlign w:val="center"/>
          </w:tcPr>
          <w:p>
            <w:pPr>
              <w:pStyle w:val="24"/>
              <w:tabs>
                <w:tab w:val="center" w:pos="4320"/>
                <w:tab w:val="right" w:pos="8640"/>
              </w:tabs>
              <w:kinsoku w:val="0"/>
              <w:overflowPunct w:val="0"/>
              <w:spacing w:before="58" w:beforeAutospacing="0" w:after="0" w:afterAutospacing="0"/>
              <w:jc w:val="center"/>
              <w:textAlignment w:val="baseline"/>
              <w:rPr>
                <w:rFonts w:ascii="Times New Roman" w:hAnsi="Times New Roman" w:eastAsia="宋体"/>
                <w:sz w:val="22"/>
                <w:szCs w:val="22"/>
                <w:lang w:eastAsia="zh-CN"/>
              </w:rPr>
            </w:pPr>
            <w:r>
              <w:rPr>
                <w:rFonts w:hint="eastAsia" w:ascii="Times New Roman" w:hAnsi="Times New Roman" w:eastAsia="宋体"/>
                <w:color w:val="000000"/>
                <w:kern w:val="24"/>
                <w:sz w:val="22"/>
                <w:szCs w:val="22"/>
                <w:lang w:eastAsia="zh-CN"/>
              </w:rPr>
              <w:t>装置无法识别多火源情况</w:t>
            </w:r>
          </w:p>
        </w:tc>
        <w:tc>
          <w:tcPr>
            <w:tcW w:w="627" w:type="pct"/>
            <w:shd w:val="clear" w:color="auto" w:fill="FFFFFF"/>
            <w:vAlign w:val="center"/>
          </w:tcPr>
          <w:p>
            <w:pPr>
              <w:pStyle w:val="24"/>
              <w:tabs>
                <w:tab w:val="center" w:pos="4320"/>
                <w:tab w:val="right" w:pos="8640"/>
              </w:tabs>
              <w:kinsoku w:val="0"/>
              <w:overflowPunct w:val="0"/>
              <w:spacing w:before="58" w:beforeAutospacing="0" w:after="0" w:afterAutospacing="0"/>
              <w:jc w:val="center"/>
              <w:textAlignment w:val="baseline"/>
              <w:rPr>
                <w:rFonts w:ascii="Times New Roman" w:hAnsi="Times New Roman" w:eastAsia="宋体"/>
                <w:sz w:val="22"/>
                <w:szCs w:val="22"/>
              </w:rPr>
            </w:pPr>
            <w:r>
              <w:rPr>
                <w:rFonts w:hint="eastAsia" w:ascii="Times New Roman" w:hAnsi="Times New Roman" w:eastAsia="宋体"/>
                <w:color w:val="000000"/>
                <w:kern w:val="24"/>
                <w:sz w:val="22"/>
                <w:szCs w:val="22"/>
                <w:lang w:eastAsia="zh-CN"/>
              </w:rPr>
              <w:t>中等</w:t>
            </w:r>
          </w:p>
        </w:tc>
        <w:tc>
          <w:tcPr>
            <w:tcW w:w="1922" w:type="pct"/>
            <w:vAlign w:val="center"/>
          </w:tcPr>
          <w:p>
            <w:pPr>
              <w:tabs>
                <w:tab w:val="center" w:pos="4320"/>
                <w:tab w:val="right" w:pos="8640"/>
              </w:tabs>
              <w:kinsoku w:val="0"/>
              <w:overflowPunct w:val="0"/>
              <w:spacing w:before="58"/>
              <w:ind w:left="220" w:hanging="220" w:hangingChars="100"/>
              <w:jc w:val="center"/>
              <w:textAlignment w:val="baseline"/>
              <w:rPr>
                <w:color w:val="000000"/>
                <w:kern w:val="24"/>
                <w:sz w:val="22"/>
              </w:rPr>
            </w:pPr>
            <w:r>
              <w:rPr>
                <w:rFonts w:hint="eastAsia"/>
                <w:color w:val="000000"/>
                <w:kern w:val="24"/>
                <w:sz w:val="22"/>
              </w:rPr>
              <w:t>-</w:t>
            </w:r>
            <w:r>
              <w:rPr>
                <w:color w:val="000000"/>
                <w:kern w:val="24"/>
                <w:sz w:val="22"/>
              </w:rPr>
              <w:t xml:space="preserve"> </w:t>
            </w:r>
            <w:r>
              <w:rPr>
                <w:rFonts w:hint="eastAsia"/>
                <w:color w:val="000000"/>
                <w:kern w:val="24"/>
                <w:sz w:val="22"/>
              </w:rPr>
              <w:t>编程多次检验，确保原理正确</w:t>
            </w:r>
          </w:p>
        </w:tc>
        <w:tc>
          <w:tcPr>
            <w:tcW w:w="1540" w:type="pct"/>
            <w:vAlign w:val="center"/>
          </w:tcPr>
          <w:p>
            <w:pPr>
              <w:pStyle w:val="40"/>
              <w:kinsoku w:val="0"/>
              <w:overflowPunct w:val="0"/>
              <w:ind w:firstLine="0" w:firstLineChars="0"/>
              <w:jc w:val="center"/>
              <w:textAlignment w:val="baseline"/>
              <w:rPr>
                <w:color w:val="000000"/>
                <w:kern w:val="24"/>
                <w:sz w:val="22"/>
              </w:rPr>
            </w:pPr>
            <w:r>
              <w:rPr>
                <w:rFonts w:hint="eastAsia"/>
                <w:color w:val="000000"/>
                <w:kern w:val="24"/>
                <w:sz w:val="22"/>
              </w:rPr>
              <w:t>-</w:t>
            </w:r>
            <w:r>
              <w:rPr>
                <w:color w:val="000000"/>
                <w:kern w:val="24"/>
                <w:sz w:val="22"/>
              </w:rPr>
              <w:t xml:space="preserve"> </w:t>
            </w:r>
            <w:r>
              <w:rPr>
                <w:rFonts w:hint="eastAsia"/>
                <w:color w:val="000000"/>
                <w:kern w:val="24"/>
                <w:sz w:val="22"/>
              </w:rPr>
              <w:t>备用部件进行重新装配</w:t>
            </w:r>
          </w:p>
          <w:p>
            <w:pPr>
              <w:pStyle w:val="40"/>
              <w:kinsoku w:val="0"/>
              <w:overflowPunct w:val="0"/>
              <w:ind w:firstLine="0" w:firstLineChars="0"/>
              <w:jc w:val="center"/>
              <w:textAlignment w:val="baseline"/>
              <w:rPr>
                <w:sz w:val="22"/>
                <w:szCs w:val="22"/>
              </w:rPr>
            </w:pPr>
            <w:r>
              <w:rPr>
                <w:rFonts w:hint="eastAsia"/>
                <w:color w:val="000000"/>
                <w:kern w:val="24"/>
                <w:sz w:val="22"/>
              </w:rPr>
              <w:t>-</w:t>
            </w:r>
            <w:r>
              <w:rPr>
                <w:color w:val="000000"/>
                <w:kern w:val="24"/>
                <w:sz w:val="22"/>
              </w:rPr>
              <w:t xml:space="preserve"> </w:t>
            </w:r>
            <w:r>
              <w:rPr>
                <w:rFonts w:hint="eastAsia"/>
                <w:color w:val="000000"/>
                <w:kern w:val="24"/>
                <w:sz w:val="22"/>
              </w:rPr>
              <w:t>设置额外的时间</w:t>
            </w:r>
          </w:p>
        </w:tc>
      </w:tr>
      <w:tr>
        <w:tblPrEx>
          <w:tblCellMar>
            <w:top w:w="0" w:type="dxa"/>
            <w:left w:w="108" w:type="dxa"/>
            <w:bottom w:w="0" w:type="dxa"/>
            <w:right w:w="108" w:type="dxa"/>
          </w:tblCellMar>
        </w:tblPrEx>
        <w:trPr>
          <w:trHeight w:val="356" w:hRule="atLeast"/>
        </w:trPr>
        <w:tc>
          <w:tcPr>
            <w:tcW w:w="911" w:type="pct"/>
            <w:tcBorders>
              <w:bottom w:val="single" w:color="auto" w:sz="12" w:space="0"/>
            </w:tcBorders>
            <w:vAlign w:val="center"/>
          </w:tcPr>
          <w:p>
            <w:pPr>
              <w:pStyle w:val="24"/>
              <w:tabs>
                <w:tab w:val="center" w:pos="4320"/>
                <w:tab w:val="right" w:pos="8640"/>
              </w:tabs>
              <w:kinsoku w:val="0"/>
              <w:overflowPunct w:val="0"/>
              <w:spacing w:before="58" w:beforeAutospacing="0" w:after="0" w:afterAutospacing="0"/>
              <w:jc w:val="center"/>
              <w:textAlignment w:val="baseline"/>
              <w:rPr>
                <w:rFonts w:ascii="Times New Roman" w:hAnsi="Times New Roman" w:eastAsia="宋体"/>
                <w:color w:val="000000"/>
                <w:kern w:val="24"/>
                <w:sz w:val="22"/>
                <w:szCs w:val="22"/>
                <w:lang w:eastAsia="zh-CN"/>
              </w:rPr>
            </w:pPr>
            <w:r>
              <w:rPr>
                <w:rFonts w:hint="eastAsia" w:ascii="Times New Roman" w:hAnsi="Times New Roman" w:eastAsia="宋体"/>
                <w:color w:val="000000"/>
                <w:kern w:val="24"/>
                <w:sz w:val="22"/>
                <w:szCs w:val="22"/>
                <w:lang w:eastAsia="zh-CN"/>
              </w:rPr>
              <w:t>编程不能按预期研发</w:t>
            </w:r>
          </w:p>
        </w:tc>
        <w:tc>
          <w:tcPr>
            <w:tcW w:w="627" w:type="pct"/>
            <w:tcBorders>
              <w:bottom w:val="single" w:color="auto" w:sz="12" w:space="0"/>
            </w:tcBorders>
            <w:shd w:val="clear" w:color="auto" w:fill="FFFFFF"/>
            <w:vAlign w:val="center"/>
          </w:tcPr>
          <w:p>
            <w:pPr>
              <w:pStyle w:val="24"/>
              <w:tabs>
                <w:tab w:val="center" w:pos="4320"/>
                <w:tab w:val="right" w:pos="8640"/>
              </w:tabs>
              <w:kinsoku w:val="0"/>
              <w:overflowPunct w:val="0"/>
              <w:spacing w:before="58" w:beforeAutospacing="0" w:after="0" w:afterAutospacing="0"/>
              <w:jc w:val="center"/>
              <w:textAlignment w:val="baseline"/>
              <w:rPr>
                <w:rFonts w:ascii="Times New Roman" w:hAnsi="Times New Roman" w:eastAsia="宋体"/>
                <w:color w:val="000000"/>
                <w:kern w:val="24"/>
                <w:sz w:val="22"/>
                <w:szCs w:val="22"/>
              </w:rPr>
            </w:pPr>
            <w:r>
              <w:rPr>
                <w:rFonts w:hint="eastAsia" w:ascii="Times New Roman" w:hAnsi="Times New Roman" w:eastAsia="宋体"/>
                <w:color w:val="000000"/>
                <w:kern w:val="24"/>
                <w:sz w:val="22"/>
                <w:szCs w:val="22"/>
                <w:lang w:eastAsia="zh-CN"/>
              </w:rPr>
              <w:t>低</w:t>
            </w:r>
          </w:p>
        </w:tc>
        <w:tc>
          <w:tcPr>
            <w:tcW w:w="1922" w:type="pct"/>
            <w:tcBorders>
              <w:bottom w:val="single" w:color="auto" w:sz="12" w:space="0"/>
            </w:tcBorders>
            <w:vAlign w:val="center"/>
          </w:tcPr>
          <w:p>
            <w:pPr>
              <w:tabs>
                <w:tab w:val="center" w:pos="4320"/>
                <w:tab w:val="right" w:pos="8640"/>
              </w:tabs>
              <w:kinsoku w:val="0"/>
              <w:overflowPunct w:val="0"/>
              <w:spacing w:before="58"/>
              <w:ind w:left="220" w:hanging="220" w:hangingChars="100"/>
              <w:jc w:val="center"/>
              <w:textAlignment w:val="baseline"/>
              <w:rPr>
                <w:color w:val="000000"/>
                <w:kern w:val="24"/>
                <w:sz w:val="22"/>
              </w:rPr>
            </w:pPr>
            <w:r>
              <w:rPr>
                <w:rFonts w:hint="eastAsia"/>
                <w:color w:val="000000"/>
                <w:kern w:val="24"/>
                <w:sz w:val="22"/>
              </w:rPr>
              <w:t>-</w:t>
            </w:r>
            <w:r>
              <w:rPr>
                <w:color w:val="000000"/>
                <w:kern w:val="24"/>
                <w:sz w:val="22"/>
              </w:rPr>
              <w:t xml:space="preserve"> </w:t>
            </w:r>
            <w:r>
              <w:rPr>
                <w:rFonts w:hint="eastAsia"/>
                <w:color w:val="000000"/>
                <w:kern w:val="24"/>
                <w:sz w:val="22"/>
              </w:rPr>
              <w:t>提前了解相关程序开发技术</w:t>
            </w:r>
          </w:p>
        </w:tc>
        <w:tc>
          <w:tcPr>
            <w:tcW w:w="1540" w:type="pct"/>
            <w:tcBorders>
              <w:bottom w:val="single" w:color="auto" w:sz="12" w:space="0"/>
            </w:tcBorders>
            <w:vAlign w:val="center"/>
          </w:tcPr>
          <w:p>
            <w:pPr>
              <w:kinsoku w:val="0"/>
              <w:overflowPunct w:val="0"/>
              <w:jc w:val="center"/>
              <w:textAlignment w:val="baseline"/>
              <w:rPr>
                <w:color w:val="000000"/>
                <w:kern w:val="24"/>
                <w:sz w:val="22"/>
              </w:rPr>
            </w:pPr>
            <w:r>
              <w:rPr>
                <w:rFonts w:hint="eastAsia"/>
                <w:color w:val="000000"/>
                <w:kern w:val="24"/>
                <w:sz w:val="22"/>
              </w:rPr>
              <w:t>-</w:t>
            </w:r>
            <w:r>
              <w:rPr>
                <w:color w:val="000000"/>
                <w:kern w:val="24"/>
                <w:sz w:val="22"/>
              </w:rPr>
              <w:t xml:space="preserve"> </w:t>
            </w:r>
            <w:r>
              <w:rPr>
                <w:rFonts w:hint="eastAsia"/>
                <w:color w:val="000000"/>
                <w:kern w:val="24"/>
                <w:sz w:val="22"/>
              </w:rPr>
              <w:t>增加编程人手，或请外援</w:t>
            </w:r>
          </w:p>
        </w:tc>
      </w:tr>
    </w:tbl>
    <w:p>
      <w:pPr>
        <w:pStyle w:val="3"/>
        <w:ind w:firstLine="0" w:firstLineChars="0"/>
        <w:rPr>
          <w:sz w:val="10"/>
          <w:szCs w:val="10"/>
        </w:rPr>
      </w:pPr>
    </w:p>
    <w:p>
      <w:pPr>
        <w:pStyle w:val="2"/>
        <w:spacing w:before="312" w:after="156"/>
      </w:pPr>
      <w:bookmarkStart w:id="34" w:name="_Toc45274757"/>
      <w:bookmarkStart w:id="35" w:name="_Toc22431"/>
      <w:r>
        <w:rPr>
          <w:rFonts w:hint="eastAsia"/>
        </w:rPr>
        <w:t>需求评估与质量分析</w:t>
      </w:r>
      <w:bookmarkEnd w:id="34"/>
      <w:bookmarkEnd w:id="35"/>
    </w:p>
    <w:p>
      <w:pPr>
        <w:pStyle w:val="3"/>
        <w:ind w:firstLine="480"/>
      </w:pPr>
      <w:r>
        <w:rPr>
          <w:rFonts w:hint="eastAsia"/>
        </w:rPr>
        <w:t>随着全球气温不断升高，火灾尤其是森林火灾发生的频率不断上升的趋势，为确保资源和人员的安全，提高火灾的应急救灾能力，消防部门对火源探测器的需求将日益迫切。在火源探测和救火作业时，由于火灾现场环境复杂且非常危险，采用探测小车可进行火源探测以及早期火灾预防等工作，不仅节约了成本，提高了工作效率，还能有效解决人员安全风险等问题。</w:t>
      </w:r>
    </w:p>
    <w:p>
      <w:pPr>
        <w:pStyle w:val="3"/>
        <w:ind w:firstLine="480"/>
      </w:pPr>
      <w:r>
        <w:rPr>
          <w:rFonts w:hint="eastAsia"/>
        </w:rPr>
        <w:t>但由于火源探测小车通用性差、精度低等因素，只能在特定的环境下完成特定任务。除此之外，其系统的稳定性核执行复杂任务的性能还有许多需要完善的地方，例如减少火焰对小车的侵蚀和远程通信的影响等等；加强驱动机构以实现在山地前进后退转弯等自动运动方式；保持远程通信实时性和具体定位功能等等。</w:t>
      </w:r>
    </w:p>
    <w:p>
      <w:pPr>
        <w:pStyle w:val="3"/>
        <w:ind w:firstLine="480"/>
      </w:pPr>
      <w:r>
        <w:rPr>
          <w:rFonts w:hint="eastAsia"/>
        </w:rPr>
        <w:t>根据市场需求，本项目将设计出一款火源探测小车，可以在人员远程操控的情况下就能完成森林等地多火源探测的工作，并且能够实现自动避障、G</w:t>
      </w:r>
      <w:r>
        <w:t>PS</w:t>
      </w:r>
      <w:r>
        <w:rPr>
          <w:rFonts w:hint="eastAsia"/>
        </w:rPr>
        <w:t>定位、蓝牙通信等功能。</w:t>
      </w:r>
    </w:p>
    <w:p>
      <w:pPr>
        <w:widowControl/>
        <w:jc w:val="left"/>
      </w:pPr>
      <w:r>
        <w:br w:type="page"/>
      </w:r>
    </w:p>
    <w:p>
      <w:pPr>
        <w:pStyle w:val="2"/>
        <w:spacing w:before="312" w:after="156"/>
      </w:pPr>
      <w:bookmarkStart w:id="36" w:name="_Toc45274772"/>
      <w:bookmarkStart w:id="37" w:name="_Toc31048"/>
      <w:r>
        <w:rPr>
          <w:rFonts w:hint="eastAsia"/>
        </w:rPr>
        <w:t>详细设计</w:t>
      </w:r>
      <w:bookmarkEnd w:id="36"/>
      <w:bookmarkEnd w:id="37"/>
    </w:p>
    <w:p>
      <w:pPr>
        <w:pStyle w:val="4"/>
      </w:pPr>
      <w:bookmarkStart w:id="38" w:name="_Toc45274773"/>
      <w:bookmarkStart w:id="39" w:name="_Toc9691"/>
      <w:r>
        <w:t>工程分析</w:t>
      </w:r>
      <w:bookmarkEnd w:id="38"/>
      <w:bookmarkEnd w:id="39"/>
    </w:p>
    <w:p>
      <w:pPr>
        <w:pStyle w:val="3"/>
        <w:ind w:firstLine="480"/>
      </w:pPr>
      <w:r>
        <w:rPr>
          <w:rFonts w:hint="eastAsia"/>
        </w:rPr>
        <w:t>根据上述对于火灾火源探测小车的需求以及对于项目展开的初步规划，对具体的工程条件及工程问题通过计算给出相关的设计要求及选材校核，从而完成目标的完整设计。</w:t>
      </w:r>
    </w:p>
    <w:p>
      <w:pPr>
        <w:pStyle w:val="3"/>
        <w:ind w:firstLine="480"/>
      </w:pPr>
      <w:r>
        <w:rPr>
          <w:rFonts w:hint="eastAsia"/>
        </w:rPr>
        <w:t>对于火灾火源探测小车的工程分析主要分为几个部分：首先，根据小车预期实现的功能选择合适的模块，包括电源供电、电机驱动、避障功能、红外热成像、G</w:t>
      </w:r>
      <w:r>
        <w:t>PS</w:t>
      </w:r>
      <w:r>
        <w:rPr>
          <w:rFonts w:hint="eastAsia"/>
        </w:rPr>
        <w:t>定位功能。需要选择适合本项目，同时兼顾经济性和工程性的功能模块。</w:t>
      </w:r>
      <w:r>
        <w:t xml:space="preserve"> </w:t>
      </w:r>
      <w:r>
        <w:rPr>
          <w:rFonts w:hint="eastAsia"/>
        </w:rPr>
        <w:t>此外，采取合适的方法对小车核心功能进行调试，确保采用的各个模块可以适应小车，具有预期的功能。</w:t>
      </w:r>
    </w:p>
    <w:p>
      <w:pPr>
        <w:pStyle w:val="5"/>
        <w:spacing w:before="312" w:after="156"/>
        <w:ind w:firstLine="482"/>
      </w:pPr>
      <w:bookmarkStart w:id="40" w:name="_Toc18398"/>
      <w:r>
        <w:rPr>
          <w:rFonts w:hint="eastAsia"/>
        </w:rPr>
        <w:t>电源管理</w:t>
      </w:r>
      <w:bookmarkEnd w:id="40"/>
    </w:p>
    <w:p>
      <w:pPr>
        <w:pStyle w:val="3"/>
        <w:ind w:firstLine="480"/>
      </w:pPr>
      <w:r>
        <w:rPr>
          <w:rFonts w:hint="eastAsia"/>
        </w:rPr>
        <w:t>由于火源探测小车处于长时间作业中，需要采取电源容量大、可以充电的电源。电源要求如下：</w:t>
      </w:r>
    </w:p>
    <w:p>
      <w:pPr>
        <w:pStyle w:val="3"/>
        <w:ind w:firstLine="480"/>
      </w:pPr>
      <w:r>
        <w:rPr>
          <w:rFonts w:hint="eastAsia"/>
        </w:rPr>
        <w:t>（1）体积适中，方便小车模块、线路排布，便于根据实际的需求布置设备和仪器，适应小车重量；</w:t>
      </w:r>
    </w:p>
    <w:p>
      <w:pPr>
        <w:pStyle w:val="3"/>
        <w:ind w:firstLine="480"/>
      </w:pPr>
      <w:r>
        <w:rPr>
          <w:rFonts w:hint="eastAsia"/>
        </w:rPr>
        <w:t>（</w:t>
      </w:r>
      <w:r>
        <w:t>2</w:t>
      </w:r>
      <w:r>
        <w:rPr>
          <w:rFonts w:hint="eastAsia"/>
        </w:rPr>
        <w:t>）经济性好，可以充电，输出电压和树莓派匹配；</w:t>
      </w:r>
    </w:p>
    <w:p>
      <w:pPr>
        <w:pStyle w:val="3"/>
        <w:ind w:firstLine="480"/>
      </w:pPr>
      <w:r>
        <w:rPr>
          <w:rFonts w:hint="eastAsia"/>
        </w:rPr>
        <w:t>（</w:t>
      </w:r>
      <w:r>
        <w:t>3</w:t>
      </w:r>
      <w:r>
        <w:rPr>
          <w:rFonts w:hint="eastAsia"/>
        </w:rPr>
        <w:t>）在满足各项之别的情况下尽量减轻重量。</w:t>
      </w:r>
    </w:p>
    <w:p>
      <w:pPr>
        <w:pStyle w:val="3"/>
        <w:ind w:firstLine="480"/>
      </w:pPr>
      <w:r>
        <w:drawing>
          <wp:anchor distT="0" distB="0" distL="114300" distR="114300" simplePos="0" relativeHeight="251661312" behindDoc="0" locked="0" layoutInCell="1" allowOverlap="1">
            <wp:simplePos x="0" y="0"/>
            <wp:positionH relativeFrom="margin">
              <wp:align>center</wp:align>
            </wp:positionH>
            <wp:positionV relativeFrom="paragraph">
              <wp:posOffset>583565</wp:posOffset>
            </wp:positionV>
            <wp:extent cx="3471545" cy="2603500"/>
            <wp:effectExtent l="0" t="0" r="0" b="6350"/>
            <wp:wrapTopAndBottom/>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71639" cy="2603730"/>
                    </a:xfrm>
                    <a:prstGeom prst="rect">
                      <a:avLst/>
                    </a:prstGeom>
                  </pic:spPr>
                </pic:pic>
              </a:graphicData>
            </a:graphic>
          </wp:anchor>
        </w:drawing>
      </w:r>
      <w:r>
        <w:rPr>
          <w:rFonts w:hint="eastAsia"/>
        </w:rPr>
        <w:t>考虑上述标准及实际运行环境，采用P</w:t>
      </w:r>
      <w:r>
        <w:t>R12V</w:t>
      </w:r>
      <w:r>
        <w:rPr>
          <w:rFonts w:hint="eastAsia"/>
        </w:rPr>
        <w:t>锂电池组作为电源，L</w:t>
      </w:r>
      <w:r>
        <w:t>M2596S</w:t>
      </w:r>
      <w:r>
        <w:rPr>
          <w:rFonts w:hint="eastAsia"/>
        </w:rPr>
        <w:t>作为电源控制芯片，详见下图</w:t>
      </w:r>
      <w:r>
        <w:t>4-1</w:t>
      </w:r>
      <w:r>
        <w:rPr>
          <w:rFonts w:hint="eastAsia"/>
        </w:rPr>
        <w:t>。</w:t>
      </w:r>
    </w:p>
    <w:p>
      <w:pPr>
        <w:pStyle w:val="8"/>
        <w:spacing w:after="156"/>
      </w:pPr>
      <w:bookmarkStart w:id="41" w:name="_Ref45270623"/>
      <w:bookmarkStart w:id="42" w:name="_Ref45270607"/>
      <w:r>
        <w:rPr>
          <w:rFonts w:hint="eastAsia"/>
        </w:rPr>
        <w:t xml:space="preserve">图 </w:t>
      </w:r>
      <w:r>
        <w:t>4</w:t>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41"/>
      <w:r>
        <w:t xml:space="preserve"> </w:t>
      </w:r>
      <w:bookmarkEnd w:id="42"/>
      <w:r>
        <w:rPr>
          <w:rFonts w:hint="eastAsia"/>
        </w:rPr>
        <w:t>P</w:t>
      </w:r>
      <w:r>
        <w:t>R12V</w:t>
      </w:r>
      <w:r>
        <w:rPr>
          <w:rFonts w:hint="eastAsia"/>
        </w:rPr>
        <w:t>锂电池组（具有充电接口）</w:t>
      </w:r>
    </w:p>
    <w:p>
      <w:pPr>
        <w:pStyle w:val="3"/>
        <w:ind w:firstLine="480"/>
      </w:pPr>
      <w:r>
        <w:drawing>
          <wp:anchor distT="0" distB="0" distL="114300" distR="114300" simplePos="0" relativeHeight="251664384" behindDoc="0" locked="0" layoutInCell="1" allowOverlap="1">
            <wp:simplePos x="0" y="0"/>
            <wp:positionH relativeFrom="margin">
              <wp:posOffset>790575</wp:posOffset>
            </wp:positionH>
            <wp:positionV relativeFrom="paragraph">
              <wp:posOffset>297180</wp:posOffset>
            </wp:positionV>
            <wp:extent cx="3550920" cy="2740025"/>
            <wp:effectExtent l="0" t="0" r="0" b="3175"/>
            <wp:wrapTopAndBottom/>
            <wp:docPr id="2050" name="Picture 2" descr="https://img-blog.csdn.net/20180627141841839?watermark/2/text/aHR0cHM6Ly9ibG9nLmNzZG4ubmV0L3UwMTQ0NTM0NDM=/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img-blog.csdn.net/20180627141841839?watermark/2/text/aHR0cHM6Ly9ibG9nLmNzZG4ubmV0L3UwMTQ0NTM0NDM=/font/5a6L5L2T/fontsize/400/fill/I0JBQkFCMA==/dissolve/7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550920" cy="2740025"/>
                    </a:xfrm>
                    <a:prstGeom prst="rect">
                      <a:avLst/>
                    </a:prstGeom>
                    <a:noFill/>
                  </pic:spPr>
                </pic:pic>
              </a:graphicData>
            </a:graphic>
          </wp:anchor>
        </w:drawing>
      </w:r>
    </w:p>
    <w:p>
      <w:pPr>
        <w:pStyle w:val="8"/>
        <w:spacing w:after="156"/>
      </w:pPr>
      <w:r>
        <w:rPr>
          <w:rFonts w:hint="eastAsia"/>
        </w:rPr>
        <w:t xml:space="preserve">图 </w:t>
      </w:r>
      <w:r>
        <w:t>4</w:t>
      </w:r>
      <w:r>
        <w:noBreakHyphen/>
      </w:r>
      <w:r>
        <w:t xml:space="preserve">2 </w:t>
      </w:r>
      <w:r>
        <w:rPr>
          <w:rFonts w:hint="eastAsia"/>
        </w:rPr>
        <w:t>L</w:t>
      </w:r>
      <w:r>
        <w:t>M2596S</w:t>
      </w:r>
      <w:r>
        <w:rPr>
          <w:rFonts w:hint="eastAsia"/>
        </w:rPr>
        <w:t>电源控制芯片原理图</w:t>
      </w:r>
    </w:p>
    <w:p>
      <w:pPr>
        <w:pStyle w:val="3"/>
        <w:ind w:firstLine="480"/>
      </w:pPr>
    </w:p>
    <w:p>
      <w:pPr>
        <w:pStyle w:val="5"/>
        <w:spacing w:before="312" w:after="156"/>
        <w:ind w:firstLine="482"/>
      </w:pPr>
      <w:bookmarkStart w:id="43" w:name="_Toc5837"/>
      <w:r>
        <w:rPr>
          <w:rFonts w:hint="eastAsia"/>
        </w:rPr>
        <w:t>电机驱动</w:t>
      </w:r>
      <w:bookmarkEnd w:id="43"/>
    </w:p>
    <w:p>
      <w:pPr>
        <w:ind w:firstLine="432"/>
      </w:pPr>
      <w:r>
        <w:rPr>
          <w:rFonts w:hint="eastAsia"/>
        </w:rPr>
        <w:t>电机对于火源探测小车的运动至关重要，其为小车提供动力，以保证小车四个轮子能被驱动，对于电机的选择有如下要求：</w:t>
      </w:r>
    </w:p>
    <w:p>
      <w:pPr>
        <w:ind w:firstLine="432"/>
      </w:pPr>
      <w:r>
        <w:t>（1</w:t>
      </w:r>
      <w:r>
        <w:rPr>
          <w:rFonts w:hint="eastAsia"/>
        </w:rPr>
        <w:t>）经济性合理；</w:t>
      </w:r>
    </w:p>
    <w:p>
      <w:pPr>
        <w:ind w:firstLine="432"/>
      </w:pPr>
      <w:r>
        <w:t>（2）</w:t>
      </w:r>
      <w:r>
        <w:rPr>
          <w:rFonts w:hint="eastAsia"/>
        </w:rPr>
        <w:t>电机足够驱动小车；</w:t>
      </w:r>
    </w:p>
    <w:p>
      <w:pPr>
        <w:ind w:firstLine="432"/>
      </w:pPr>
      <w:r>
        <w:t>（3）</w:t>
      </w:r>
      <w:r>
        <w:rPr>
          <w:rFonts w:hint="eastAsia"/>
        </w:rPr>
        <w:t>驱动模块为双驱动；</w:t>
      </w:r>
    </w:p>
    <w:p>
      <w:pPr>
        <w:ind w:firstLine="432"/>
      </w:pPr>
      <w:r>
        <w:drawing>
          <wp:anchor distT="0" distB="0" distL="114300" distR="114300" simplePos="0" relativeHeight="251662336" behindDoc="0" locked="0" layoutInCell="1" allowOverlap="1">
            <wp:simplePos x="0" y="0"/>
            <wp:positionH relativeFrom="page">
              <wp:align>center</wp:align>
            </wp:positionH>
            <wp:positionV relativeFrom="paragraph">
              <wp:posOffset>456565</wp:posOffset>
            </wp:positionV>
            <wp:extent cx="3114040" cy="2137410"/>
            <wp:effectExtent l="0" t="0" r="0" b="0"/>
            <wp:wrapTopAndBottom/>
            <wp:docPr id="4" name="图片 3" descr="2017-10-09_08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2017-10-09_08441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14040" cy="2137410"/>
                    </a:xfrm>
                    <a:prstGeom prst="rect">
                      <a:avLst/>
                    </a:prstGeom>
                  </pic:spPr>
                </pic:pic>
              </a:graphicData>
            </a:graphic>
          </wp:anchor>
        </w:drawing>
      </w:r>
      <w:r>
        <w:t>（4）</w:t>
      </w:r>
      <w:r>
        <w:rPr>
          <w:rFonts w:hint="eastAsia"/>
        </w:rPr>
        <w:t>具有良好的机械加工性能。</w:t>
      </w:r>
    </w:p>
    <w:p>
      <w:pPr>
        <w:pStyle w:val="54"/>
        <w:spacing w:before="312" w:after="156"/>
      </w:pPr>
      <w:bookmarkStart w:id="44" w:name="_Ref45270902"/>
      <w:r>
        <w:rPr>
          <w:rFonts w:hint="eastAsia"/>
        </w:rPr>
        <w:t xml:space="preserve">图 </w:t>
      </w:r>
      <w:r>
        <w:t>4</w:t>
      </w:r>
      <w:r>
        <w:noBreakHyphen/>
      </w:r>
      <w:bookmarkEnd w:id="44"/>
      <w:r>
        <w:t xml:space="preserve">3 </w:t>
      </w:r>
      <w:r>
        <w:rPr>
          <w:rFonts w:hint="eastAsia"/>
        </w:rPr>
        <w:t>采用的电机图片</w:t>
      </w:r>
    </w:p>
    <w:p>
      <w:pPr>
        <w:pStyle w:val="3"/>
        <w:ind w:firstLine="480"/>
      </w:pPr>
      <w:r>
        <w:rPr>
          <w:rFonts w:hint="eastAsia"/>
        </w:rPr>
        <w:t>根据上述指标选择T</w:t>
      </w:r>
      <w:r>
        <w:t>B6612</w:t>
      </w:r>
      <w:r>
        <w:rPr>
          <w:rFonts w:hint="eastAsia"/>
        </w:rPr>
        <w:t>驱动模块，为双驱动，也就是可以驱动两个电机。节省了成本，并且方便小车组装。</w:t>
      </w:r>
    </w:p>
    <w:p>
      <w:pPr>
        <w:pStyle w:val="5"/>
        <w:spacing w:before="312" w:after="156"/>
        <w:ind w:firstLine="482"/>
      </w:pPr>
      <w:bookmarkStart w:id="45" w:name="_Toc18058"/>
      <w:r>
        <w:rPr>
          <w:rFonts w:hint="eastAsia"/>
        </w:rPr>
        <w:t>超声波模块</w:t>
      </w:r>
      <w:bookmarkEnd w:id="45"/>
    </w:p>
    <w:p>
      <w:pPr>
        <w:pStyle w:val="3"/>
        <w:ind w:firstLine="480"/>
      </w:pPr>
      <w:r>
        <w:rPr>
          <w:rFonts w:hint="eastAsia"/>
        </w:rPr>
        <w:t>超声波模块是利用超声波的特性检测距离的传感器，其带有两个超声波探头，分别作为发射和接收超声波。其测量的范围是</w:t>
      </w:r>
      <w:r>
        <w:t>0-500cm</w:t>
      </w:r>
      <w:r>
        <w:rPr>
          <w:rFonts w:hint="eastAsia"/>
        </w:rPr>
        <w:t>。考虑到火源探测小车工作的环境，利用超声波模块进行避障确保了小车在前进过程中的顺畅，避免了小车的危险。本项目在同时考虑经济性和探测精度的基础下，采用</w:t>
      </w:r>
      <w:r>
        <w:rPr>
          <w:rFonts w:hint="eastAsia" w:ascii="宋体" w:hAnsi="宋体"/>
        </w:rPr>
        <w:t>ultraseonic超声波避障模块，最高精度可达到0</w:t>
      </w:r>
      <w:r>
        <w:rPr>
          <w:rFonts w:ascii="宋体" w:hAnsi="宋体"/>
        </w:rPr>
        <w:t>.3cm</w:t>
      </w:r>
      <w:r>
        <w:rPr>
          <w:rFonts w:hint="eastAsia" w:ascii="宋体" w:hAnsi="宋体"/>
        </w:rPr>
        <w:t>，最大探测距离为5</w:t>
      </w:r>
      <w:r>
        <w:rPr>
          <w:rFonts w:ascii="宋体" w:hAnsi="宋体"/>
        </w:rPr>
        <w:t>00cm</w:t>
      </w:r>
      <w:r>
        <w:rPr>
          <w:rFonts w:hint="eastAsia" w:ascii="宋体" w:hAnsi="宋体"/>
        </w:rPr>
        <w:t>。</w:t>
      </w:r>
    </w:p>
    <w:p>
      <w:pPr>
        <w:pStyle w:val="54"/>
        <w:spacing w:before="312" w:after="156"/>
      </w:pPr>
      <w:r>
        <w:rPr>
          <w:rFonts w:hint="eastAsia"/>
        </w:rPr>
        <w:t xml:space="preserve">表 </w:t>
      </w:r>
      <w:r>
        <w:t>4</w:t>
      </w:r>
      <w:r>
        <w:noBreakHyphen/>
      </w:r>
      <w:r>
        <w:t xml:space="preserve">1 </w:t>
      </w:r>
      <w:r>
        <w:rPr>
          <w:rFonts w:hint="eastAsia"/>
        </w:rPr>
        <w:t>超声波模块属性</w:t>
      </w:r>
    </w:p>
    <w:tbl>
      <w:tblPr>
        <w:tblStyle w:val="27"/>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98"/>
        <w:gridCol w:w="419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198" w:type="dxa"/>
          </w:tcPr>
          <w:p>
            <w:pPr>
              <w:pStyle w:val="3"/>
              <w:ind w:firstLine="0" w:firstLineChars="0"/>
              <w:jc w:val="center"/>
            </w:pPr>
            <w:r>
              <w:rPr>
                <w:rFonts w:hint="eastAsia"/>
              </w:rPr>
              <w:t>使用电压</w:t>
            </w:r>
          </w:p>
        </w:tc>
        <w:tc>
          <w:tcPr>
            <w:tcW w:w="4198" w:type="dxa"/>
          </w:tcPr>
          <w:p>
            <w:pPr>
              <w:pStyle w:val="3"/>
              <w:ind w:firstLine="0" w:firstLineChars="0"/>
              <w:jc w:val="center"/>
            </w:pPr>
            <w:r>
              <w:rPr>
                <w:rFonts w:hint="eastAsia"/>
              </w:rPr>
              <w:t>D</w:t>
            </w:r>
            <w:r>
              <w:t>C5V</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198" w:type="dxa"/>
          </w:tcPr>
          <w:p>
            <w:pPr>
              <w:pStyle w:val="3"/>
              <w:ind w:firstLine="0" w:firstLineChars="0"/>
              <w:jc w:val="center"/>
            </w:pPr>
            <w:r>
              <w:rPr>
                <w:rFonts w:hint="eastAsia"/>
              </w:rPr>
              <w:t>静态电流</w:t>
            </w:r>
          </w:p>
        </w:tc>
        <w:tc>
          <w:tcPr>
            <w:tcW w:w="4198" w:type="dxa"/>
          </w:tcPr>
          <w:p>
            <w:pPr>
              <w:pStyle w:val="3"/>
              <w:ind w:firstLine="0" w:firstLineChars="0"/>
              <w:jc w:val="center"/>
            </w:pPr>
            <w:r>
              <w:rPr>
                <w:rFonts w:hint="eastAsia"/>
              </w:rPr>
              <w:t>小于2m</w:t>
            </w:r>
            <w:r>
              <w:t>A</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198" w:type="dxa"/>
          </w:tcPr>
          <w:p>
            <w:pPr>
              <w:pStyle w:val="3"/>
              <w:ind w:firstLine="0" w:firstLineChars="0"/>
              <w:jc w:val="center"/>
            </w:pPr>
            <w:r>
              <w:rPr>
                <w:rFonts w:hint="eastAsia"/>
              </w:rPr>
              <w:t>输出高电平</w:t>
            </w:r>
          </w:p>
        </w:tc>
        <w:tc>
          <w:tcPr>
            <w:tcW w:w="4198" w:type="dxa"/>
          </w:tcPr>
          <w:p>
            <w:pPr>
              <w:pStyle w:val="3"/>
              <w:ind w:firstLine="0" w:firstLineChars="0"/>
              <w:jc w:val="center"/>
            </w:pPr>
            <w:r>
              <w:rPr>
                <w:rFonts w:hint="eastAsia"/>
              </w:rPr>
              <w:t>5</w:t>
            </w:r>
            <w:r>
              <w:t>V</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198" w:type="dxa"/>
          </w:tcPr>
          <w:p>
            <w:pPr>
              <w:pStyle w:val="3"/>
              <w:ind w:firstLine="0" w:firstLineChars="0"/>
              <w:jc w:val="center"/>
            </w:pPr>
            <w:r>
              <w:rPr>
                <w:rFonts w:hint="eastAsia"/>
              </w:rPr>
              <w:t>输出低电平</w:t>
            </w:r>
          </w:p>
        </w:tc>
        <w:tc>
          <w:tcPr>
            <w:tcW w:w="4198" w:type="dxa"/>
          </w:tcPr>
          <w:p>
            <w:pPr>
              <w:pStyle w:val="3"/>
              <w:ind w:firstLine="0" w:firstLineChars="0"/>
              <w:jc w:val="center"/>
            </w:pPr>
            <w:r>
              <w:rPr>
                <w:rFonts w:hint="eastAsia"/>
              </w:rPr>
              <w:t>0</w:t>
            </w:r>
            <w:r>
              <w:t>V</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198" w:type="dxa"/>
          </w:tcPr>
          <w:p>
            <w:pPr>
              <w:pStyle w:val="3"/>
              <w:ind w:firstLine="0" w:firstLineChars="0"/>
              <w:jc w:val="center"/>
            </w:pPr>
            <w:r>
              <w:rPr>
                <w:rFonts w:hint="eastAsia"/>
              </w:rPr>
              <w:t>感应角度</w:t>
            </w:r>
          </w:p>
        </w:tc>
        <w:tc>
          <w:tcPr>
            <w:tcW w:w="4198" w:type="dxa"/>
          </w:tcPr>
          <w:p>
            <w:pPr>
              <w:pStyle w:val="3"/>
              <w:ind w:firstLine="0" w:firstLineChars="0"/>
              <w:jc w:val="center"/>
            </w:pPr>
            <w:r>
              <w:rPr>
                <w:rFonts w:hint="eastAsia"/>
              </w:rPr>
              <w:t>不大于1</w:t>
            </w:r>
            <w:r>
              <w:t>5</w:t>
            </w:r>
            <w:r>
              <w:rPr>
                <w:rFonts w:hint="eastAsia"/>
              </w:rPr>
              <w:t>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4198" w:type="dxa"/>
          </w:tcPr>
          <w:p>
            <w:pPr>
              <w:pStyle w:val="3"/>
              <w:ind w:firstLine="0" w:firstLineChars="0"/>
              <w:jc w:val="center"/>
            </w:pPr>
            <w:r>
              <w:rPr>
                <w:rFonts w:hint="eastAsia"/>
              </w:rPr>
              <w:t>探测距离</w:t>
            </w:r>
          </w:p>
        </w:tc>
        <w:tc>
          <w:tcPr>
            <w:tcW w:w="4198" w:type="dxa"/>
          </w:tcPr>
          <w:p>
            <w:pPr>
              <w:pStyle w:val="3"/>
              <w:ind w:firstLine="0" w:firstLineChars="0"/>
              <w:jc w:val="center"/>
            </w:pPr>
            <w:r>
              <w:rPr>
                <w:rFonts w:hint="eastAsia"/>
              </w:rPr>
              <w:t>5</w:t>
            </w:r>
            <w:r>
              <w:t>00</w:t>
            </w:r>
            <w:r>
              <w:rPr>
                <w:rFonts w:hint="eastAsia"/>
              </w:rPr>
              <w:t>cm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198" w:type="dxa"/>
          </w:tcPr>
          <w:p>
            <w:pPr>
              <w:pStyle w:val="3"/>
              <w:ind w:firstLine="0" w:firstLineChars="0"/>
              <w:jc w:val="center"/>
            </w:pPr>
            <w:r>
              <w:rPr>
                <w:rFonts w:hint="eastAsia"/>
              </w:rPr>
              <w:t>高精度</w:t>
            </w:r>
          </w:p>
        </w:tc>
        <w:tc>
          <w:tcPr>
            <w:tcW w:w="4198" w:type="dxa"/>
          </w:tcPr>
          <w:p>
            <w:pPr>
              <w:pStyle w:val="3"/>
              <w:ind w:firstLine="0" w:firstLineChars="0"/>
              <w:jc w:val="center"/>
            </w:pPr>
            <w:r>
              <w:rPr>
                <w:rFonts w:hint="eastAsia"/>
              </w:rPr>
              <w:t>可达0</w:t>
            </w:r>
            <w:r>
              <w:t>.3</w:t>
            </w:r>
            <w:r>
              <w:rPr>
                <w:rFonts w:hint="eastAsia"/>
              </w:rPr>
              <w:t>cm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198" w:type="dxa"/>
          </w:tcPr>
          <w:p>
            <w:pPr>
              <w:pStyle w:val="3"/>
              <w:ind w:firstLine="0" w:firstLineChars="0"/>
              <w:jc w:val="center"/>
            </w:pPr>
            <w:r>
              <w:rPr>
                <w:rFonts w:hint="eastAsia"/>
              </w:rPr>
              <w:t>产品尺寸</w:t>
            </w:r>
          </w:p>
        </w:tc>
        <w:tc>
          <w:tcPr>
            <w:tcW w:w="4198" w:type="dxa"/>
          </w:tcPr>
          <w:p>
            <w:pPr>
              <w:pStyle w:val="3"/>
              <w:ind w:firstLine="0" w:firstLineChars="0"/>
              <w:jc w:val="center"/>
            </w:pPr>
            <w:r>
              <w:rPr>
                <w:rFonts w:hint="eastAsia"/>
              </w:rPr>
              <w:t>5</w:t>
            </w:r>
            <w:r>
              <w:t>4*47</w:t>
            </w:r>
            <w:r>
              <w:rPr>
                <w:rFonts w:hint="eastAsia"/>
              </w:rPr>
              <w:t>mm</w:t>
            </w:r>
          </w:p>
        </w:tc>
      </w:tr>
    </w:tbl>
    <w:p>
      <w:pPr>
        <w:pStyle w:val="3"/>
        <w:ind w:firstLine="480"/>
      </w:pPr>
    </w:p>
    <w:p>
      <w:pPr>
        <w:pStyle w:val="5"/>
        <w:spacing w:before="312" w:after="156"/>
        <w:ind w:firstLine="482"/>
      </w:pPr>
      <w:bookmarkStart w:id="46" w:name="_Toc28524"/>
      <w:r>
        <w:rPr>
          <w:rFonts w:hint="eastAsia"/>
        </w:rPr>
        <w:t>红外避障模块</w:t>
      </w:r>
      <w:bookmarkEnd w:id="46"/>
    </w:p>
    <w:p>
      <w:pPr>
        <w:pStyle w:val="49"/>
        <w:keepNext/>
        <w:spacing w:before="312" w:after="156"/>
        <w:ind w:firstLine="480" w:firstLineChars="200"/>
        <w:jc w:val="both"/>
      </w:pPr>
      <w:r>
        <w:rPr>
          <w:rFonts w:hint="eastAsia"/>
        </w:rPr>
        <w:t>该传感器具有一对红外发射管与接收管，发射管发射一定频率的红外线在一定的范围内，如果没有障碍物，发射出去的红外线，会因传播的距离越来越远而逐渐减弱，最后消失。如果前方有障碍物，红外线反射回来后会被接收管所接收。我们通过检测相关引脚的电平状态，让小车做出相应的动作。</w:t>
      </w:r>
    </w:p>
    <w:p>
      <w:pPr>
        <w:pStyle w:val="49"/>
        <w:keepNext/>
        <w:spacing w:before="312" w:after="156"/>
      </w:pPr>
      <w:r>
        <w:drawing>
          <wp:inline distT="0" distB="0" distL="0" distR="0">
            <wp:extent cx="3572510" cy="2162810"/>
            <wp:effectExtent l="0" t="0" r="8890" b="889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20"/>
                    <a:stretch>
                      <a:fillRect/>
                    </a:stretch>
                  </pic:blipFill>
                  <pic:spPr>
                    <a:xfrm>
                      <a:off x="0" y="0"/>
                      <a:ext cx="3581456" cy="2168559"/>
                    </a:xfrm>
                    <a:prstGeom prst="rect">
                      <a:avLst/>
                    </a:prstGeom>
                  </pic:spPr>
                </pic:pic>
              </a:graphicData>
            </a:graphic>
          </wp:inline>
        </w:drawing>
      </w:r>
      <w:r>
        <w:t xml:space="preserve"> </w:t>
      </w:r>
    </w:p>
    <w:p>
      <w:pPr>
        <w:pStyle w:val="8"/>
        <w:spacing w:after="156"/>
      </w:pPr>
      <w:r>
        <w:rPr>
          <w:rFonts w:hint="eastAsia"/>
        </w:rPr>
        <w:t xml:space="preserve">图 </w:t>
      </w:r>
      <w:r>
        <w:t>4</w:t>
      </w:r>
      <w:r>
        <w:noBreakHyphen/>
      </w:r>
      <w:r>
        <w:t xml:space="preserve">4 </w:t>
      </w:r>
      <w:r>
        <w:rPr>
          <w:rFonts w:hint="eastAsia"/>
        </w:rPr>
        <w:t>红外避障模块示意图</w:t>
      </w:r>
    </w:p>
    <w:p>
      <w:pPr>
        <w:pStyle w:val="3"/>
        <w:ind w:firstLine="480"/>
      </w:pPr>
      <w:r>
        <w:rPr>
          <w:rFonts w:hint="eastAsia"/>
        </w:rPr>
        <w:t>此模块作为超声波模块避障的补充。</w:t>
      </w:r>
    </w:p>
    <w:p>
      <w:pPr>
        <w:pStyle w:val="5"/>
        <w:spacing w:before="312" w:after="156"/>
        <w:ind w:firstLine="482"/>
      </w:pPr>
      <w:bookmarkStart w:id="47" w:name="_Toc25450"/>
      <w:r>
        <w:rPr>
          <w:rFonts w:hint="eastAsia"/>
        </w:rPr>
        <w:t>G</w:t>
      </w:r>
      <w:r>
        <w:t>PS</w:t>
      </w:r>
      <w:r>
        <w:rPr>
          <w:rFonts w:hint="eastAsia"/>
        </w:rPr>
        <w:t>模块</w:t>
      </w:r>
      <w:bookmarkEnd w:id="47"/>
      <w:r>
        <w:t xml:space="preserve"> </w:t>
      </w:r>
    </w:p>
    <w:p>
      <w:pPr>
        <w:pStyle w:val="3"/>
        <w:ind w:firstLine="480"/>
      </w:pPr>
      <w:r>
        <w:rPr>
          <w:rFonts w:hint="eastAsia"/>
        </w:rPr>
        <w:t>由于火源探测小车目标设定为野外（森林）工作，所以必须具有定位功能告知操作人员火源发生的地点，以便在火灾早期及时开展消防灭火措施。</w:t>
      </w:r>
    </w:p>
    <w:p>
      <w:pPr>
        <w:pStyle w:val="3"/>
        <w:ind w:firstLine="480"/>
      </w:pPr>
      <w:r>
        <w:rPr>
          <w:rFonts w:hint="eastAsia"/>
        </w:rPr>
        <w:t>G</w:t>
      </w:r>
      <w:r>
        <w:t>PS</w:t>
      </w:r>
      <w:r>
        <w:rPr>
          <w:rFonts w:hint="eastAsia"/>
        </w:rPr>
        <w:t>模块串口调试流程：</w:t>
      </w:r>
    </w:p>
    <w:p>
      <w:pPr>
        <w:pStyle w:val="3"/>
        <w:numPr>
          <w:ilvl w:val="0"/>
          <w:numId w:val="6"/>
        </w:numPr>
        <w:ind w:firstLineChars="0"/>
      </w:pPr>
      <w:r>
        <w:rPr>
          <w:rFonts w:hint="eastAsia"/>
        </w:rPr>
        <w:t>模块的串口选择到</w:t>
      </w:r>
      <w:r>
        <w:t>A</w:t>
      </w:r>
      <w:r>
        <w:rPr>
          <w:rFonts w:hint="eastAsia"/>
        </w:rPr>
        <w:t>（黄色跳冒），通过</w:t>
      </w:r>
      <w:r>
        <w:t>USB</w:t>
      </w:r>
      <w:r>
        <w:rPr>
          <w:rFonts w:hint="eastAsia"/>
        </w:rPr>
        <w:t>口与</w:t>
      </w:r>
      <w:r>
        <w:t>L76X</w:t>
      </w:r>
      <w:r>
        <w:rPr>
          <w:rFonts w:hint="eastAsia"/>
        </w:rPr>
        <w:t>进行通信。</w:t>
      </w:r>
    </w:p>
    <w:p>
      <w:pPr>
        <w:pStyle w:val="3"/>
        <w:numPr>
          <w:ilvl w:val="0"/>
          <w:numId w:val="6"/>
        </w:numPr>
        <w:ind w:firstLineChars="0"/>
      </w:pPr>
      <w:r>
        <w:rPr>
          <w:rFonts w:hint="eastAsia"/>
        </w:rPr>
        <w:t>连接接天线，插上</w:t>
      </w:r>
      <w:r>
        <w:t>USB</w:t>
      </w:r>
      <w:r>
        <w:rPr>
          <w:rFonts w:hint="eastAsia"/>
        </w:rPr>
        <w:t>线，再连接到电脑。如图所示。连接之后，电源指示灯（</w:t>
      </w:r>
      <w:r>
        <w:t>PWR</w:t>
      </w:r>
      <w:r>
        <w:rPr>
          <w:rFonts w:hint="eastAsia"/>
        </w:rPr>
        <w:t>）长亮。</w:t>
      </w:r>
    </w:p>
    <w:p>
      <w:pPr>
        <w:pStyle w:val="3"/>
        <w:numPr>
          <w:ilvl w:val="0"/>
          <w:numId w:val="6"/>
        </w:numPr>
        <w:ind w:firstLineChars="0"/>
      </w:pPr>
      <w:r>
        <w:rPr>
          <w:rFonts w:hint="eastAsia"/>
        </w:rPr>
        <w:t>将天线的另一端放到可以看的到天的地方。</w:t>
      </w:r>
    </w:p>
    <w:p>
      <w:pPr>
        <w:pStyle w:val="3"/>
        <w:numPr>
          <w:ilvl w:val="0"/>
          <w:numId w:val="6"/>
        </w:numPr>
        <w:ind w:firstLineChars="0"/>
      </w:pPr>
      <w:r>
        <w:rPr>
          <w:rFonts w:hint="eastAsia"/>
        </w:rPr>
        <w:t xml:space="preserve">等待 </w:t>
      </w:r>
      <w:r>
        <w:t xml:space="preserve">1S </w:t>
      </w:r>
      <w:r>
        <w:rPr>
          <w:rFonts w:hint="eastAsia"/>
        </w:rPr>
        <w:t xml:space="preserve">左右， </w:t>
      </w:r>
      <w:r>
        <w:t>TXD</w:t>
      </w:r>
      <w:r>
        <w:rPr>
          <w:rFonts w:hint="eastAsia"/>
        </w:rPr>
        <w:t>指示灯开始闪烁，表明有数据传输</w:t>
      </w:r>
    </w:p>
    <w:p>
      <w:pPr>
        <w:pStyle w:val="49"/>
        <w:keepNext/>
        <w:spacing w:before="312" w:after="156"/>
      </w:pPr>
      <w:r>
        <w:drawing>
          <wp:inline distT="0" distB="0" distL="0" distR="0">
            <wp:extent cx="3699510" cy="2304415"/>
            <wp:effectExtent l="0" t="0" r="0" b="63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21"/>
                    <a:stretch>
                      <a:fillRect/>
                    </a:stretch>
                  </pic:blipFill>
                  <pic:spPr>
                    <a:xfrm>
                      <a:off x="0" y="0"/>
                      <a:ext cx="3707872" cy="2309590"/>
                    </a:xfrm>
                    <a:prstGeom prst="rect">
                      <a:avLst/>
                    </a:prstGeom>
                  </pic:spPr>
                </pic:pic>
              </a:graphicData>
            </a:graphic>
          </wp:inline>
        </w:drawing>
      </w:r>
    </w:p>
    <w:p>
      <w:pPr>
        <w:pStyle w:val="8"/>
        <w:spacing w:after="156"/>
      </w:pPr>
      <w:r>
        <w:rPr>
          <w:rFonts w:hint="eastAsia"/>
        </w:rPr>
        <w:t xml:space="preserve">图 </w:t>
      </w:r>
      <w:r>
        <w:t>4</w:t>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r>
        <w:t xml:space="preserve">  </w:t>
      </w:r>
      <w:r>
        <w:rPr>
          <w:rFonts w:hint="eastAsia" w:ascii="宋体" w:hAnsi="宋体"/>
        </w:rPr>
        <w:t>L76X GPS HAT</w:t>
      </w:r>
      <w:r>
        <w:rPr>
          <w:rFonts w:hint="eastAsia"/>
        </w:rPr>
        <w:t>模块图片</w:t>
      </w:r>
    </w:p>
    <w:p>
      <w:pPr>
        <w:pStyle w:val="5"/>
        <w:spacing w:before="312" w:after="156"/>
        <w:ind w:firstLine="482"/>
      </w:pPr>
      <w:bookmarkStart w:id="48" w:name="_Toc14001"/>
      <w:r>
        <w:rPr>
          <w:rFonts w:hint="eastAsia"/>
        </w:rPr>
        <w:t>红外成像模块</w:t>
      </w:r>
      <w:bookmarkEnd w:id="48"/>
      <w:r>
        <w:t xml:space="preserve"> </w:t>
      </w:r>
    </w:p>
    <w:p>
      <w:pPr>
        <w:pStyle w:val="3"/>
        <w:ind w:firstLine="480"/>
      </w:pPr>
      <w:r>
        <w:rPr>
          <w:rFonts w:hint="eastAsia"/>
        </w:rPr>
        <w:t>红外成像模块可以时刻测得小车面向的红外温度图像，根据图像中颜色的分布，寻找到火源的方向随后调整运动方向，在实际设置中还需考虑以下因素：</w:t>
      </w:r>
    </w:p>
    <w:p>
      <w:pPr>
        <w:pStyle w:val="3"/>
        <w:ind w:firstLine="480"/>
      </w:pPr>
      <w:r>
        <w:rPr>
          <w:rFonts w:hint="eastAsia"/>
        </w:rPr>
        <w:t>（1）避障功能对小车循迹的干扰。</w:t>
      </w:r>
    </w:p>
    <w:p>
      <w:pPr>
        <w:pStyle w:val="3"/>
        <w:ind w:firstLine="480"/>
      </w:pPr>
      <w:r>
        <w:rPr>
          <w:rFonts w:hint="eastAsia"/>
        </w:rPr>
        <w:t>（2）环境因素对小车循迹的影响，根据环境实现路径规划。</w:t>
      </w:r>
    </w:p>
    <w:p>
      <w:pPr>
        <w:pStyle w:val="3"/>
        <w:ind w:firstLine="480"/>
      </w:pPr>
      <w:r>
        <w:rPr>
          <w:rFonts w:hint="eastAsia"/>
        </w:rPr>
        <w:t>（3）多火源情况下，探测优先度的设置，根据成像图形所得的温度大小决定探测优先度。</w:t>
      </w:r>
    </w:p>
    <w:p>
      <w:pPr>
        <w:pStyle w:val="3"/>
        <w:ind w:firstLine="480"/>
      </w:pPr>
      <w:r>
        <w:rPr>
          <w:rFonts w:hint="eastAsia"/>
        </w:rPr>
        <w:t>（4）寻源成功后小车的动作及时调整。</w:t>
      </w:r>
    </w:p>
    <w:p>
      <w:pPr>
        <w:pStyle w:val="49"/>
        <w:keepNext/>
        <w:spacing w:before="312" w:after="156"/>
      </w:pPr>
      <w:r>
        <w:drawing>
          <wp:inline distT="0" distB="0" distL="0" distR="0">
            <wp:extent cx="1783080" cy="1895475"/>
            <wp:effectExtent l="0" t="0" r="762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2"/>
                    <a:srcRect l="51344" t="39367" r="3051" b="11252"/>
                    <a:stretch>
                      <a:fillRect/>
                    </a:stretch>
                  </pic:blipFill>
                  <pic:spPr>
                    <a:xfrm>
                      <a:off x="0" y="0"/>
                      <a:ext cx="1793040" cy="1905851"/>
                    </a:xfrm>
                    <a:prstGeom prst="rect">
                      <a:avLst/>
                    </a:prstGeom>
                  </pic:spPr>
                </pic:pic>
              </a:graphicData>
            </a:graphic>
          </wp:inline>
        </w:drawing>
      </w:r>
    </w:p>
    <w:p>
      <w:pPr>
        <w:pStyle w:val="8"/>
        <w:spacing w:after="156"/>
        <w:rPr>
          <w:rFonts w:ascii="宋体" w:hAnsi="宋体"/>
        </w:rPr>
      </w:pPr>
      <w:r>
        <w:drawing>
          <wp:anchor distT="0" distB="0" distL="114300" distR="114300" simplePos="0" relativeHeight="251663360" behindDoc="0" locked="0" layoutInCell="1" allowOverlap="1">
            <wp:simplePos x="0" y="0"/>
            <wp:positionH relativeFrom="margin">
              <wp:posOffset>1103630</wp:posOffset>
            </wp:positionH>
            <wp:positionV relativeFrom="paragraph">
              <wp:posOffset>440690</wp:posOffset>
            </wp:positionV>
            <wp:extent cx="3601720" cy="1924050"/>
            <wp:effectExtent l="0" t="0" r="0" b="0"/>
            <wp:wrapTopAndBottom/>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01720" cy="1924050"/>
                    </a:xfrm>
                    <a:prstGeom prst="rect">
                      <a:avLst/>
                    </a:prstGeom>
                  </pic:spPr>
                </pic:pic>
              </a:graphicData>
            </a:graphic>
          </wp:anchor>
        </w:drawing>
      </w:r>
      <w:r>
        <w:rPr>
          <w:rFonts w:hint="eastAsia"/>
        </w:rPr>
        <w:t xml:space="preserve">图 </w:t>
      </w:r>
      <w:r>
        <w:t>4</w:t>
      </w:r>
      <w:r>
        <w:noBreakHyphen/>
      </w:r>
      <w:r>
        <w:t xml:space="preserve">6  </w:t>
      </w:r>
      <w:r>
        <w:rPr>
          <w:rFonts w:hint="eastAsia" w:ascii="宋体" w:hAnsi="宋体"/>
        </w:rPr>
        <w:t>JM_MLX90640_M</w:t>
      </w:r>
      <w:r>
        <w:rPr>
          <w:rFonts w:ascii="宋体" w:hAnsi="宋体"/>
        </w:rPr>
        <w:t xml:space="preserve"> </w:t>
      </w:r>
      <w:r>
        <w:rPr>
          <w:rFonts w:hint="eastAsia" w:ascii="宋体" w:hAnsi="宋体"/>
        </w:rPr>
        <w:t>模块</w:t>
      </w:r>
    </w:p>
    <w:p>
      <w:pPr>
        <w:pStyle w:val="8"/>
        <w:spacing w:after="156"/>
        <w:rPr>
          <w:rFonts w:ascii="宋体" w:hAnsi="宋体"/>
        </w:rPr>
      </w:pPr>
      <w:r>
        <w:rPr>
          <w:rFonts w:hint="eastAsia"/>
        </w:rPr>
        <w:t xml:space="preserve">图 </w:t>
      </w:r>
      <w:r>
        <w:t>4</w:t>
      </w:r>
      <w:r>
        <w:noBreakHyphen/>
      </w:r>
      <w:r>
        <w:t xml:space="preserve">7  </w:t>
      </w:r>
      <w:r>
        <w:rPr>
          <w:rFonts w:hint="eastAsia" w:ascii="宋体" w:hAnsi="宋体"/>
        </w:rPr>
        <w:t>串口调试步骤</w:t>
      </w:r>
    </w:p>
    <w:p>
      <w:pPr>
        <w:pStyle w:val="4"/>
      </w:pPr>
      <w:bookmarkStart w:id="49" w:name="_Toc45274779"/>
      <w:bookmarkStart w:id="50" w:name="_Toc32136"/>
      <w:r>
        <w:t>材料选择</w:t>
      </w:r>
      <w:bookmarkEnd w:id="49"/>
      <w:bookmarkEnd w:id="50"/>
    </w:p>
    <w:p>
      <w:pPr>
        <w:pStyle w:val="3"/>
        <w:ind w:firstLine="480"/>
      </w:pPr>
      <w:r>
        <w:rPr>
          <w:rFonts w:hint="eastAsia"/>
        </w:rPr>
        <w:t>结合上一小节的工程分析结果，同时考虑到项目的经费，对需要打印的外框架等材料进行了调研，最后获得的各材料见下表：</w:t>
      </w:r>
    </w:p>
    <w:p>
      <w:pPr>
        <w:pStyle w:val="8"/>
        <w:keepNext/>
        <w:spacing w:after="156"/>
      </w:pPr>
      <w:r>
        <w:rPr>
          <w:rFonts w:hint="eastAsia"/>
        </w:rPr>
        <w:t xml:space="preserve">表 </w:t>
      </w:r>
      <w:r>
        <w:t>4</w:t>
      </w:r>
      <w:r>
        <w:noBreakHyphen/>
      </w:r>
      <w:r>
        <w:t xml:space="preserve">2 </w:t>
      </w:r>
      <w:r>
        <w:rPr>
          <w:rFonts w:hint="eastAsia"/>
        </w:rPr>
        <w:t>主要零件材料表</w:t>
      </w:r>
    </w:p>
    <w:tbl>
      <w:tblPr>
        <w:tblStyle w:val="26"/>
        <w:tblW w:w="7513" w:type="dxa"/>
        <w:tblInd w:w="704" w:type="dxa"/>
        <w:tblLayout w:type="fixed"/>
        <w:tblCellMar>
          <w:top w:w="0" w:type="dxa"/>
          <w:left w:w="0" w:type="dxa"/>
          <w:bottom w:w="0" w:type="dxa"/>
          <w:right w:w="0" w:type="dxa"/>
        </w:tblCellMar>
      </w:tblPr>
      <w:tblGrid>
        <w:gridCol w:w="1087"/>
        <w:gridCol w:w="1606"/>
        <w:gridCol w:w="942"/>
        <w:gridCol w:w="1468"/>
        <w:gridCol w:w="1276"/>
        <w:gridCol w:w="1134"/>
      </w:tblGrid>
      <w:tr>
        <w:tblPrEx>
          <w:tblCellMar>
            <w:top w:w="0" w:type="dxa"/>
            <w:left w:w="0" w:type="dxa"/>
            <w:bottom w:w="0" w:type="dxa"/>
            <w:right w:w="0" w:type="dxa"/>
          </w:tblCellMar>
        </w:tblPrEx>
        <w:trPr>
          <w:trHeight w:val="469" w:hRule="atLeast"/>
        </w:trPr>
        <w:tc>
          <w:tcPr>
            <w:tcW w:w="7513" w:type="dxa"/>
            <w:gridSpan w:val="6"/>
            <w:tcBorders>
              <w:top w:val="single" w:color="000000" w:sz="4" w:space="0"/>
              <w:left w:val="single" w:color="000000" w:sz="4" w:space="0"/>
              <w:bottom w:val="single" w:color="000000" w:sz="4" w:space="0"/>
              <w:right w:val="single" w:color="000000" w:sz="4" w:space="0"/>
            </w:tcBorders>
            <w:shd w:val="clear" w:color="auto" w:fill="auto"/>
            <w:tcMar>
              <w:top w:w="20" w:type="dxa"/>
              <w:left w:w="20" w:type="dxa"/>
              <w:bottom w:w="72" w:type="dxa"/>
              <w:right w:w="20" w:type="dxa"/>
            </w:tcMar>
            <w:vAlign w:val="center"/>
          </w:tcPr>
          <w:p>
            <w:pPr>
              <w:spacing w:line="360" w:lineRule="auto"/>
              <w:ind w:left="851"/>
              <w:jc w:val="center"/>
              <w:rPr>
                <w:rFonts w:ascii="宋体" w:hAnsi="宋体"/>
                <w:b/>
                <w:bCs/>
                <w:sz w:val="18"/>
                <w:szCs w:val="18"/>
              </w:rPr>
            </w:pPr>
            <w:bookmarkStart w:id="51" w:name="_Toc45274780"/>
            <w:r>
              <w:rPr>
                <w:rFonts w:hint="eastAsia" w:ascii="宋体" w:hAnsi="宋体"/>
                <w:b/>
                <w:bCs/>
                <w:sz w:val="18"/>
                <w:szCs w:val="18"/>
              </w:rPr>
              <w:t>零部件型号规格表</w:t>
            </w:r>
          </w:p>
        </w:tc>
      </w:tr>
      <w:tr>
        <w:tblPrEx>
          <w:tblCellMar>
            <w:top w:w="0" w:type="dxa"/>
            <w:left w:w="0" w:type="dxa"/>
            <w:bottom w:w="0" w:type="dxa"/>
            <w:right w:w="0" w:type="dxa"/>
          </w:tblCellMar>
        </w:tblPrEx>
        <w:trPr>
          <w:trHeight w:val="340" w:hRule="atLeast"/>
        </w:trPr>
        <w:tc>
          <w:tcPr>
            <w:tcW w:w="2693" w:type="dxa"/>
            <w:gridSpan w:val="2"/>
            <w:tcBorders>
              <w:top w:val="single" w:color="000000" w:sz="4" w:space="0"/>
              <w:left w:val="single" w:color="000000" w:sz="4" w:space="0"/>
              <w:bottom w:val="single" w:color="000000" w:sz="4" w:space="0"/>
              <w:right w:val="single" w:color="000000" w:sz="4" w:space="0"/>
            </w:tcBorders>
            <w:shd w:val="clear" w:color="auto" w:fill="D9D9D9"/>
            <w:tcMar>
              <w:top w:w="20" w:type="dxa"/>
              <w:left w:w="20" w:type="dxa"/>
              <w:bottom w:w="72" w:type="dxa"/>
              <w:right w:w="20" w:type="dxa"/>
            </w:tcMar>
            <w:vAlign w:val="center"/>
          </w:tcPr>
          <w:p>
            <w:pPr>
              <w:spacing w:line="360" w:lineRule="auto"/>
              <w:ind w:left="851"/>
              <w:rPr>
                <w:rFonts w:ascii="宋体" w:hAnsi="宋体"/>
                <w:b/>
                <w:bCs/>
                <w:sz w:val="18"/>
                <w:szCs w:val="18"/>
              </w:rPr>
            </w:pPr>
            <w:r>
              <w:rPr>
                <w:rFonts w:hint="eastAsia" w:ascii="宋体" w:hAnsi="宋体"/>
                <w:b/>
                <w:bCs/>
                <w:sz w:val="18"/>
                <w:szCs w:val="18"/>
              </w:rPr>
              <w:t>零部件</w:t>
            </w:r>
          </w:p>
        </w:tc>
        <w:tc>
          <w:tcPr>
            <w:tcW w:w="942" w:type="dxa"/>
            <w:tcBorders>
              <w:top w:val="single" w:color="000000" w:sz="4" w:space="0"/>
              <w:left w:val="single" w:color="000000" w:sz="4" w:space="0"/>
              <w:bottom w:val="nil"/>
              <w:right w:val="nil"/>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数量</w:t>
            </w:r>
          </w:p>
        </w:tc>
        <w:tc>
          <w:tcPr>
            <w:tcW w:w="1468" w:type="dxa"/>
            <w:tcBorders>
              <w:top w:val="single" w:color="000000" w:sz="4" w:space="0"/>
              <w:left w:val="nil"/>
              <w:bottom w:val="nil"/>
              <w:right w:val="nil"/>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型号</w:t>
            </w:r>
          </w:p>
        </w:tc>
        <w:tc>
          <w:tcPr>
            <w:tcW w:w="1276" w:type="dxa"/>
            <w:tcBorders>
              <w:top w:val="single" w:color="000000" w:sz="4" w:space="0"/>
              <w:left w:val="nil"/>
              <w:bottom w:val="nil"/>
              <w:right w:val="nil"/>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规格</w:t>
            </w:r>
          </w:p>
        </w:tc>
        <w:tc>
          <w:tcPr>
            <w:tcW w:w="1134" w:type="dxa"/>
            <w:tcBorders>
              <w:top w:val="single" w:color="000000" w:sz="4" w:space="0"/>
              <w:left w:val="nil"/>
              <w:bottom w:val="nil"/>
              <w:right w:val="single" w:color="000000" w:sz="4" w:space="0"/>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材料</w:t>
            </w:r>
          </w:p>
        </w:tc>
      </w:tr>
      <w:tr>
        <w:tblPrEx>
          <w:tblCellMar>
            <w:top w:w="0" w:type="dxa"/>
            <w:left w:w="0" w:type="dxa"/>
            <w:bottom w:w="0" w:type="dxa"/>
            <w:right w:w="0" w:type="dxa"/>
          </w:tblCellMar>
        </w:tblPrEx>
        <w:trPr>
          <w:trHeight w:val="383" w:hRule="atLeast"/>
        </w:trPr>
        <w:tc>
          <w:tcPr>
            <w:tcW w:w="1087" w:type="dxa"/>
            <w:vMerge w:val="restart"/>
            <w:tcBorders>
              <w:top w:val="single" w:color="000000" w:sz="4" w:space="0"/>
              <w:left w:val="single" w:color="000000" w:sz="4" w:space="0"/>
              <w:bottom w:val="single" w:color="000000" w:sz="4" w:space="0"/>
              <w:right w:val="single" w:color="000000" w:sz="4" w:space="0"/>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控制系统</w:t>
            </w:r>
          </w:p>
        </w:tc>
        <w:tc>
          <w:tcPr>
            <w:tcW w:w="1606" w:type="dxa"/>
            <w:tcBorders>
              <w:top w:val="single" w:color="000000" w:sz="4" w:space="0"/>
              <w:left w:val="single" w:color="000000" w:sz="4" w:space="0"/>
              <w:bottom w:val="single" w:color="000000" w:sz="4" w:space="0"/>
              <w:right w:val="single" w:color="000000" w:sz="4" w:space="0"/>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树莓派</w:t>
            </w:r>
          </w:p>
        </w:tc>
        <w:tc>
          <w:tcPr>
            <w:tcW w:w="942" w:type="dxa"/>
            <w:tcBorders>
              <w:top w:val="nil"/>
              <w:left w:val="single" w:color="000000" w:sz="4" w:space="0"/>
              <w:bottom w:val="nil"/>
              <w:right w:val="nil"/>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1</w:t>
            </w:r>
          </w:p>
        </w:tc>
        <w:tc>
          <w:tcPr>
            <w:tcW w:w="1468" w:type="dxa"/>
            <w:tcBorders>
              <w:top w:val="nil"/>
              <w:left w:val="nil"/>
              <w:bottom w:val="nil"/>
              <w:right w:val="nil"/>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ascii="宋体" w:hAnsi="宋体"/>
                <w:b/>
                <w:bCs/>
                <w:sz w:val="18"/>
                <w:szCs w:val="18"/>
              </w:rPr>
              <w:t>树莓派4B+</w:t>
            </w:r>
          </w:p>
        </w:tc>
        <w:tc>
          <w:tcPr>
            <w:tcW w:w="1276" w:type="dxa"/>
            <w:tcBorders>
              <w:top w:val="nil"/>
              <w:left w:val="nil"/>
              <w:bottom w:val="nil"/>
              <w:right w:val="nil"/>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16GB</w:t>
            </w:r>
          </w:p>
        </w:tc>
        <w:tc>
          <w:tcPr>
            <w:tcW w:w="1134" w:type="dxa"/>
            <w:tcBorders>
              <w:top w:val="nil"/>
              <w:left w:val="nil"/>
              <w:bottom w:val="nil"/>
              <w:right w:val="single" w:color="000000" w:sz="4" w:space="0"/>
            </w:tcBorders>
            <w:shd w:val="clear" w:color="auto" w:fill="auto"/>
            <w:tcMar>
              <w:top w:w="20" w:type="dxa"/>
              <w:left w:w="20" w:type="dxa"/>
              <w:bottom w:w="72" w:type="dxa"/>
              <w:right w:w="20" w:type="dxa"/>
            </w:tcMar>
            <w:vAlign w:val="center"/>
          </w:tcPr>
          <w:p>
            <w:pPr>
              <w:spacing w:line="360" w:lineRule="auto"/>
              <w:ind w:left="851"/>
              <w:rPr>
                <w:rFonts w:ascii="宋体" w:hAnsi="宋体"/>
                <w:b/>
                <w:bCs/>
                <w:sz w:val="18"/>
                <w:szCs w:val="18"/>
              </w:rPr>
            </w:pPr>
          </w:p>
        </w:tc>
      </w:tr>
      <w:tr>
        <w:tblPrEx>
          <w:tblCellMar>
            <w:top w:w="0" w:type="dxa"/>
            <w:left w:w="0" w:type="dxa"/>
            <w:bottom w:w="0" w:type="dxa"/>
            <w:right w:w="0" w:type="dxa"/>
          </w:tblCellMar>
        </w:tblPrEx>
        <w:trPr>
          <w:trHeight w:val="340" w:hRule="atLeast"/>
        </w:trPr>
        <w:tc>
          <w:tcPr>
            <w:tcW w:w="1087" w:type="dxa"/>
            <w:vMerge w:val="continue"/>
            <w:tcBorders>
              <w:top w:val="single" w:color="000000" w:sz="4" w:space="0"/>
              <w:left w:val="single" w:color="000000" w:sz="4" w:space="0"/>
              <w:bottom w:val="single" w:color="000000" w:sz="4" w:space="0"/>
              <w:right w:val="single" w:color="000000" w:sz="4" w:space="0"/>
            </w:tcBorders>
            <w:vAlign w:val="center"/>
          </w:tcPr>
          <w:p>
            <w:pPr>
              <w:spacing w:line="360" w:lineRule="auto"/>
              <w:ind w:left="851"/>
              <w:rPr>
                <w:rFonts w:ascii="宋体" w:hAnsi="宋体"/>
                <w:b/>
                <w:bCs/>
                <w:sz w:val="18"/>
                <w:szCs w:val="18"/>
              </w:rPr>
            </w:pPr>
          </w:p>
        </w:tc>
        <w:tc>
          <w:tcPr>
            <w:tcW w:w="1606" w:type="dxa"/>
            <w:tcBorders>
              <w:top w:val="single" w:color="000000" w:sz="4" w:space="0"/>
              <w:left w:val="single" w:color="000000" w:sz="4" w:space="0"/>
              <w:bottom w:val="single" w:color="000000" w:sz="4" w:space="0"/>
              <w:right w:val="single" w:color="000000" w:sz="4" w:space="0"/>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树莓派散热器</w:t>
            </w:r>
          </w:p>
        </w:tc>
        <w:tc>
          <w:tcPr>
            <w:tcW w:w="942" w:type="dxa"/>
            <w:tcBorders>
              <w:top w:val="nil"/>
              <w:left w:val="single" w:color="000000" w:sz="4" w:space="0"/>
              <w:bottom w:val="nil"/>
              <w:right w:val="nil"/>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1</w:t>
            </w:r>
          </w:p>
        </w:tc>
        <w:tc>
          <w:tcPr>
            <w:tcW w:w="1468" w:type="dxa"/>
            <w:tcBorders>
              <w:top w:val="nil"/>
              <w:left w:val="nil"/>
              <w:bottom w:val="nil"/>
              <w:right w:val="nil"/>
            </w:tcBorders>
            <w:shd w:val="clear" w:color="auto" w:fill="D9D9D9"/>
            <w:tcMar>
              <w:top w:w="20" w:type="dxa"/>
              <w:left w:w="20" w:type="dxa"/>
              <w:bottom w:w="72" w:type="dxa"/>
              <w:right w:w="20" w:type="dxa"/>
            </w:tcMar>
            <w:vAlign w:val="center"/>
          </w:tcPr>
          <w:p>
            <w:pPr>
              <w:spacing w:line="360" w:lineRule="auto"/>
              <w:ind w:left="851"/>
              <w:rPr>
                <w:rFonts w:ascii="宋体" w:hAnsi="宋体"/>
                <w:b/>
                <w:bCs/>
                <w:sz w:val="18"/>
                <w:szCs w:val="18"/>
              </w:rPr>
            </w:pPr>
          </w:p>
        </w:tc>
        <w:tc>
          <w:tcPr>
            <w:tcW w:w="1276" w:type="dxa"/>
            <w:tcBorders>
              <w:top w:val="nil"/>
              <w:left w:val="nil"/>
              <w:bottom w:val="nil"/>
              <w:right w:val="nil"/>
            </w:tcBorders>
            <w:shd w:val="clear" w:color="auto" w:fill="D9D9D9"/>
            <w:tcMar>
              <w:top w:w="20" w:type="dxa"/>
              <w:left w:w="20" w:type="dxa"/>
              <w:bottom w:w="72" w:type="dxa"/>
              <w:right w:w="20" w:type="dxa"/>
            </w:tcMar>
            <w:vAlign w:val="center"/>
          </w:tcPr>
          <w:p>
            <w:pPr>
              <w:spacing w:line="360" w:lineRule="auto"/>
              <w:ind w:left="851"/>
              <w:rPr>
                <w:rFonts w:ascii="宋体" w:hAnsi="宋体"/>
                <w:b/>
                <w:bCs/>
                <w:sz w:val="18"/>
                <w:szCs w:val="18"/>
              </w:rPr>
            </w:pPr>
          </w:p>
        </w:tc>
        <w:tc>
          <w:tcPr>
            <w:tcW w:w="1134" w:type="dxa"/>
            <w:tcBorders>
              <w:top w:val="nil"/>
              <w:left w:val="nil"/>
              <w:bottom w:val="nil"/>
              <w:right w:val="single" w:color="000000" w:sz="4" w:space="0"/>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铜</w:t>
            </w:r>
          </w:p>
        </w:tc>
      </w:tr>
      <w:tr>
        <w:tblPrEx>
          <w:tblCellMar>
            <w:top w:w="0" w:type="dxa"/>
            <w:left w:w="0" w:type="dxa"/>
            <w:bottom w:w="0" w:type="dxa"/>
            <w:right w:w="0" w:type="dxa"/>
          </w:tblCellMar>
        </w:tblPrEx>
        <w:trPr>
          <w:trHeight w:val="340" w:hRule="atLeast"/>
        </w:trPr>
        <w:tc>
          <w:tcPr>
            <w:tcW w:w="1087" w:type="dxa"/>
            <w:vMerge w:val="continue"/>
            <w:tcBorders>
              <w:top w:val="single" w:color="000000" w:sz="4" w:space="0"/>
              <w:left w:val="single" w:color="000000" w:sz="4" w:space="0"/>
              <w:bottom w:val="single" w:color="000000" w:sz="4" w:space="0"/>
              <w:right w:val="single" w:color="000000" w:sz="4" w:space="0"/>
            </w:tcBorders>
            <w:vAlign w:val="center"/>
          </w:tcPr>
          <w:p>
            <w:pPr>
              <w:spacing w:line="360" w:lineRule="auto"/>
              <w:ind w:left="851"/>
              <w:rPr>
                <w:rFonts w:ascii="宋体" w:hAnsi="宋体"/>
                <w:b/>
                <w:bCs/>
                <w:sz w:val="18"/>
                <w:szCs w:val="18"/>
              </w:rPr>
            </w:pPr>
          </w:p>
        </w:tc>
        <w:tc>
          <w:tcPr>
            <w:tcW w:w="1606" w:type="dxa"/>
            <w:tcBorders>
              <w:top w:val="single" w:color="000000" w:sz="4" w:space="0"/>
              <w:left w:val="single" w:color="000000" w:sz="4" w:space="0"/>
              <w:bottom w:val="single" w:color="000000" w:sz="4" w:space="0"/>
              <w:right w:val="single" w:color="000000" w:sz="4" w:space="0"/>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扩展板</w:t>
            </w:r>
          </w:p>
        </w:tc>
        <w:tc>
          <w:tcPr>
            <w:tcW w:w="942" w:type="dxa"/>
            <w:tcBorders>
              <w:top w:val="nil"/>
              <w:left w:val="single" w:color="000000" w:sz="4" w:space="0"/>
              <w:bottom w:val="nil"/>
              <w:right w:val="nil"/>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1</w:t>
            </w:r>
          </w:p>
        </w:tc>
        <w:tc>
          <w:tcPr>
            <w:tcW w:w="1468" w:type="dxa"/>
            <w:tcBorders>
              <w:top w:val="nil"/>
              <w:left w:val="nil"/>
              <w:bottom w:val="nil"/>
              <w:right w:val="nil"/>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BST-4WD</w:t>
            </w:r>
          </w:p>
        </w:tc>
        <w:tc>
          <w:tcPr>
            <w:tcW w:w="1276" w:type="dxa"/>
            <w:tcBorders>
              <w:top w:val="nil"/>
              <w:left w:val="nil"/>
              <w:bottom w:val="nil"/>
              <w:right w:val="nil"/>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v4.0</w:t>
            </w:r>
          </w:p>
        </w:tc>
        <w:tc>
          <w:tcPr>
            <w:tcW w:w="1134" w:type="dxa"/>
            <w:tcBorders>
              <w:top w:val="nil"/>
              <w:left w:val="nil"/>
              <w:bottom w:val="nil"/>
              <w:right w:val="single" w:color="000000" w:sz="4" w:space="0"/>
            </w:tcBorders>
            <w:shd w:val="clear" w:color="auto" w:fill="auto"/>
            <w:tcMar>
              <w:top w:w="20" w:type="dxa"/>
              <w:left w:w="20" w:type="dxa"/>
              <w:bottom w:w="72" w:type="dxa"/>
              <w:right w:w="20" w:type="dxa"/>
            </w:tcMar>
            <w:vAlign w:val="center"/>
          </w:tcPr>
          <w:p>
            <w:pPr>
              <w:spacing w:line="360" w:lineRule="auto"/>
              <w:ind w:left="851"/>
              <w:rPr>
                <w:rFonts w:ascii="宋体" w:hAnsi="宋体"/>
                <w:b/>
                <w:bCs/>
                <w:sz w:val="18"/>
                <w:szCs w:val="18"/>
              </w:rPr>
            </w:pPr>
          </w:p>
        </w:tc>
      </w:tr>
      <w:tr>
        <w:tblPrEx>
          <w:tblCellMar>
            <w:top w:w="0" w:type="dxa"/>
            <w:left w:w="0" w:type="dxa"/>
            <w:bottom w:w="0" w:type="dxa"/>
            <w:right w:w="0" w:type="dxa"/>
          </w:tblCellMar>
        </w:tblPrEx>
        <w:trPr>
          <w:trHeight w:val="340" w:hRule="atLeast"/>
        </w:trPr>
        <w:tc>
          <w:tcPr>
            <w:tcW w:w="1087" w:type="dxa"/>
            <w:vMerge w:val="continue"/>
            <w:tcBorders>
              <w:top w:val="single" w:color="000000" w:sz="4" w:space="0"/>
              <w:left w:val="single" w:color="000000" w:sz="4" w:space="0"/>
              <w:bottom w:val="single" w:color="000000" w:sz="4" w:space="0"/>
              <w:right w:val="single" w:color="000000" w:sz="4" w:space="0"/>
            </w:tcBorders>
            <w:vAlign w:val="center"/>
          </w:tcPr>
          <w:p>
            <w:pPr>
              <w:spacing w:line="360" w:lineRule="auto"/>
              <w:ind w:left="851"/>
              <w:rPr>
                <w:rFonts w:ascii="宋体" w:hAnsi="宋体"/>
                <w:b/>
                <w:bCs/>
                <w:sz w:val="18"/>
                <w:szCs w:val="18"/>
              </w:rPr>
            </w:pPr>
          </w:p>
        </w:tc>
        <w:tc>
          <w:tcPr>
            <w:tcW w:w="1606" w:type="dxa"/>
            <w:tcBorders>
              <w:top w:val="single" w:color="000000" w:sz="4" w:space="0"/>
              <w:left w:val="single" w:color="000000" w:sz="4" w:space="0"/>
              <w:bottom w:val="single" w:color="000000" w:sz="4" w:space="0"/>
              <w:right w:val="single" w:color="000000" w:sz="4" w:space="0"/>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蓝牙模块</w:t>
            </w:r>
          </w:p>
        </w:tc>
        <w:tc>
          <w:tcPr>
            <w:tcW w:w="942" w:type="dxa"/>
            <w:tcBorders>
              <w:top w:val="nil"/>
              <w:left w:val="single" w:color="000000" w:sz="4" w:space="0"/>
              <w:bottom w:val="nil"/>
              <w:right w:val="nil"/>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1</w:t>
            </w:r>
          </w:p>
        </w:tc>
        <w:tc>
          <w:tcPr>
            <w:tcW w:w="1468" w:type="dxa"/>
            <w:tcBorders>
              <w:top w:val="nil"/>
              <w:left w:val="nil"/>
              <w:bottom w:val="nil"/>
              <w:right w:val="nil"/>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zs-040</w:t>
            </w:r>
          </w:p>
        </w:tc>
        <w:tc>
          <w:tcPr>
            <w:tcW w:w="1276" w:type="dxa"/>
            <w:tcBorders>
              <w:top w:val="nil"/>
              <w:left w:val="nil"/>
              <w:bottom w:val="nil"/>
              <w:right w:val="nil"/>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4.0</w:t>
            </w:r>
          </w:p>
        </w:tc>
        <w:tc>
          <w:tcPr>
            <w:tcW w:w="1134" w:type="dxa"/>
            <w:tcBorders>
              <w:top w:val="nil"/>
              <w:left w:val="nil"/>
              <w:bottom w:val="nil"/>
              <w:right w:val="single" w:color="000000" w:sz="4" w:space="0"/>
            </w:tcBorders>
            <w:shd w:val="clear" w:color="auto" w:fill="D9D9D9"/>
            <w:tcMar>
              <w:top w:w="20" w:type="dxa"/>
              <w:left w:w="20" w:type="dxa"/>
              <w:bottom w:w="72" w:type="dxa"/>
              <w:right w:w="20" w:type="dxa"/>
            </w:tcMar>
            <w:vAlign w:val="center"/>
          </w:tcPr>
          <w:p>
            <w:pPr>
              <w:spacing w:line="360" w:lineRule="auto"/>
              <w:ind w:left="851"/>
              <w:rPr>
                <w:rFonts w:ascii="宋体" w:hAnsi="宋体"/>
                <w:b/>
                <w:bCs/>
                <w:sz w:val="18"/>
                <w:szCs w:val="18"/>
              </w:rPr>
            </w:pPr>
          </w:p>
        </w:tc>
      </w:tr>
      <w:tr>
        <w:tblPrEx>
          <w:tblCellMar>
            <w:top w:w="0" w:type="dxa"/>
            <w:left w:w="0" w:type="dxa"/>
            <w:bottom w:w="0" w:type="dxa"/>
            <w:right w:w="0" w:type="dxa"/>
          </w:tblCellMar>
        </w:tblPrEx>
        <w:trPr>
          <w:trHeight w:val="340" w:hRule="atLeast"/>
        </w:trPr>
        <w:tc>
          <w:tcPr>
            <w:tcW w:w="1087" w:type="dxa"/>
            <w:vMerge w:val="continue"/>
            <w:tcBorders>
              <w:top w:val="single" w:color="000000" w:sz="4" w:space="0"/>
              <w:left w:val="single" w:color="000000" w:sz="4" w:space="0"/>
              <w:bottom w:val="single" w:color="000000" w:sz="4" w:space="0"/>
              <w:right w:val="single" w:color="000000" w:sz="4" w:space="0"/>
            </w:tcBorders>
            <w:vAlign w:val="center"/>
          </w:tcPr>
          <w:p>
            <w:pPr>
              <w:spacing w:line="360" w:lineRule="auto"/>
              <w:ind w:left="851"/>
              <w:rPr>
                <w:rFonts w:ascii="宋体" w:hAnsi="宋体"/>
                <w:b/>
                <w:bCs/>
                <w:sz w:val="18"/>
                <w:szCs w:val="18"/>
              </w:rPr>
            </w:pPr>
          </w:p>
        </w:tc>
        <w:tc>
          <w:tcPr>
            <w:tcW w:w="1606" w:type="dxa"/>
            <w:tcBorders>
              <w:top w:val="single" w:color="000000" w:sz="4" w:space="0"/>
              <w:left w:val="single" w:color="000000" w:sz="4" w:space="0"/>
              <w:bottom w:val="single" w:color="000000" w:sz="4" w:space="0"/>
              <w:right w:val="single" w:color="000000" w:sz="4" w:space="0"/>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电池</w:t>
            </w:r>
          </w:p>
        </w:tc>
        <w:tc>
          <w:tcPr>
            <w:tcW w:w="942" w:type="dxa"/>
            <w:tcBorders>
              <w:top w:val="nil"/>
              <w:left w:val="single" w:color="000000" w:sz="4" w:space="0"/>
              <w:bottom w:val="nil"/>
              <w:right w:val="nil"/>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2</w:t>
            </w:r>
          </w:p>
        </w:tc>
        <w:tc>
          <w:tcPr>
            <w:tcW w:w="1468" w:type="dxa"/>
            <w:tcBorders>
              <w:top w:val="nil"/>
              <w:left w:val="nil"/>
              <w:bottom w:val="nil"/>
              <w:right w:val="nil"/>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PR12</w:t>
            </w:r>
          </w:p>
        </w:tc>
        <w:tc>
          <w:tcPr>
            <w:tcW w:w="1276" w:type="dxa"/>
            <w:tcBorders>
              <w:top w:val="nil"/>
              <w:left w:val="nil"/>
              <w:bottom w:val="nil"/>
              <w:right w:val="nil"/>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12V</w:t>
            </w:r>
          </w:p>
        </w:tc>
        <w:tc>
          <w:tcPr>
            <w:tcW w:w="1134" w:type="dxa"/>
            <w:tcBorders>
              <w:top w:val="nil"/>
              <w:left w:val="nil"/>
              <w:bottom w:val="nil"/>
              <w:right w:val="single" w:color="000000" w:sz="4" w:space="0"/>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锂电池</w:t>
            </w:r>
          </w:p>
        </w:tc>
      </w:tr>
      <w:tr>
        <w:tblPrEx>
          <w:tblCellMar>
            <w:top w:w="0" w:type="dxa"/>
            <w:left w:w="0" w:type="dxa"/>
            <w:bottom w:w="0" w:type="dxa"/>
            <w:right w:w="0" w:type="dxa"/>
          </w:tblCellMar>
        </w:tblPrEx>
        <w:trPr>
          <w:trHeight w:val="340" w:hRule="atLeast"/>
        </w:trPr>
        <w:tc>
          <w:tcPr>
            <w:tcW w:w="1087" w:type="dxa"/>
            <w:vMerge w:val="restart"/>
            <w:tcBorders>
              <w:top w:val="single" w:color="000000" w:sz="4" w:space="0"/>
              <w:left w:val="single" w:color="000000" w:sz="4" w:space="0"/>
              <w:bottom w:val="single" w:color="000000" w:sz="4" w:space="0"/>
              <w:right w:val="single" w:color="000000" w:sz="4" w:space="0"/>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车体结构</w:t>
            </w:r>
          </w:p>
        </w:tc>
        <w:tc>
          <w:tcPr>
            <w:tcW w:w="1606" w:type="dxa"/>
            <w:tcBorders>
              <w:top w:val="single" w:color="000000" w:sz="4" w:space="0"/>
              <w:left w:val="single" w:color="000000" w:sz="4" w:space="0"/>
              <w:bottom w:val="single" w:color="000000" w:sz="4" w:space="0"/>
              <w:right w:val="single" w:color="000000" w:sz="4" w:space="0"/>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铝合金车底板</w:t>
            </w:r>
          </w:p>
        </w:tc>
        <w:tc>
          <w:tcPr>
            <w:tcW w:w="942" w:type="dxa"/>
            <w:tcBorders>
              <w:top w:val="nil"/>
              <w:left w:val="single" w:color="000000" w:sz="4" w:space="0"/>
              <w:bottom w:val="nil"/>
              <w:right w:val="nil"/>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1</w:t>
            </w:r>
          </w:p>
        </w:tc>
        <w:tc>
          <w:tcPr>
            <w:tcW w:w="1468" w:type="dxa"/>
            <w:tcBorders>
              <w:top w:val="nil"/>
              <w:left w:val="nil"/>
              <w:bottom w:val="nil"/>
              <w:right w:val="nil"/>
            </w:tcBorders>
            <w:shd w:val="clear" w:color="auto" w:fill="D9D9D9"/>
            <w:tcMar>
              <w:top w:w="20" w:type="dxa"/>
              <w:left w:w="20" w:type="dxa"/>
              <w:bottom w:w="72" w:type="dxa"/>
              <w:right w:w="20" w:type="dxa"/>
            </w:tcMar>
            <w:vAlign w:val="center"/>
          </w:tcPr>
          <w:p>
            <w:pPr>
              <w:spacing w:line="360" w:lineRule="auto"/>
              <w:ind w:left="851"/>
              <w:rPr>
                <w:rFonts w:ascii="宋体" w:hAnsi="宋体"/>
                <w:b/>
                <w:bCs/>
                <w:sz w:val="18"/>
                <w:szCs w:val="18"/>
              </w:rPr>
            </w:pPr>
          </w:p>
        </w:tc>
        <w:tc>
          <w:tcPr>
            <w:tcW w:w="1276" w:type="dxa"/>
            <w:tcBorders>
              <w:top w:val="nil"/>
              <w:left w:val="nil"/>
              <w:bottom w:val="nil"/>
              <w:right w:val="nil"/>
            </w:tcBorders>
            <w:shd w:val="clear" w:color="auto" w:fill="D9D9D9"/>
            <w:tcMar>
              <w:top w:w="20" w:type="dxa"/>
              <w:left w:w="20" w:type="dxa"/>
              <w:bottom w:w="72" w:type="dxa"/>
              <w:right w:w="20" w:type="dxa"/>
            </w:tcMar>
            <w:vAlign w:val="center"/>
          </w:tcPr>
          <w:p>
            <w:pPr>
              <w:spacing w:line="360" w:lineRule="auto"/>
              <w:ind w:left="851"/>
              <w:rPr>
                <w:rFonts w:ascii="宋体" w:hAnsi="宋体"/>
                <w:b/>
                <w:bCs/>
                <w:sz w:val="18"/>
                <w:szCs w:val="18"/>
              </w:rPr>
            </w:pPr>
          </w:p>
        </w:tc>
        <w:tc>
          <w:tcPr>
            <w:tcW w:w="1134" w:type="dxa"/>
            <w:tcBorders>
              <w:top w:val="nil"/>
              <w:left w:val="nil"/>
              <w:bottom w:val="nil"/>
              <w:right w:val="single" w:color="000000" w:sz="4" w:space="0"/>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铝合金</w:t>
            </w:r>
          </w:p>
        </w:tc>
      </w:tr>
      <w:tr>
        <w:tblPrEx>
          <w:tblCellMar>
            <w:top w:w="0" w:type="dxa"/>
            <w:left w:w="0" w:type="dxa"/>
            <w:bottom w:w="0" w:type="dxa"/>
            <w:right w:w="0" w:type="dxa"/>
          </w:tblCellMar>
        </w:tblPrEx>
        <w:trPr>
          <w:trHeight w:val="340" w:hRule="atLeast"/>
        </w:trPr>
        <w:tc>
          <w:tcPr>
            <w:tcW w:w="1087" w:type="dxa"/>
            <w:vMerge w:val="continue"/>
            <w:tcBorders>
              <w:top w:val="single" w:color="000000" w:sz="4" w:space="0"/>
              <w:left w:val="single" w:color="000000" w:sz="4" w:space="0"/>
              <w:bottom w:val="single" w:color="000000" w:sz="4" w:space="0"/>
              <w:right w:val="single" w:color="000000" w:sz="4" w:space="0"/>
            </w:tcBorders>
            <w:vAlign w:val="center"/>
          </w:tcPr>
          <w:p>
            <w:pPr>
              <w:spacing w:line="360" w:lineRule="auto"/>
              <w:ind w:left="851"/>
              <w:rPr>
                <w:rFonts w:ascii="宋体" w:hAnsi="宋体"/>
                <w:b/>
                <w:bCs/>
                <w:sz w:val="18"/>
                <w:szCs w:val="18"/>
              </w:rPr>
            </w:pPr>
          </w:p>
        </w:tc>
        <w:tc>
          <w:tcPr>
            <w:tcW w:w="1606" w:type="dxa"/>
            <w:tcBorders>
              <w:top w:val="single" w:color="000000" w:sz="4" w:space="0"/>
              <w:left w:val="single" w:color="000000" w:sz="4" w:space="0"/>
              <w:bottom w:val="single" w:color="000000" w:sz="4" w:space="0"/>
              <w:right w:val="single" w:color="000000" w:sz="4" w:space="0"/>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车体上层扩展板</w:t>
            </w:r>
          </w:p>
        </w:tc>
        <w:tc>
          <w:tcPr>
            <w:tcW w:w="942" w:type="dxa"/>
            <w:tcBorders>
              <w:top w:val="nil"/>
              <w:left w:val="single" w:color="000000" w:sz="4" w:space="0"/>
              <w:bottom w:val="nil"/>
              <w:right w:val="nil"/>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1</w:t>
            </w:r>
          </w:p>
        </w:tc>
        <w:tc>
          <w:tcPr>
            <w:tcW w:w="1468" w:type="dxa"/>
            <w:tcBorders>
              <w:top w:val="nil"/>
              <w:left w:val="nil"/>
              <w:bottom w:val="nil"/>
              <w:right w:val="nil"/>
            </w:tcBorders>
            <w:shd w:val="clear" w:color="auto" w:fill="auto"/>
            <w:tcMar>
              <w:top w:w="20" w:type="dxa"/>
              <w:left w:w="20" w:type="dxa"/>
              <w:bottom w:w="72" w:type="dxa"/>
              <w:right w:w="20" w:type="dxa"/>
            </w:tcMar>
            <w:vAlign w:val="center"/>
          </w:tcPr>
          <w:p>
            <w:pPr>
              <w:spacing w:line="360" w:lineRule="auto"/>
              <w:ind w:left="851"/>
              <w:rPr>
                <w:rFonts w:ascii="宋体" w:hAnsi="宋体"/>
                <w:b/>
                <w:bCs/>
                <w:sz w:val="18"/>
                <w:szCs w:val="18"/>
              </w:rPr>
            </w:pPr>
          </w:p>
        </w:tc>
        <w:tc>
          <w:tcPr>
            <w:tcW w:w="1276" w:type="dxa"/>
            <w:tcBorders>
              <w:top w:val="nil"/>
              <w:left w:val="nil"/>
              <w:bottom w:val="nil"/>
              <w:right w:val="nil"/>
            </w:tcBorders>
            <w:shd w:val="clear" w:color="auto" w:fill="auto"/>
            <w:tcMar>
              <w:top w:w="20" w:type="dxa"/>
              <w:left w:w="20" w:type="dxa"/>
              <w:bottom w:w="72" w:type="dxa"/>
              <w:right w:w="20" w:type="dxa"/>
            </w:tcMar>
            <w:vAlign w:val="center"/>
          </w:tcPr>
          <w:p>
            <w:pPr>
              <w:spacing w:line="360" w:lineRule="auto"/>
              <w:ind w:left="851"/>
              <w:rPr>
                <w:rFonts w:ascii="宋体" w:hAnsi="宋体"/>
                <w:b/>
                <w:bCs/>
                <w:sz w:val="18"/>
                <w:szCs w:val="18"/>
              </w:rPr>
            </w:pPr>
          </w:p>
        </w:tc>
        <w:tc>
          <w:tcPr>
            <w:tcW w:w="1134" w:type="dxa"/>
            <w:tcBorders>
              <w:top w:val="nil"/>
              <w:left w:val="nil"/>
              <w:bottom w:val="nil"/>
              <w:right w:val="single" w:color="000000" w:sz="4" w:space="0"/>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亚克力板</w:t>
            </w:r>
          </w:p>
        </w:tc>
      </w:tr>
      <w:tr>
        <w:tblPrEx>
          <w:tblCellMar>
            <w:top w:w="0" w:type="dxa"/>
            <w:left w:w="0" w:type="dxa"/>
            <w:bottom w:w="0" w:type="dxa"/>
            <w:right w:w="0" w:type="dxa"/>
          </w:tblCellMar>
        </w:tblPrEx>
        <w:trPr>
          <w:trHeight w:val="340" w:hRule="atLeast"/>
        </w:trPr>
        <w:tc>
          <w:tcPr>
            <w:tcW w:w="1087" w:type="dxa"/>
            <w:vMerge w:val="continue"/>
            <w:tcBorders>
              <w:top w:val="single" w:color="000000" w:sz="4" w:space="0"/>
              <w:left w:val="single" w:color="000000" w:sz="4" w:space="0"/>
              <w:bottom w:val="single" w:color="000000" w:sz="4" w:space="0"/>
              <w:right w:val="single" w:color="000000" w:sz="4" w:space="0"/>
            </w:tcBorders>
            <w:vAlign w:val="center"/>
          </w:tcPr>
          <w:p>
            <w:pPr>
              <w:spacing w:line="360" w:lineRule="auto"/>
              <w:ind w:left="851"/>
              <w:rPr>
                <w:rFonts w:ascii="宋体" w:hAnsi="宋体"/>
                <w:b/>
                <w:bCs/>
                <w:sz w:val="18"/>
                <w:szCs w:val="18"/>
              </w:rPr>
            </w:pPr>
          </w:p>
        </w:tc>
        <w:tc>
          <w:tcPr>
            <w:tcW w:w="1606" w:type="dxa"/>
            <w:tcBorders>
              <w:top w:val="single" w:color="000000" w:sz="4" w:space="0"/>
              <w:left w:val="single" w:color="000000" w:sz="4" w:space="0"/>
              <w:bottom w:val="single" w:color="000000" w:sz="4" w:space="0"/>
              <w:right w:val="single" w:color="000000" w:sz="4" w:space="0"/>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轮胎</w:t>
            </w:r>
          </w:p>
        </w:tc>
        <w:tc>
          <w:tcPr>
            <w:tcW w:w="942" w:type="dxa"/>
            <w:tcBorders>
              <w:top w:val="nil"/>
              <w:left w:val="single" w:color="000000" w:sz="4" w:space="0"/>
              <w:bottom w:val="nil"/>
              <w:right w:val="nil"/>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4</w:t>
            </w:r>
          </w:p>
        </w:tc>
        <w:tc>
          <w:tcPr>
            <w:tcW w:w="1468" w:type="dxa"/>
            <w:tcBorders>
              <w:top w:val="nil"/>
              <w:left w:val="nil"/>
              <w:bottom w:val="nil"/>
              <w:right w:val="nil"/>
            </w:tcBorders>
            <w:shd w:val="clear" w:color="auto" w:fill="D9D9D9"/>
            <w:tcMar>
              <w:top w:w="20" w:type="dxa"/>
              <w:left w:w="20" w:type="dxa"/>
              <w:bottom w:w="72" w:type="dxa"/>
              <w:right w:w="20" w:type="dxa"/>
            </w:tcMar>
            <w:vAlign w:val="center"/>
          </w:tcPr>
          <w:p>
            <w:pPr>
              <w:spacing w:line="360" w:lineRule="auto"/>
              <w:ind w:left="851"/>
              <w:rPr>
                <w:rFonts w:ascii="宋体" w:hAnsi="宋体"/>
                <w:b/>
                <w:bCs/>
                <w:sz w:val="18"/>
                <w:szCs w:val="18"/>
              </w:rPr>
            </w:pPr>
          </w:p>
        </w:tc>
        <w:tc>
          <w:tcPr>
            <w:tcW w:w="1276" w:type="dxa"/>
            <w:tcBorders>
              <w:top w:val="nil"/>
              <w:left w:val="nil"/>
              <w:bottom w:val="nil"/>
              <w:right w:val="nil"/>
            </w:tcBorders>
            <w:shd w:val="clear" w:color="auto" w:fill="D9D9D9"/>
            <w:tcMar>
              <w:top w:w="20" w:type="dxa"/>
              <w:left w:w="20" w:type="dxa"/>
              <w:bottom w:w="72" w:type="dxa"/>
              <w:right w:w="20" w:type="dxa"/>
            </w:tcMar>
            <w:vAlign w:val="center"/>
          </w:tcPr>
          <w:p>
            <w:pPr>
              <w:spacing w:line="360" w:lineRule="auto"/>
              <w:ind w:left="851"/>
              <w:rPr>
                <w:rFonts w:ascii="宋体" w:hAnsi="宋体"/>
                <w:b/>
                <w:bCs/>
                <w:sz w:val="18"/>
                <w:szCs w:val="18"/>
              </w:rPr>
            </w:pPr>
          </w:p>
        </w:tc>
        <w:tc>
          <w:tcPr>
            <w:tcW w:w="1134" w:type="dxa"/>
            <w:tcBorders>
              <w:top w:val="nil"/>
              <w:left w:val="nil"/>
              <w:bottom w:val="nil"/>
              <w:right w:val="single" w:color="000000" w:sz="4" w:space="0"/>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橡胶</w:t>
            </w:r>
          </w:p>
        </w:tc>
      </w:tr>
      <w:tr>
        <w:tblPrEx>
          <w:tblCellMar>
            <w:top w:w="0" w:type="dxa"/>
            <w:left w:w="0" w:type="dxa"/>
            <w:bottom w:w="0" w:type="dxa"/>
            <w:right w:w="0" w:type="dxa"/>
          </w:tblCellMar>
        </w:tblPrEx>
        <w:trPr>
          <w:trHeight w:val="340" w:hRule="atLeast"/>
        </w:trPr>
        <w:tc>
          <w:tcPr>
            <w:tcW w:w="1087" w:type="dxa"/>
            <w:vMerge w:val="continue"/>
            <w:tcBorders>
              <w:top w:val="single" w:color="000000" w:sz="4" w:space="0"/>
              <w:left w:val="single" w:color="000000" w:sz="4" w:space="0"/>
              <w:bottom w:val="single" w:color="000000" w:sz="4" w:space="0"/>
              <w:right w:val="single" w:color="000000" w:sz="4" w:space="0"/>
            </w:tcBorders>
            <w:vAlign w:val="center"/>
          </w:tcPr>
          <w:p>
            <w:pPr>
              <w:spacing w:line="360" w:lineRule="auto"/>
              <w:ind w:left="851"/>
              <w:rPr>
                <w:rFonts w:ascii="宋体" w:hAnsi="宋体"/>
                <w:b/>
                <w:bCs/>
                <w:sz w:val="18"/>
                <w:szCs w:val="18"/>
              </w:rPr>
            </w:pPr>
          </w:p>
        </w:tc>
        <w:tc>
          <w:tcPr>
            <w:tcW w:w="1606" w:type="dxa"/>
            <w:tcBorders>
              <w:top w:val="single" w:color="000000" w:sz="4" w:space="0"/>
              <w:left w:val="single" w:color="000000" w:sz="4" w:space="0"/>
              <w:bottom w:val="single" w:color="000000" w:sz="4" w:space="0"/>
              <w:right w:val="single" w:color="000000" w:sz="4" w:space="0"/>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直流减速电机</w:t>
            </w:r>
          </w:p>
        </w:tc>
        <w:tc>
          <w:tcPr>
            <w:tcW w:w="942" w:type="dxa"/>
            <w:tcBorders>
              <w:top w:val="nil"/>
              <w:left w:val="single" w:color="000000" w:sz="4" w:space="0"/>
              <w:bottom w:val="nil"/>
              <w:right w:val="nil"/>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4</w:t>
            </w:r>
          </w:p>
        </w:tc>
        <w:tc>
          <w:tcPr>
            <w:tcW w:w="1468" w:type="dxa"/>
            <w:tcBorders>
              <w:top w:val="nil"/>
              <w:left w:val="nil"/>
              <w:bottom w:val="nil"/>
              <w:right w:val="nil"/>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GM12-N20VA</w:t>
            </w:r>
          </w:p>
        </w:tc>
        <w:tc>
          <w:tcPr>
            <w:tcW w:w="1276" w:type="dxa"/>
            <w:tcBorders>
              <w:top w:val="nil"/>
              <w:left w:val="nil"/>
              <w:bottom w:val="nil"/>
              <w:right w:val="nil"/>
            </w:tcBorders>
            <w:shd w:val="clear" w:color="auto" w:fill="auto"/>
            <w:tcMar>
              <w:top w:w="20" w:type="dxa"/>
              <w:left w:w="20" w:type="dxa"/>
              <w:bottom w:w="72" w:type="dxa"/>
              <w:right w:w="20" w:type="dxa"/>
            </w:tcMar>
            <w:vAlign w:val="center"/>
          </w:tcPr>
          <w:p>
            <w:pPr>
              <w:spacing w:line="360" w:lineRule="auto"/>
              <w:ind w:left="851"/>
              <w:rPr>
                <w:rFonts w:ascii="宋体" w:hAnsi="宋体"/>
                <w:b/>
                <w:bCs/>
                <w:sz w:val="18"/>
                <w:szCs w:val="18"/>
              </w:rPr>
            </w:pPr>
          </w:p>
        </w:tc>
        <w:tc>
          <w:tcPr>
            <w:tcW w:w="1134" w:type="dxa"/>
            <w:tcBorders>
              <w:top w:val="nil"/>
              <w:left w:val="nil"/>
              <w:bottom w:val="nil"/>
              <w:right w:val="single" w:color="000000" w:sz="4" w:space="0"/>
            </w:tcBorders>
            <w:shd w:val="clear" w:color="auto" w:fill="auto"/>
            <w:tcMar>
              <w:top w:w="20" w:type="dxa"/>
              <w:left w:w="20" w:type="dxa"/>
              <w:bottom w:w="72" w:type="dxa"/>
              <w:right w:w="20" w:type="dxa"/>
            </w:tcMar>
            <w:vAlign w:val="center"/>
          </w:tcPr>
          <w:p>
            <w:pPr>
              <w:spacing w:line="360" w:lineRule="auto"/>
              <w:ind w:left="851"/>
              <w:rPr>
                <w:rFonts w:ascii="宋体" w:hAnsi="宋体"/>
                <w:b/>
                <w:bCs/>
                <w:sz w:val="18"/>
                <w:szCs w:val="18"/>
              </w:rPr>
            </w:pPr>
          </w:p>
        </w:tc>
      </w:tr>
      <w:tr>
        <w:tblPrEx>
          <w:tblCellMar>
            <w:top w:w="0" w:type="dxa"/>
            <w:left w:w="0" w:type="dxa"/>
            <w:bottom w:w="0" w:type="dxa"/>
            <w:right w:w="0" w:type="dxa"/>
          </w:tblCellMar>
        </w:tblPrEx>
        <w:trPr>
          <w:trHeight w:val="340" w:hRule="atLeast"/>
        </w:trPr>
        <w:tc>
          <w:tcPr>
            <w:tcW w:w="1087" w:type="dxa"/>
            <w:vMerge w:val="continue"/>
            <w:tcBorders>
              <w:top w:val="single" w:color="000000" w:sz="4" w:space="0"/>
              <w:left w:val="single" w:color="000000" w:sz="4" w:space="0"/>
              <w:bottom w:val="single" w:color="000000" w:sz="4" w:space="0"/>
              <w:right w:val="single" w:color="000000" w:sz="4" w:space="0"/>
            </w:tcBorders>
            <w:vAlign w:val="center"/>
          </w:tcPr>
          <w:p>
            <w:pPr>
              <w:spacing w:line="360" w:lineRule="auto"/>
              <w:ind w:left="851"/>
              <w:rPr>
                <w:rFonts w:ascii="宋体" w:hAnsi="宋体"/>
                <w:b/>
                <w:bCs/>
                <w:sz w:val="18"/>
                <w:szCs w:val="18"/>
              </w:rPr>
            </w:pPr>
          </w:p>
        </w:tc>
        <w:tc>
          <w:tcPr>
            <w:tcW w:w="1606" w:type="dxa"/>
            <w:tcBorders>
              <w:top w:val="single" w:color="000000" w:sz="4" w:space="0"/>
              <w:left w:val="single" w:color="000000" w:sz="4" w:space="0"/>
              <w:bottom w:val="single" w:color="000000" w:sz="4" w:space="0"/>
              <w:right w:val="single" w:color="000000" w:sz="4" w:space="0"/>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电机固定支架</w:t>
            </w:r>
          </w:p>
        </w:tc>
        <w:tc>
          <w:tcPr>
            <w:tcW w:w="942" w:type="dxa"/>
            <w:tcBorders>
              <w:top w:val="nil"/>
              <w:left w:val="single" w:color="000000" w:sz="4" w:space="0"/>
              <w:bottom w:val="nil"/>
              <w:right w:val="nil"/>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4</w:t>
            </w:r>
          </w:p>
        </w:tc>
        <w:tc>
          <w:tcPr>
            <w:tcW w:w="1468" w:type="dxa"/>
            <w:tcBorders>
              <w:top w:val="nil"/>
              <w:left w:val="nil"/>
              <w:bottom w:val="nil"/>
              <w:right w:val="nil"/>
            </w:tcBorders>
            <w:shd w:val="clear" w:color="auto" w:fill="D9D9D9"/>
            <w:tcMar>
              <w:top w:w="20" w:type="dxa"/>
              <w:left w:w="20" w:type="dxa"/>
              <w:bottom w:w="72" w:type="dxa"/>
              <w:right w:w="20" w:type="dxa"/>
            </w:tcMar>
            <w:vAlign w:val="center"/>
          </w:tcPr>
          <w:p>
            <w:pPr>
              <w:spacing w:line="360" w:lineRule="auto"/>
              <w:ind w:left="851"/>
              <w:rPr>
                <w:rFonts w:ascii="宋体" w:hAnsi="宋体"/>
                <w:b/>
                <w:bCs/>
                <w:sz w:val="18"/>
                <w:szCs w:val="18"/>
              </w:rPr>
            </w:pPr>
          </w:p>
        </w:tc>
        <w:tc>
          <w:tcPr>
            <w:tcW w:w="1276" w:type="dxa"/>
            <w:tcBorders>
              <w:top w:val="nil"/>
              <w:left w:val="nil"/>
              <w:bottom w:val="nil"/>
              <w:right w:val="nil"/>
            </w:tcBorders>
            <w:shd w:val="clear" w:color="auto" w:fill="D9D9D9"/>
            <w:tcMar>
              <w:top w:w="20" w:type="dxa"/>
              <w:left w:w="20" w:type="dxa"/>
              <w:bottom w:w="72" w:type="dxa"/>
              <w:right w:w="20" w:type="dxa"/>
            </w:tcMar>
            <w:vAlign w:val="center"/>
          </w:tcPr>
          <w:p>
            <w:pPr>
              <w:spacing w:line="360" w:lineRule="auto"/>
              <w:ind w:left="851"/>
              <w:rPr>
                <w:rFonts w:ascii="宋体" w:hAnsi="宋体"/>
                <w:b/>
                <w:bCs/>
                <w:sz w:val="18"/>
                <w:szCs w:val="18"/>
              </w:rPr>
            </w:pPr>
          </w:p>
        </w:tc>
        <w:tc>
          <w:tcPr>
            <w:tcW w:w="1134" w:type="dxa"/>
            <w:tcBorders>
              <w:top w:val="nil"/>
              <w:left w:val="nil"/>
              <w:bottom w:val="nil"/>
              <w:right w:val="single" w:color="000000" w:sz="4" w:space="0"/>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碳钢</w:t>
            </w:r>
          </w:p>
        </w:tc>
      </w:tr>
      <w:tr>
        <w:tblPrEx>
          <w:tblCellMar>
            <w:top w:w="0" w:type="dxa"/>
            <w:left w:w="0" w:type="dxa"/>
            <w:bottom w:w="0" w:type="dxa"/>
            <w:right w:w="0" w:type="dxa"/>
          </w:tblCellMar>
        </w:tblPrEx>
        <w:trPr>
          <w:trHeight w:val="421" w:hRule="atLeast"/>
        </w:trPr>
        <w:tc>
          <w:tcPr>
            <w:tcW w:w="1087" w:type="dxa"/>
            <w:vMerge w:val="continue"/>
            <w:tcBorders>
              <w:top w:val="single" w:color="000000" w:sz="4" w:space="0"/>
              <w:left w:val="single" w:color="000000" w:sz="4" w:space="0"/>
              <w:bottom w:val="single" w:color="000000" w:sz="4" w:space="0"/>
              <w:right w:val="single" w:color="000000" w:sz="4" w:space="0"/>
            </w:tcBorders>
            <w:vAlign w:val="center"/>
          </w:tcPr>
          <w:p>
            <w:pPr>
              <w:spacing w:line="360" w:lineRule="auto"/>
              <w:ind w:left="851"/>
              <w:rPr>
                <w:rFonts w:ascii="宋体" w:hAnsi="宋体"/>
                <w:b/>
                <w:bCs/>
                <w:sz w:val="18"/>
                <w:szCs w:val="18"/>
              </w:rPr>
            </w:pPr>
          </w:p>
        </w:tc>
        <w:tc>
          <w:tcPr>
            <w:tcW w:w="1606" w:type="dxa"/>
            <w:tcBorders>
              <w:top w:val="single" w:color="000000" w:sz="4" w:space="0"/>
              <w:left w:val="single" w:color="000000" w:sz="4" w:space="0"/>
              <w:bottom w:val="single" w:color="000000" w:sz="4" w:space="0"/>
              <w:right w:val="single" w:color="000000" w:sz="4" w:space="0"/>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螺丝螺母</w:t>
            </w:r>
          </w:p>
        </w:tc>
        <w:tc>
          <w:tcPr>
            <w:tcW w:w="942" w:type="dxa"/>
            <w:tcBorders>
              <w:top w:val="nil"/>
              <w:left w:val="single" w:color="000000" w:sz="4" w:space="0"/>
              <w:bottom w:val="nil"/>
              <w:right w:val="nil"/>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N</w:t>
            </w:r>
          </w:p>
        </w:tc>
        <w:tc>
          <w:tcPr>
            <w:tcW w:w="1468" w:type="dxa"/>
            <w:tcBorders>
              <w:top w:val="nil"/>
              <w:left w:val="nil"/>
              <w:bottom w:val="nil"/>
              <w:right w:val="nil"/>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M3/M2.5/M2</w:t>
            </w:r>
          </w:p>
        </w:tc>
        <w:tc>
          <w:tcPr>
            <w:tcW w:w="1276" w:type="dxa"/>
            <w:tcBorders>
              <w:top w:val="nil"/>
              <w:left w:val="nil"/>
              <w:bottom w:val="nil"/>
              <w:right w:val="nil"/>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6/8/10mm</w:t>
            </w:r>
          </w:p>
        </w:tc>
        <w:tc>
          <w:tcPr>
            <w:tcW w:w="1134" w:type="dxa"/>
            <w:tcBorders>
              <w:top w:val="nil"/>
              <w:left w:val="nil"/>
              <w:bottom w:val="nil"/>
              <w:right w:val="single" w:color="000000" w:sz="4" w:space="0"/>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铜、碳钢</w:t>
            </w:r>
          </w:p>
        </w:tc>
      </w:tr>
      <w:tr>
        <w:tblPrEx>
          <w:tblCellMar>
            <w:top w:w="0" w:type="dxa"/>
            <w:left w:w="0" w:type="dxa"/>
            <w:bottom w:w="0" w:type="dxa"/>
            <w:right w:w="0" w:type="dxa"/>
          </w:tblCellMar>
        </w:tblPrEx>
        <w:trPr>
          <w:trHeight w:val="340" w:hRule="atLeast"/>
        </w:trPr>
        <w:tc>
          <w:tcPr>
            <w:tcW w:w="1087" w:type="dxa"/>
            <w:vMerge w:val="continue"/>
            <w:tcBorders>
              <w:top w:val="single" w:color="000000" w:sz="4" w:space="0"/>
              <w:left w:val="single" w:color="000000" w:sz="4" w:space="0"/>
              <w:bottom w:val="single" w:color="000000" w:sz="4" w:space="0"/>
              <w:right w:val="single" w:color="000000" w:sz="4" w:space="0"/>
            </w:tcBorders>
            <w:vAlign w:val="center"/>
          </w:tcPr>
          <w:p>
            <w:pPr>
              <w:spacing w:line="360" w:lineRule="auto"/>
              <w:ind w:left="851"/>
              <w:rPr>
                <w:rFonts w:ascii="宋体" w:hAnsi="宋体"/>
                <w:b/>
                <w:bCs/>
                <w:sz w:val="18"/>
                <w:szCs w:val="18"/>
              </w:rPr>
            </w:pPr>
          </w:p>
        </w:tc>
        <w:tc>
          <w:tcPr>
            <w:tcW w:w="1606" w:type="dxa"/>
            <w:tcBorders>
              <w:top w:val="single" w:color="000000" w:sz="4" w:space="0"/>
              <w:left w:val="single" w:color="000000" w:sz="4" w:space="0"/>
              <w:bottom w:val="single" w:color="000000" w:sz="4" w:space="0"/>
              <w:right w:val="single" w:color="000000" w:sz="4" w:space="0"/>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车体外壳</w:t>
            </w:r>
          </w:p>
        </w:tc>
        <w:tc>
          <w:tcPr>
            <w:tcW w:w="942" w:type="dxa"/>
            <w:tcBorders>
              <w:top w:val="nil"/>
              <w:left w:val="single" w:color="000000" w:sz="4" w:space="0"/>
              <w:bottom w:val="nil"/>
              <w:right w:val="nil"/>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1</w:t>
            </w:r>
          </w:p>
        </w:tc>
        <w:tc>
          <w:tcPr>
            <w:tcW w:w="1468" w:type="dxa"/>
            <w:tcBorders>
              <w:top w:val="nil"/>
              <w:left w:val="nil"/>
              <w:bottom w:val="nil"/>
              <w:right w:val="nil"/>
            </w:tcBorders>
            <w:shd w:val="clear" w:color="auto" w:fill="D9D9D9"/>
            <w:tcMar>
              <w:top w:w="20" w:type="dxa"/>
              <w:left w:w="20" w:type="dxa"/>
              <w:bottom w:w="72" w:type="dxa"/>
              <w:right w:w="20" w:type="dxa"/>
            </w:tcMar>
            <w:vAlign w:val="center"/>
          </w:tcPr>
          <w:p>
            <w:pPr>
              <w:spacing w:line="360" w:lineRule="auto"/>
              <w:ind w:left="851"/>
              <w:rPr>
                <w:rFonts w:ascii="宋体" w:hAnsi="宋体"/>
                <w:b/>
                <w:bCs/>
                <w:sz w:val="18"/>
                <w:szCs w:val="18"/>
              </w:rPr>
            </w:pPr>
          </w:p>
        </w:tc>
        <w:tc>
          <w:tcPr>
            <w:tcW w:w="1276" w:type="dxa"/>
            <w:tcBorders>
              <w:top w:val="nil"/>
              <w:left w:val="nil"/>
              <w:bottom w:val="nil"/>
              <w:right w:val="nil"/>
            </w:tcBorders>
            <w:shd w:val="clear" w:color="auto" w:fill="D9D9D9"/>
            <w:tcMar>
              <w:top w:w="20" w:type="dxa"/>
              <w:left w:w="20" w:type="dxa"/>
              <w:bottom w:w="72" w:type="dxa"/>
              <w:right w:w="20" w:type="dxa"/>
            </w:tcMar>
            <w:vAlign w:val="center"/>
          </w:tcPr>
          <w:p>
            <w:pPr>
              <w:spacing w:line="360" w:lineRule="auto"/>
              <w:ind w:left="851"/>
              <w:rPr>
                <w:rFonts w:ascii="宋体" w:hAnsi="宋体"/>
                <w:b/>
                <w:bCs/>
                <w:sz w:val="18"/>
                <w:szCs w:val="18"/>
              </w:rPr>
            </w:pPr>
          </w:p>
        </w:tc>
        <w:tc>
          <w:tcPr>
            <w:tcW w:w="1134" w:type="dxa"/>
            <w:tcBorders>
              <w:top w:val="nil"/>
              <w:left w:val="nil"/>
              <w:bottom w:val="nil"/>
              <w:right w:val="single" w:color="000000" w:sz="4" w:space="0"/>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亚克力板</w:t>
            </w:r>
          </w:p>
        </w:tc>
      </w:tr>
      <w:tr>
        <w:tblPrEx>
          <w:tblCellMar>
            <w:top w:w="0" w:type="dxa"/>
            <w:left w:w="0" w:type="dxa"/>
            <w:bottom w:w="0" w:type="dxa"/>
            <w:right w:w="0" w:type="dxa"/>
          </w:tblCellMar>
        </w:tblPrEx>
        <w:trPr>
          <w:trHeight w:val="340" w:hRule="atLeast"/>
        </w:trPr>
        <w:tc>
          <w:tcPr>
            <w:tcW w:w="1087" w:type="dxa"/>
            <w:vMerge w:val="restart"/>
            <w:tcBorders>
              <w:top w:val="single" w:color="000000" w:sz="4" w:space="0"/>
              <w:left w:val="single" w:color="000000" w:sz="4" w:space="0"/>
              <w:bottom w:val="single" w:color="000000" w:sz="4" w:space="0"/>
              <w:right w:val="single" w:color="000000" w:sz="4" w:space="0"/>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外设部件</w:t>
            </w:r>
          </w:p>
        </w:tc>
        <w:tc>
          <w:tcPr>
            <w:tcW w:w="1606" w:type="dxa"/>
            <w:tcBorders>
              <w:top w:val="single" w:color="000000" w:sz="4" w:space="0"/>
              <w:left w:val="single" w:color="000000" w:sz="4" w:space="0"/>
              <w:bottom w:val="single" w:color="000000" w:sz="4" w:space="0"/>
              <w:right w:val="single" w:color="000000" w:sz="4" w:space="0"/>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防火涂层</w:t>
            </w:r>
          </w:p>
        </w:tc>
        <w:tc>
          <w:tcPr>
            <w:tcW w:w="942" w:type="dxa"/>
            <w:tcBorders>
              <w:top w:val="nil"/>
              <w:left w:val="single" w:color="000000" w:sz="4" w:space="0"/>
              <w:bottom w:val="nil"/>
              <w:right w:val="nil"/>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p>
        </w:tc>
        <w:tc>
          <w:tcPr>
            <w:tcW w:w="1468" w:type="dxa"/>
            <w:tcBorders>
              <w:top w:val="nil"/>
              <w:left w:val="nil"/>
              <w:bottom w:val="nil"/>
              <w:right w:val="nil"/>
            </w:tcBorders>
            <w:shd w:val="clear" w:color="auto" w:fill="auto"/>
            <w:tcMar>
              <w:top w:w="20" w:type="dxa"/>
              <w:left w:w="20" w:type="dxa"/>
              <w:bottom w:w="72" w:type="dxa"/>
              <w:right w:w="20" w:type="dxa"/>
            </w:tcMar>
            <w:vAlign w:val="center"/>
          </w:tcPr>
          <w:p>
            <w:pPr>
              <w:spacing w:line="360" w:lineRule="auto"/>
              <w:ind w:left="851"/>
              <w:rPr>
                <w:rFonts w:ascii="宋体" w:hAnsi="宋体"/>
                <w:b/>
                <w:bCs/>
                <w:sz w:val="18"/>
                <w:szCs w:val="18"/>
              </w:rPr>
            </w:pPr>
          </w:p>
        </w:tc>
        <w:tc>
          <w:tcPr>
            <w:tcW w:w="1276" w:type="dxa"/>
            <w:tcBorders>
              <w:top w:val="nil"/>
              <w:left w:val="nil"/>
              <w:bottom w:val="nil"/>
              <w:right w:val="nil"/>
            </w:tcBorders>
            <w:shd w:val="clear" w:color="auto" w:fill="auto"/>
            <w:tcMar>
              <w:top w:w="20" w:type="dxa"/>
              <w:left w:w="20" w:type="dxa"/>
              <w:bottom w:w="72" w:type="dxa"/>
              <w:right w:w="20" w:type="dxa"/>
            </w:tcMar>
            <w:vAlign w:val="center"/>
          </w:tcPr>
          <w:p>
            <w:pPr>
              <w:spacing w:line="360" w:lineRule="auto"/>
              <w:ind w:left="851"/>
              <w:rPr>
                <w:rFonts w:ascii="宋体" w:hAnsi="宋体"/>
                <w:b/>
                <w:bCs/>
                <w:sz w:val="18"/>
                <w:szCs w:val="18"/>
              </w:rPr>
            </w:pPr>
          </w:p>
        </w:tc>
        <w:tc>
          <w:tcPr>
            <w:tcW w:w="1134" w:type="dxa"/>
            <w:tcBorders>
              <w:top w:val="nil"/>
              <w:left w:val="nil"/>
              <w:bottom w:val="nil"/>
              <w:right w:val="single" w:color="000000" w:sz="4" w:space="0"/>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防火硅胶涂料</w:t>
            </w:r>
          </w:p>
        </w:tc>
      </w:tr>
      <w:tr>
        <w:tblPrEx>
          <w:tblCellMar>
            <w:top w:w="0" w:type="dxa"/>
            <w:left w:w="0" w:type="dxa"/>
            <w:bottom w:w="0" w:type="dxa"/>
            <w:right w:w="0" w:type="dxa"/>
          </w:tblCellMar>
        </w:tblPrEx>
        <w:trPr>
          <w:trHeight w:val="340" w:hRule="atLeast"/>
        </w:trPr>
        <w:tc>
          <w:tcPr>
            <w:tcW w:w="1087" w:type="dxa"/>
            <w:vMerge w:val="continue"/>
            <w:tcBorders>
              <w:top w:val="single" w:color="000000" w:sz="4" w:space="0"/>
              <w:left w:val="single" w:color="000000" w:sz="4" w:space="0"/>
              <w:bottom w:val="single" w:color="000000" w:sz="4" w:space="0"/>
              <w:right w:val="single" w:color="000000" w:sz="4" w:space="0"/>
            </w:tcBorders>
            <w:vAlign w:val="center"/>
          </w:tcPr>
          <w:p>
            <w:pPr>
              <w:spacing w:line="360" w:lineRule="auto"/>
              <w:ind w:left="851"/>
              <w:rPr>
                <w:rFonts w:ascii="宋体" w:hAnsi="宋体"/>
                <w:b/>
                <w:bCs/>
                <w:sz w:val="18"/>
                <w:szCs w:val="18"/>
              </w:rPr>
            </w:pPr>
          </w:p>
        </w:tc>
        <w:tc>
          <w:tcPr>
            <w:tcW w:w="1606" w:type="dxa"/>
            <w:tcBorders>
              <w:top w:val="single" w:color="000000" w:sz="4" w:space="0"/>
              <w:left w:val="single" w:color="000000" w:sz="4" w:space="0"/>
              <w:bottom w:val="single" w:color="000000" w:sz="4" w:space="0"/>
              <w:right w:val="single" w:color="000000" w:sz="4" w:space="0"/>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云台</w:t>
            </w:r>
          </w:p>
        </w:tc>
        <w:tc>
          <w:tcPr>
            <w:tcW w:w="942" w:type="dxa"/>
            <w:tcBorders>
              <w:top w:val="nil"/>
              <w:left w:val="single" w:color="000000" w:sz="4" w:space="0"/>
              <w:bottom w:val="nil"/>
              <w:right w:val="nil"/>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2</w:t>
            </w:r>
          </w:p>
        </w:tc>
        <w:tc>
          <w:tcPr>
            <w:tcW w:w="1468" w:type="dxa"/>
            <w:tcBorders>
              <w:top w:val="nil"/>
              <w:left w:val="nil"/>
              <w:bottom w:val="nil"/>
              <w:right w:val="nil"/>
            </w:tcBorders>
            <w:shd w:val="clear" w:color="auto" w:fill="D9D9D9"/>
            <w:tcMar>
              <w:top w:w="20" w:type="dxa"/>
              <w:left w:w="20" w:type="dxa"/>
              <w:bottom w:w="72" w:type="dxa"/>
              <w:right w:w="20" w:type="dxa"/>
            </w:tcMar>
            <w:vAlign w:val="center"/>
          </w:tcPr>
          <w:p>
            <w:pPr>
              <w:spacing w:line="360" w:lineRule="auto"/>
              <w:ind w:left="851"/>
              <w:rPr>
                <w:rFonts w:ascii="宋体" w:hAnsi="宋体"/>
                <w:b/>
                <w:bCs/>
                <w:sz w:val="18"/>
                <w:szCs w:val="18"/>
              </w:rPr>
            </w:pPr>
          </w:p>
        </w:tc>
        <w:tc>
          <w:tcPr>
            <w:tcW w:w="1276" w:type="dxa"/>
            <w:tcBorders>
              <w:top w:val="nil"/>
              <w:left w:val="nil"/>
              <w:bottom w:val="nil"/>
              <w:right w:val="nil"/>
            </w:tcBorders>
            <w:shd w:val="clear" w:color="auto" w:fill="D9D9D9"/>
            <w:tcMar>
              <w:top w:w="20" w:type="dxa"/>
              <w:left w:w="20" w:type="dxa"/>
              <w:bottom w:w="72" w:type="dxa"/>
              <w:right w:w="20" w:type="dxa"/>
            </w:tcMar>
            <w:vAlign w:val="center"/>
          </w:tcPr>
          <w:p>
            <w:pPr>
              <w:spacing w:line="360" w:lineRule="auto"/>
              <w:ind w:left="851"/>
              <w:rPr>
                <w:rFonts w:ascii="宋体" w:hAnsi="宋体"/>
                <w:b/>
                <w:bCs/>
                <w:sz w:val="18"/>
                <w:szCs w:val="18"/>
              </w:rPr>
            </w:pPr>
          </w:p>
        </w:tc>
        <w:tc>
          <w:tcPr>
            <w:tcW w:w="1134" w:type="dxa"/>
            <w:tcBorders>
              <w:top w:val="nil"/>
              <w:left w:val="nil"/>
              <w:bottom w:val="nil"/>
              <w:right w:val="single" w:color="000000" w:sz="4" w:space="0"/>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亚克力板</w:t>
            </w:r>
          </w:p>
        </w:tc>
      </w:tr>
      <w:tr>
        <w:tblPrEx>
          <w:tblCellMar>
            <w:top w:w="0" w:type="dxa"/>
            <w:left w:w="0" w:type="dxa"/>
            <w:bottom w:w="0" w:type="dxa"/>
            <w:right w:w="0" w:type="dxa"/>
          </w:tblCellMar>
        </w:tblPrEx>
        <w:trPr>
          <w:trHeight w:val="340" w:hRule="atLeast"/>
        </w:trPr>
        <w:tc>
          <w:tcPr>
            <w:tcW w:w="1087" w:type="dxa"/>
            <w:vMerge w:val="continue"/>
            <w:tcBorders>
              <w:top w:val="single" w:color="000000" w:sz="4" w:space="0"/>
              <w:left w:val="single" w:color="000000" w:sz="4" w:space="0"/>
              <w:bottom w:val="single" w:color="000000" w:sz="4" w:space="0"/>
              <w:right w:val="single" w:color="000000" w:sz="4" w:space="0"/>
            </w:tcBorders>
            <w:vAlign w:val="center"/>
          </w:tcPr>
          <w:p>
            <w:pPr>
              <w:spacing w:line="360" w:lineRule="auto"/>
              <w:ind w:left="851"/>
              <w:rPr>
                <w:rFonts w:ascii="宋体" w:hAnsi="宋体"/>
                <w:b/>
                <w:bCs/>
                <w:sz w:val="18"/>
                <w:szCs w:val="18"/>
              </w:rPr>
            </w:pPr>
          </w:p>
        </w:tc>
        <w:tc>
          <w:tcPr>
            <w:tcW w:w="1606" w:type="dxa"/>
            <w:tcBorders>
              <w:top w:val="single" w:color="000000" w:sz="4" w:space="0"/>
              <w:left w:val="single" w:color="000000" w:sz="4" w:space="0"/>
              <w:bottom w:val="single" w:color="000000" w:sz="4" w:space="0"/>
              <w:right w:val="single" w:color="000000" w:sz="4" w:space="0"/>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电机风扇</w:t>
            </w:r>
          </w:p>
        </w:tc>
        <w:tc>
          <w:tcPr>
            <w:tcW w:w="942" w:type="dxa"/>
            <w:tcBorders>
              <w:top w:val="nil"/>
              <w:left w:val="single" w:color="000000" w:sz="4" w:space="0"/>
              <w:bottom w:val="nil"/>
              <w:right w:val="nil"/>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1</w:t>
            </w:r>
          </w:p>
        </w:tc>
        <w:tc>
          <w:tcPr>
            <w:tcW w:w="1468" w:type="dxa"/>
            <w:tcBorders>
              <w:top w:val="nil"/>
              <w:left w:val="nil"/>
              <w:bottom w:val="nil"/>
              <w:right w:val="nil"/>
            </w:tcBorders>
            <w:shd w:val="clear" w:color="auto" w:fill="auto"/>
            <w:tcMar>
              <w:top w:w="20" w:type="dxa"/>
              <w:left w:w="20" w:type="dxa"/>
              <w:bottom w:w="72" w:type="dxa"/>
              <w:right w:w="20" w:type="dxa"/>
            </w:tcMar>
            <w:vAlign w:val="center"/>
          </w:tcPr>
          <w:p>
            <w:pPr>
              <w:spacing w:line="360" w:lineRule="auto"/>
              <w:ind w:left="851"/>
              <w:rPr>
                <w:rFonts w:ascii="宋体" w:hAnsi="宋体"/>
                <w:b/>
                <w:bCs/>
                <w:sz w:val="18"/>
                <w:szCs w:val="18"/>
              </w:rPr>
            </w:pPr>
          </w:p>
        </w:tc>
        <w:tc>
          <w:tcPr>
            <w:tcW w:w="1276" w:type="dxa"/>
            <w:tcBorders>
              <w:top w:val="nil"/>
              <w:left w:val="nil"/>
              <w:bottom w:val="nil"/>
              <w:right w:val="nil"/>
            </w:tcBorders>
            <w:shd w:val="clear" w:color="auto" w:fill="auto"/>
            <w:tcMar>
              <w:top w:w="20" w:type="dxa"/>
              <w:left w:w="20" w:type="dxa"/>
              <w:bottom w:w="72" w:type="dxa"/>
              <w:right w:w="20" w:type="dxa"/>
            </w:tcMar>
            <w:vAlign w:val="center"/>
          </w:tcPr>
          <w:p>
            <w:pPr>
              <w:spacing w:line="360" w:lineRule="auto"/>
              <w:ind w:left="851"/>
              <w:rPr>
                <w:rFonts w:ascii="宋体" w:hAnsi="宋体"/>
                <w:b/>
                <w:bCs/>
                <w:sz w:val="18"/>
                <w:szCs w:val="18"/>
              </w:rPr>
            </w:pPr>
          </w:p>
        </w:tc>
        <w:tc>
          <w:tcPr>
            <w:tcW w:w="1134" w:type="dxa"/>
            <w:tcBorders>
              <w:top w:val="nil"/>
              <w:left w:val="nil"/>
              <w:bottom w:val="nil"/>
              <w:right w:val="single" w:color="000000" w:sz="4" w:space="0"/>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塑料</w:t>
            </w:r>
          </w:p>
        </w:tc>
      </w:tr>
      <w:tr>
        <w:tblPrEx>
          <w:tblCellMar>
            <w:top w:w="0" w:type="dxa"/>
            <w:left w:w="0" w:type="dxa"/>
            <w:bottom w:w="0" w:type="dxa"/>
            <w:right w:w="0" w:type="dxa"/>
          </w:tblCellMar>
        </w:tblPrEx>
        <w:trPr>
          <w:trHeight w:val="422" w:hRule="atLeast"/>
        </w:trPr>
        <w:tc>
          <w:tcPr>
            <w:tcW w:w="1087" w:type="dxa"/>
            <w:vMerge w:val="continue"/>
            <w:tcBorders>
              <w:top w:val="single" w:color="000000" w:sz="4" w:space="0"/>
              <w:left w:val="single" w:color="000000" w:sz="4" w:space="0"/>
              <w:bottom w:val="single" w:color="000000" w:sz="4" w:space="0"/>
              <w:right w:val="single" w:color="000000" w:sz="4" w:space="0"/>
            </w:tcBorders>
            <w:vAlign w:val="center"/>
          </w:tcPr>
          <w:p>
            <w:pPr>
              <w:spacing w:line="360" w:lineRule="auto"/>
              <w:ind w:left="851"/>
              <w:rPr>
                <w:rFonts w:ascii="宋体" w:hAnsi="宋体"/>
                <w:b/>
                <w:bCs/>
                <w:sz w:val="18"/>
                <w:szCs w:val="18"/>
              </w:rPr>
            </w:pPr>
          </w:p>
        </w:tc>
        <w:tc>
          <w:tcPr>
            <w:tcW w:w="1606" w:type="dxa"/>
            <w:tcBorders>
              <w:top w:val="single" w:color="000000" w:sz="4" w:space="0"/>
              <w:left w:val="single" w:color="000000" w:sz="4" w:space="0"/>
              <w:bottom w:val="single" w:color="000000" w:sz="4" w:space="0"/>
              <w:right w:val="single" w:color="000000" w:sz="4" w:space="0"/>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广角摄像机</w:t>
            </w:r>
          </w:p>
        </w:tc>
        <w:tc>
          <w:tcPr>
            <w:tcW w:w="942" w:type="dxa"/>
            <w:tcBorders>
              <w:top w:val="nil"/>
              <w:left w:val="single" w:color="000000" w:sz="4" w:space="0"/>
              <w:bottom w:val="nil"/>
              <w:right w:val="nil"/>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1</w:t>
            </w:r>
          </w:p>
        </w:tc>
        <w:tc>
          <w:tcPr>
            <w:tcW w:w="1468" w:type="dxa"/>
            <w:tcBorders>
              <w:top w:val="nil"/>
              <w:left w:val="nil"/>
              <w:bottom w:val="nil"/>
              <w:right w:val="nil"/>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ZEROWH</w:t>
            </w:r>
          </w:p>
        </w:tc>
        <w:tc>
          <w:tcPr>
            <w:tcW w:w="1276" w:type="dxa"/>
            <w:tcBorders>
              <w:top w:val="nil"/>
              <w:left w:val="nil"/>
              <w:bottom w:val="nil"/>
              <w:right w:val="nil"/>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ascii="宋体" w:hAnsi="宋体"/>
                <w:b/>
                <w:bCs/>
                <w:sz w:val="18"/>
                <w:szCs w:val="18"/>
              </w:rPr>
              <w:t>500W像素</w:t>
            </w:r>
          </w:p>
        </w:tc>
        <w:tc>
          <w:tcPr>
            <w:tcW w:w="1134" w:type="dxa"/>
            <w:tcBorders>
              <w:top w:val="nil"/>
              <w:left w:val="nil"/>
              <w:bottom w:val="nil"/>
              <w:right w:val="single" w:color="000000" w:sz="4" w:space="0"/>
            </w:tcBorders>
            <w:shd w:val="clear" w:color="auto" w:fill="D9D9D9"/>
            <w:tcMar>
              <w:top w:w="20" w:type="dxa"/>
              <w:left w:w="20" w:type="dxa"/>
              <w:bottom w:w="72" w:type="dxa"/>
              <w:right w:w="20" w:type="dxa"/>
            </w:tcMar>
            <w:vAlign w:val="center"/>
          </w:tcPr>
          <w:p>
            <w:pPr>
              <w:spacing w:line="360" w:lineRule="auto"/>
              <w:ind w:left="851"/>
              <w:rPr>
                <w:rFonts w:ascii="宋体" w:hAnsi="宋体"/>
                <w:b/>
                <w:bCs/>
                <w:sz w:val="18"/>
                <w:szCs w:val="18"/>
              </w:rPr>
            </w:pPr>
          </w:p>
        </w:tc>
      </w:tr>
      <w:tr>
        <w:tblPrEx>
          <w:tblCellMar>
            <w:top w:w="0" w:type="dxa"/>
            <w:left w:w="0" w:type="dxa"/>
            <w:bottom w:w="0" w:type="dxa"/>
            <w:right w:w="0" w:type="dxa"/>
          </w:tblCellMar>
        </w:tblPrEx>
        <w:trPr>
          <w:trHeight w:val="340" w:hRule="atLeast"/>
        </w:trPr>
        <w:tc>
          <w:tcPr>
            <w:tcW w:w="1087" w:type="dxa"/>
            <w:vMerge w:val="continue"/>
            <w:tcBorders>
              <w:top w:val="single" w:color="000000" w:sz="4" w:space="0"/>
              <w:left w:val="single" w:color="000000" w:sz="4" w:space="0"/>
              <w:bottom w:val="single" w:color="000000" w:sz="4" w:space="0"/>
              <w:right w:val="single" w:color="000000" w:sz="4" w:space="0"/>
            </w:tcBorders>
            <w:vAlign w:val="center"/>
          </w:tcPr>
          <w:p>
            <w:pPr>
              <w:spacing w:line="360" w:lineRule="auto"/>
              <w:ind w:left="851"/>
              <w:rPr>
                <w:rFonts w:ascii="宋体" w:hAnsi="宋体"/>
                <w:b/>
                <w:bCs/>
                <w:sz w:val="18"/>
                <w:szCs w:val="18"/>
              </w:rPr>
            </w:pPr>
          </w:p>
        </w:tc>
        <w:tc>
          <w:tcPr>
            <w:tcW w:w="1606" w:type="dxa"/>
            <w:tcBorders>
              <w:top w:val="single" w:color="000000" w:sz="4" w:space="0"/>
              <w:left w:val="single" w:color="000000" w:sz="4" w:space="0"/>
              <w:bottom w:val="single" w:color="000000" w:sz="4" w:space="0"/>
              <w:right w:val="single" w:color="000000" w:sz="4" w:space="0"/>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舵机</w:t>
            </w:r>
          </w:p>
        </w:tc>
        <w:tc>
          <w:tcPr>
            <w:tcW w:w="942" w:type="dxa"/>
            <w:tcBorders>
              <w:top w:val="nil"/>
              <w:left w:val="single" w:color="000000" w:sz="4" w:space="0"/>
              <w:bottom w:val="nil"/>
              <w:right w:val="nil"/>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3</w:t>
            </w:r>
          </w:p>
        </w:tc>
        <w:tc>
          <w:tcPr>
            <w:tcW w:w="1468" w:type="dxa"/>
            <w:tcBorders>
              <w:top w:val="nil"/>
              <w:left w:val="nil"/>
              <w:bottom w:val="nil"/>
              <w:right w:val="nil"/>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TS-90A</w:t>
            </w:r>
          </w:p>
        </w:tc>
        <w:tc>
          <w:tcPr>
            <w:tcW w:w="1276" w:type="dxa"/>
            <w:tcBorders>
              <w:top w:val="nil"/>
              <w:left w:val="nil"/>
              <w:bottom w:val="nil"/>
              <w:right w:val="nil"/>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9g</w:t>
            </w:r>
          </w:p>
        </w:tc>
        <w:tc>
          <w:tcPr>
            <w:tcW w:w="1134" w:type="dxa"/>
            <w:tcBorders>
              <w:top w:val="nil"/>
              <w:left w:val="nil"/>
              <w:bottom w:val="nil"/>
              <w:right w:val="single" w:color="000000" w:sz="4" w:space="0"/>
            </w:tcBorders>
            <w:shd w:val="clear" w:color="auto" w:fill="auto"/>
            <w:tcMar>
              <w:top w:w="20" w:type="dxa"/>
              <w:left w:w="20" w:type="dxa"/>
              <w:bottom w:w="72" w:type="dxa"/>
              <w:right w:w="20" w:type="dxa"/>
            </w:tcMar>
            <w:vAlign w:val="center"/>
          </w:tcPr>
          <w:p>
            <w:pPr>
              <w:spacing w:line="360" w:lineRule="auto"/>
              <w:ind w:left="851"/>
              <w:rPr>
                <w:rFonts w:ascii="宋体" w:hAnsi="宋体"/>
                <w:b/>
                <w:bCs/>
                <w:sz w:val="18"/>
                <w:szCs w:val="18"/>
              </w:rPr>
            </w:pPr>
          </w:p>
        </w:tc>
      </w:tr>
      <w:tr>
        <w:tblPrEx>
          <w:tblCellMar>
            <w:top w:w="0" w:type="dxa"/>
            <w:left w:w="0" w:type="dxa"/>
            <w:bottom w:w="0" w:type="dxa"/>
            <w:right w:w="0" w:type="dxa"/>
          </w:tblCellMar>
        </w:tblPrEx>
        <w:trPr>
          <w:trHeight w:val="340" w:hRule="atLeast"/>
        </w:trPr>
        <w:tc>
          <w:tcPr>
            <w:tcW w:w="1087" w:type="dxa"/>
            <w:vMerge w:val="continue"/>
            <w:tcBorders>
              <w:top w:val="single" w:color="000000" w:sz="4" w:space="0"/>
              <w:left w:val="single" w:color="000000" w:sz="4" w:space="0"/>
              <w:bottom w:val="single" w:color="000000" w:sz="4" w:space="0"/>
              <w:right w:val="single" w:color="000000" w:sz="4" w:space="0"/>
            </w:tcBorders>
            <w:vAlign w:val="center"/>
          </w:tcPr>
          <w:p>
            <w:pPr>
              <w:spacing w:line="360" w:lineRule="auto"/>
              <w:ind w:left="851"/>
              <w:rPr>
                <w:rFonts w:ascii="宋体" w:hAnsi="宋体"/>
                <w:b/>
                <w:bCs/>
                <w:sz w:val="18"/>
                <w:szCs w:val="18"/>
              </w:rPr>
            </w:pPr>
          </w:p>
        </w:tc>
        <w:tc>
          <w:tcPr>
            <w:tcW w:w="1606" w:type="dxa"/>
            <w:tcBorders>
              <w:top w:val="single" w:color="000000" w:sz="4" w:space="0"/>
              <w:left w:val="single" w:color="000000" w:sz="4" w:space="0"/>
              <w:bottom w:val="single" w:color="000000" w:sz="4" w:space="0"/>
              <w:right w:val="single" w:color="000000" w:sz="4" w:space="0"/>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蜂鸣器</w:t>
            </w:r>
          </w:p>
        </w:tc>
        <w:tc>
          <w:tcPr>
            <w:tcW w:w="942" w:type="dxa"/>
            <w:tcBorders>
              <w:top w:val="nil"/>
              <w:left w:val="single" w:color="000000" w:sz="4" w:space="0"/>
              <w:bottom w:val="nil"/>
              <w:right w:val="nil"/>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1</w:t>
            </w:r>
          </w:p>
        </w:tc>
        <w:tc>
          <w:tcPr>
            <w:tcW w:w="1468" w:type="dxa"/>
            <w:tcBorders>
              <w:top w:val="nil"/>
              <w:left w:val="nil"/>
              <w:bottom w:val="nil"/>
              <w:right w:val="nil"/>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YB-MVR02</w:t>
            </w:r>
          </w:p>
        </w:tc>
        <w:tc>
          <w:tcPr>
            <w:tcW w:w="1276" w:type="dxa"/>
            <w:tcBorders>
              <w:top w:val="nil"/>
              <w:left w:val="nil"/>
              <w:bottom w:val="nil"/>
              <w:right w:val="nil"/>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ver1.0</w:t>
            </w:r>
          </w:p>
        </w:tc>
        <w:tc>
          <w:tcPr>
            <w:tcW w:w="1134" w:type="dxa"/>
            <w:tcBorders>
              <w:top w:val="nil"/>
              <w:left w:val="nil"/>
              <w:bottom w:val="nil"/>
              <w:right w:val="single" w:color="000000" w:sz="4" w:space="0"/>
            </w:tcBorders>
            <w:shd w:val="clear" w:color="auto" w:fill="D9D9D9"/>
            <w:tcMar>
              <w:top w:w="20" w:type="dxa"/>
              <w:left w:w="20" w:type="dxa"/>
              <w:bottom w:w="72" w:type="dxa"/>
              <w:right w:w="20" w:type="dxa"/>
            </w:tcMar>
            <w:vAlign w:val="center"/>
          </w:tcPr>
          <w:p>
            <w:pPr>
              <w:spacing w:line="360" w:lineRule="auto"/>
              <w:ind w:left="851"/>
              <w:rPr>
                <w:rFonts w:ascii="宋体" w:hAnsi="宋体"/>
                <w:b/>
                <w:bCs/>
                <w:sz w:val="18"/>
                <w:szCs w:val="18"/>
              </w:rPr>
            </w:pPr>
          </w:p>
        </w:tc>
      </w:tr>
      <w:tr>
        <w:tblPrEx>
          <w:tblCellMar>
            <w:top w:w="0" w:type="dxa"/>
            <w:left w:w="0" w:type="dxa"/>
            <w:bottom w:w="0" w:type="dxa"/>
            <w:right w:w="0" w:type="dxa"/>
          </w:tblCellMar>
        </w:tblPrEx>
        <w:trPr>
          <w:trHeight w:val="340" w:hRule="atLeast"/>
        </w:trPr>
        <w:tc>
          <w:tcPr>
            <w:tcW w:w="1087" w:type="dxa"/>
            <w:vMerge w:val="restart"/>
            <w:tcBorders>
              <w:top w:val="single" w:color="000000" w:sz="4" w:space="0"/>
              <w:left w:val="single" w:color="000000" w:sz="4" w:space="0"/>
              <w:bottom w:val="single" w:color="000000" w:sz="4" w:space="0"/>
              <w:right w:val="single" w:color="000000" w:sz="4" w:space="0"/>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传感器</w:t>
            </w:r>
          </w:p>
        </w:tc>
        <w:tc>
          <w:tcPr>
            <w:tcW w:w="1606" w:type="dxa"/>
            <w:tcBorders>
              <w:top w:val="single" w:color="000000" w:sz="4" w:space="0"/>
              <w:left w:val="single" w:color="000000" w:sz="4" w:space="0"/>
              <w:bottom w:val="single" w:color="000000" w:sz="4" w:space="0"/>
              <w:right w:val="single" w:color="000000" w:sz="4" w:space="0"/>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超声波避障模块</w:t>
            </w:r>
          </w:p>
        </w:tc>
        <w:tc>
          <w:tcPr>
            <w:tcW w:w="942" w:type="dxa"/>
            <w:tcBorders>
              <w:top w:val="nil"/>
              <w:left w:val="single" w:color="000000" w:sz="4" w:space="0"/>
              <w:bottom w:val="nil"/>
              <w:right w:val="nil"/>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1</w:t>
            </w:r>
          </w:p>
        </w:tc>
        <w:tc>
          <w:tcPr>
            <w:tcW w:w="1468" w:type="dxa"/>
            <w:tcBorders>
              <w:top w:val="nil"/>
              <w:left w:val="nil"/>
              <w:bottom w:val="nil"/>
              <w:right w:val="nil"/>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ultraseonic</w:t>
            </w:r>
          </w:p>
        </w:tc>
        <w:tc>
          <w:tcPr>
            <w:tcW w:w="1276" w:type="dxa"/>
            <w:tcBorders>
              <w:top w:val="nil"/>
              <w:left w:val="nil"/>
              <w:bottom w:val="nil"/>
              <w:right w:val="nil"/>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500cm</w:t>
            </w:r>
          </w:p>
        </w:tc>
        <w:tc>
          <w:tcPr>
            <w:tcW w:w="1134" w:type="dxa"/>
            <w:tcBorders>
              <w:top w:val="nil"/>
              <w:left w:val="nil"/>
              <w:bottom w:val="nil"/>
              <w:right w:val="single" w:color="000000" w:sz="4" w:space="0"/>
            </w:tcBorders>
            <w:shd w:val="clear" w:color="auto" w:fill="auto"/>
            <w:tcMar>
              <w:top w:w="20" w:type="dxa"/>
              <w:left w:w="20" w:type="dxa"/>
              <w:bottom w:w="72" w:type="dxa"/>
              <w:right w:w="20" w:type="dxa"/>
            </w:tcMar>
            <w:vAlign w:val="center"/>
          </w:tcPr>
          <w:p>
            <w:pPr>
              <w:spacing w:line="360" w:lineRule="auto"/>
              <w:ind w:left="851"/>
              <w:rPr>
                <w:rFonts w:ascii="宋体" w:hAnsi="宋体"/>
                <w:b/>
                <w:bCs/>
                <w:sz w:val="18"/>
                <w:szCs w:val="18"/>
              </w:rPr>
            </w:pPr>
          </w:p>
        </w:tc>
      </w:tr>
      <w:tr>
        <w:tblPrEx>
          <w:tblCellMar>
            <w:top w:w="0" w:type="dxa"/>
            <w:left w:w="0" w:type="dxa"/>
            <w:bottom w:w="0" w:type="dxa"/>
            <w:right w:w="0" w:type="dxa"/>
          </w:tblCellMar>
        </w:tblPrEx>
        <w:trPr>
          <w:trHeight w:val="421" w:hRule="atLeast"/>
        </w:trPr>
        <w:tc>
          <w:tcPr>
            <w:tcW w:w="1087" w:type="dxa"/>
            <w:vMerge w:val="continue"/>
            <w:tcBorders>
              <w:top w:val="single" w:color="000000" w:sz="4" w:space="0"/>
              <w:left w:val="single" w:color="000000" w:sz="4" w:space="0"/>
              <w:bottom w:val="single" w:color="000000" w:sz="4" w:space="0"/>
              <w:right w:val="single" w:color="000000" w:sz="4" w:space="0"/>
            </w:tcBorders>
            <w:vAlign w:val="center"/>
          </w:tcPr>
          <w:p>
            <w:pPr>
              <w:spacing w:line="360" w:lineRule="auto"/>
              <w:ind w:left="851"/>
              <w:rPr>
                <w:rFonts w:ascii="宋体" w:hAnsi="宋体"/>
                <w:b/>
                <w:bCs/>
                <w:sz w:val="18"/>
                <w:szCs w:val="18"/>
              </w:rPr>
            </w:pPr>
          </w:p>
        </w:tc>
        <w:tc>
          <w:tcPr>
            <w:tcW w:w="1606" w:type="dxa"/>
            <w:tcBorders>
              <w:top w:val="single" w:color="000000" w:sz="4" w:space="0"/>
              <w:left w:val="single" w:color="000000" w:sz="4" w:space="0"/>
              <w:bottom w:val="single" w:color="000000" w:sz="4" w:space="0"/>
              <w:right w:val="single" w:color="000000" w:sz="4" w:space="0"/>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GPS</w:t>
            </w:r>
            <w:r>
              <w:rPr>
                <w:rFonts w:ascii="宋体" w:hAnsi="宋体"/>
                <w:b/>
                <w:bCs/>
                <w:sz w:val="18"/>
                <w:szCs w:val="18"/>
              </w:rPr>
              <w:t>模块</w:t>
            </w:r>
          </w:p>
        </w:tc>
        <w:tc>
          <w:tcPr>
            <w:tcW w:w="942" w:type="dxa"/>
            <w:tcBorders>
              <w:top w:val="nil"/>
              <w:left w:val="single" w:color="000000" w:sz="4" w:space="0"/>
              <w:bottom w:val="nil"/>
              <w:right w:val="nil"/>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1</w:t>
            </w:r>
          </w:p>
        </w:tc>
        <w:tc>
          <w:tcPr>
            <w:tcW w:w="1468" w:type="dxa"/>
            <w:tcBorders>
              <w:top w:val="nil"/>
              <w:left w:val="nil"/>
              <w:bottom w:val="nil"/>
              <w:right w:val="nil"/>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L76X GPS HAT</w:t>
            </w:r>
          </w:p>
        </w:tc>
        <w:tc>
          <w:tcPr>
            <w:tcW w:w="1276" w:type="dxa"/>
            <w:tcBorders>
              <w:top w:val="nil"/>
              <w:left w:val="nil"/>
              <w:bottom w:val="nil"/>
              <w:right w:val="nil"/>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&lt;2.5mCEP</w:t>
            </w:r>
          </w:p>
        </w:tc>
        <w:tc>
          <w:tcPr>
            <w:tcW w:w="1134" w:type="dxa"/>
            <w:tcBorders>
              <w:top w:val="nil"/>
              <w:left w:val="nil"/>
              <w:bottom w:val="nil"/>
              <w:right w:val="single" w:color="000000" w:sz="4" w:space="0"/>
            </w:tcBorders>
            <w:shd w:val="clear" w:color="auto" w:fill="D9D9D9"/>
            <w:tcMar>
              <w:top w:w="20" w:type="dxa"/>
              <w:left w:w="20" w:type="dxa"/>
              <w:bottom w:w="72" w:type="dxa"/>
              <w:right w:w="20" w:type="dxa"/>
            </w:tcMar>
            <w:vAlign w:val="center"/>
          </w:tcPr>
          <w:p>
            <w:pPr>
              <w:spacing w:line="360" w:lineRule="auto"/>
              <w:ind w:left="851"/>
              <w:rPr>
                <w:rFonts w:ascii="宋体" w:hAnsi="宋体"/>
                <w:b/>
                <w:bCs/>
                <w:sz w:val="18"/>
                <w:szCs w:val="18"/>
              </w:rPr>
            </w:pPr>
          </w:p>
        </w:tc>
      </w:tr>
      <w:tr>
        <w:tblPrEx>
          <w:tblCellMar>
            <w:top w:w="0" w:type="dxa"/>
            <w:left w:w="0" w:type="dxa"/>
            <w:bottom w:w="0" w:type="dxa"/>
            <w:right w:w="0" w:type="dxa"/>
          </w:tblCellMar>
        </w:tblPrEx>
        <w:trPr>
          <w:trHeight w:val="340" w:hRule="atLeast"/>
        </w:trPr>
        <w:tc>
          <w:tcPr>
            <w:tcW w:w="1087" w:type="dxa"/>
            <w:vMerge w:val="continue"/>
            <w:tcBorders>
              <w:top w:val="single" w:color="000000" w:sz="4" w:space="0"/>
              <w:left w:val="single" w:color="000000" w:sz="4" w:space="0"/>
              <w:bottom w:val="single" w:color="000000" w:sz="4" w:space="0"/>
              <w:right w:val="single" w:color="000000" w:sz="4" w:space="0"/>
            </w:tcBorders>
            <w:vAlign w:val="center"/>
          </w:tcPr>
          <w:p>
            <w:pPr>
              <w:spacing w:line="360" w:lineRule="auto"/>
              <w:ind w:left="851"/>
              <w:rPr>
                <w:rFonts w:ascii="宋体" w:hAnsi="宋体"/>
                <w:b/>
                <w:bCs/>
                <w:sz w:val="18"/>
                <w:szCs w:val="18"/>
              </w:rPr>
            </w:pPr>
          </w:p>
        </w:tc>
        <w:tc>
          <w:tcPr>
            <w:tcW w:w="1606" w:type="dxa"/>
            <w:tcBorders>
              <w:top w:val="single" w:color="000000" w:sz="4" w:space="0"/>
              <w:left w:val="single" w:color="000000" w:sz="4" w:space="0"/>
              <w:bottom w:val="single" w:color="000000" w:sz="4" w:space="0"/>
              <w:right w:val="single" w:color="000000" w:sz="4" w:space="0"/>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烟雾传感器</w:t>
            </w:r>
          </w:p>
        </w:tc>
        <w:tc>
          <w:tcPr>
            <w:tcW w:w="942" w:type="dxa"/>
            <w:tcBorders>
              <w:top w:val="nil"/>
              <w:left w:val="single" w:color="000000" w:sz="4" w:space="0"/>
              <w:bottom w:val="nil"/>
              <w:right w:val="nil"/>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1</w:t>
            </w:r>
          </w:p>
        </w:tc>
        <w:tc>
          <w:tcPr>
            <w:tcW w:w="1468" w:type="dxa"/>
            <w:tcBorders>
              <w:top w:val="nil"/>
              <w:left w:val="nil"/>
              <w:bottom w:val="nil"/>
              <w:right w:val="nil"/>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MQ-2</w:t>
            </w:r>
          </w:p>
        </w:tc>
        <w:tc>
          <w:tcPr>
            <w:tcW w:w="1276" w:type="dxa"/>
            <w:tcBorders>
              <w:top w:val="nil"/>
              <w:left w:val="nil"/>
              <w:bottom w:val="nil"/>
              <w:right w:val="nil"/>
            </w:tcBorders>
            <w:shd w:val="clear" w:color="auto" w:fill="auto"/>
            <w:tcMar>
              <w:top w:w="20" w:type="dxa"/>
              <w:left w:w="20" w:type="dxa"/>
              <w:bottom w:w="72" w:type="dxa"/>
              <w:right w:w="20" w:type="dxa"/>
            </w:tcMar>
            <w:vAlign w:val="center"/>
          </w:tcPr>
          <w:p>
            <w:pPr>
              <w:spacing w:line="360" w:lineRule="auto"/>
              <w:ind w:left="851"/>
              <w:rPr>
                <w:rFonts w:ascii="宋体" w:hAnsi="宋体"/>
                <w:b/>
                <w:bCs/>
                <w:sz w:val="18"/>
                <w:szCs w:val="18"/>
              </w:rPr>
            </w:pPr>
          </w:p>
        </w:tc>
        <w:tc>
          <w:tcPr>
            <w:tcW w:w="1134" w:type="dxa"/>
            <w:tcBorders>
              <w:top w:val="nil"/>
              <w:left w:val="nil"/>
              <w:bottom w:val="nil"/>
              <w:right w:val="single" w:color="000000" w:sz="4" w:space="0"/>
            </w:tcBorders>
            <w:shd w:val="clear" w:color="auto" w:fill="auto"/>
            <w:tcMar>
              <w:top w:w="20" w:type="dxa"/>
              <w:left w:w="20" w:type="dxa"/>
              <w:bottom w:w="72" w:type="dxa"/>
              <w:right w:w="20" w:type="dxa"/>
            </w:tcMar>
            <w:vAlign w:val="center"/>
          </w:tcPr>
          <w:p>
            <w:pPr>
              <w:spacing w:line="360" w:lineRule="auto"/>
              <w:ind w:left="851"/>
              <w:rPr>
                <w:rFonts w:ascii="宋体" w:hAnsi="宋体"/>
                <w:b/>
                <w:bCs/>
                <w:sz w:val="18"/>
                <w:szCs w:val="18"/>
              </w:rPr>
            </w:pPr>
          </w:p>
        </w:tc>
      </w:tr>
      <w:tr>
        <w:tblPrEx>
          <w:tblCellMar>
            <w:top w:w="0" w:type="dxa"/>
            <w:left w:w="0" w:type="dxa"/>
            <w:bottom w:w="0" w:type="dxa"/>
            <w:right w:w="0" w:type="dxa"/>
          </w:tblCellMar>
        </w:tblPrEx>
        <w:trPr>
          <w:trHeight w:val="340" w:hRule="atLeast"/>
        </w:trPr>
        <w:tc>
          <w:tcPr>
            <w:tcW w:w="1087" w:type="dxa"/>
            <w:vMerge w:val="continue"/>
            <w:tcBorders>
              <w:top w:val="single" w:color="000000" w:sz="4" w:space="0"/>
              <w:left w:val="single" w:color="000000" w:sz="4" w:space="0"/>
              <w:bottom w:val="single" w:color="000000" w:sz="4" w:space="0"/>
              <w:right w:val="single" w:color="000000" w:sz="4" w:space="0"/>
            </w:tcBorders>
            <w:vAlign w:val="center"/>
          </w:tcPr>
          <w:p>
            <w:pPr>
              <w:spacing w:line="360" w:lineRule="auto"/>
              <w:ind w:left="851"/>
              <w:rPr>
                <w:rFonts w:ascii="宋体" w:hAnsi="宋体"/>
                <w:b/>
                <w:bCs/>
                <w:sz w:val="18"/>
                <w:szCs w:val="18"/>
              </w:rPr>
            </w:pPr>
          </w:p>
        </w:tc>
        <w:tc>
          <w:tcPr>
            <w:tcW w:w="1606" w:type="dxa"/>
            <w:tcBorders>
              <w:top w:val="single" w:color="000000" w:sz="4" w:space="0"/>
              <w:left w:val="single" w:color="000000" w:sz="4" w:space="0"/>
              <w:bottom w:val="single" w:color="000000" w:sz="4" w:space="0"/>
              <w:right w:val="single" w:color="000000" w:sz="4" w:space="0"/>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火焰传感器</w:t>
            </w:r>
          </w:p>
        </w:tc>
        <w:tc>
          <w:tcPr>
            <w:tcW w:w="942" w:type="dxa"/>
            <w:tcBorders>
              <w:top w:val="nil"/>
              <w:left w:val="single" w:color="000000" w:sz="4" w:space="0"/>
              <w:bottom w:val="nil"/>
              <w:right w:val="nil"/>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4</w:t>
            </w:r>
          </w:p>
        </w:tc>
        <w:tc>
          <w:tcPr>
            <w:tcW w:w="1468" w:type="dxa"/>
            <w:tcBorders>
              <w:top w:val="nil"/>
              <w:left w:val="nil"/>
              <w:bottom w:val="nil"/>
              <w:right w:val="nil"/>
            </w:tcBorders>
            <w:shd w:val="clear" w:color="auto" w:fill="D9D9D9"/>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sensor-serious</w:t>
            </w:r>
          </w:p>
        </w:tc>
        <w:tc>
          <w:tcPr>
            <w:tcW w:w="1276" w:type="dxa"/>
            <w:tcBorders>
              <w:top w:val="nil"/>
              <w:left w:val="nil"/>
              <w:bottom w:val="nil"/>
              <w:right w:val="nil"/>
            </w:tcBorders>
            <w:shd w:val="clear" w:color="auto" w:fill="D9D9D9"/>
            <w:tcMar>
              <w:top w:w="20" w:type="dxa"/>
              <w:left w:w="20" w:type="dxa"/>
              <w:bottom w:w="72" w:type="dxa"/>
              <w:right w:w="20" w:type="dxa"/>
            </w:tcMar>
            <w:vAlign w:val="center"/>
          </w:tcPr>
          <w:p>
            <w:pPr>
              <w:spacing w:line="360" w:lineRule="auto"/>
              <w:ind w:left="851"/>
              <w:rPr>
                <w:rFonts w:ascii="宋体" w:hAnsi="宋体"/>
                <w:b/>
                <w:bCs/>
                <w:sz w:val="18"/>
                <w:szCs w:val="18"/>
              </w:rPr>
            </w:pPr>
          </w:p>
        </w:tc>
        <w:tc>
          <w:tcPr>
            <w:tcW w:w="1134" w:type="dxa"/>
            <w:tcBorders>
              <w:top w:val="nil"/>
              <w:left w:val="nil"/>
              <w:bottom w:val="nil"/>
              <w:right w:val="single" w:color="000000" w:sz="4" w:space="0"/>
            </w:tcBorders>
            <w:shd w:val="clear" w:color="auto" w:fill="D9D9D9"/>
            <w:tcMar>
              <w:top w:w="20" w:type="dxa"/>
              <w:left w:w="20" w:type="dxa"/>
              <w:bottom w:w="72" w:type="dxa"/>
              <w:right w:w="20" w:type="dxa"/>
            </w:tcMar>
            <w:vAlign w:val="center"/>
          </w:tcPr>
          <w:p>
            <w:pPr>
              <w:spacing w:line="360" w:lineRule="auto"/>
              <w:ind w:left="851"/>
              <w:rPr>
                <w:rFonts w:ascii="宋体" w:hAnsi="宋体"/>
                <w:b/>
                <w:bCs/>
                <w:sz w:val="18"/>
                <w:szCs w:val="18"/>
              </w:rPr>
            </w:pPr>
          </w:p>
        </w:tc>
      </w:tr>
      <w:tr>
        <w:tblPrEx>
          <w:tblCellMar>
            <w:top w:w="0" w:type="dxa"/>
            <w:left w:w="0" w:type="dxa"/>
            <w:bottom w:w="0" w:type="dxa"/>
            <w:right w:w="0" w:type="dxa"/>
          </w:tblCellMar>
        </w:tblPrEx>
        <w:tc>
          <w:tcPr>
            <w:tcW w:w="1087" w:type="dxa"/>
            <w:vMerge w:val="continue"/>
            <w:tcBorders>
              <w:top w:val="single" w:color="000000" w:sz="4" w:space="0"/>
              <w:left w:val="single" w:color="000000" w:sz="4" w:space="0"/>
              <w:bottom w:val="single" w:color="000000" w:sz="4" w:space="0"/>
              <w:right w:val="single" w:color="000000" w:sz="4" w:space="0"/>
            </w:tcBorders>
            <w:vAlign w:val="center"/>
          </w:tcPr>
          <w:p>
            <w:pPr>
              <w:spacing w:line="360" w:lineRule="auto"/>
              <w:ind w:left="851"/>
              <w:rPr>
                <w:rFonts w:ascii="宋体" w:hAnsi="宋体"/>
                <w:b/>
                <w:bCs/>
                <w:sz w:val="18"/>
                <w:szCs w:val="18"/>
              </w:rPr>
            </w:pPr>
          </w:p>
        </w:tc>
        <w:tc>
          <w:tcPr>
            <w:tcW w:w="1606" w:type="dxa"/>
            <w:tcBorders>
              <w:top w:val="single" w:color="000000" w:sz="4" w:space="0"/>
              <w:left w:val="single" w:color="000000" w:sz="4" w:space="0"/>
              <w:bottom w:val="single" w:color="000000" w:sz="4" w:space="0"/>
              <w:right w:val="single" w:color="000000" w:sz="4" w:space="0"/>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红外测温点阵传感器</w:t>
            </w:r>
          </w:p>
        </w:tc>
        <w:tc>
          <w:tcPr>
            <w:tcW w:w="942" w:type="dxa"/>
            <w:tcBorders>
              <w:top w:val="nil"/>
              <w:left w:val="single" w:color="000000" w:sz="4" w:space="0"/>
              <w:bottom w:val="single" w:color="000000" w:sz="4" w:space="0"/>
              <w:right w:val="nil"/>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1</w:t>
            </w:r>
          </w:p>
        </w:tc>
        <w:tc>
          <w:tcPr>
            <w:tcW w:w="1468" w:type="dxa"/>
            <w:tcBorders>
              <w:top w:val="nil"/>
              <w:left w:val="nil"/>
              <w:bottom w:val="single" w:color="000000" w:sz="4" w:space="0"/>
              <w:right w:val="nil"/>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JM_MLX90640_M</w:t>
            </w:r>
          </w:p>
        </w:tc>
        <w:tc>
          <w:tcPr>
            <w:tcW w:w="1276" w:type="dxa"/>
            <w:tcBorders>
              <w:top w:val="nil"/>
              <w:left w:val="nil"/>
              <w:bottom w:val="single" w:color="000000" w:sz="4" w:space="0"/>
              <w:right w:val="nil"/>
            </w:tcBorders>
            <w:shd w:val="clear" w:color="auto" w:fill="auto"/>
            <w:tcMar>
              <w:top w:w="20" w:type="dxa"/>
              <w:left w:w="20" w:type="dxa"/>
              <w:bottom w:w="72" w:type="dxa"/>
              <w:right w:w="20" w:type="dxa"/>
            </w:tcMar>
            <w:vAlign w:val="center"/>
          </w:tcPr>
          <w:p>
            <w:pPr>
              <w:spacing w:line="360" w:lineRule="auto"/>
              <w:jc w:val="center"/>
              <w:rPr>
                <w:rFonts w:ascii="宋体" w:hAnsi="宋体"/>
                <w:b/>
                <w:bCs/>
                <w:sz w:val="18"/>
                <w:szCs w:val="18"/>
              </w:rPr>
            </w:pPr>
            <w:r>
              <w:rPr>
                <w:rFonts w:hint="eastAsia" w:ascii="宋体" w:hAnsi="宋体"/>
                <w:b/>
                <w:bCs/>
                <w:sz w:val="18"/>
                <w:szCs w:val="18"/>
              </w:rPr>
              <w:t>32x24</w:t>
            </w:r>
          </w:p>
        </w:tc>
        <w:tc>
          <w:tcPr>
            <w:tcW w:w="1134" w:type="dxa"/>
            <w:tcBorders>
              <w:top w:val="nil"/>
              <w:left w:val="nil"/>
              <w:bottom w:val="single" w:color="000000" w:sz="4" w:space="0"/>
              <w:right w:val="single" w:color="000000" w:sz="4" w:space="0"/>
            </w:tcBorders>
            <w:shd w:val="clear" w:color="auto" w:fill="auto"/>
            <w:tcMar>
              <w:top w:w="20" w:type="dxa"/>
              <w:left w:w="20" w:type="dxa"/>
              <w:bottom w:w="72" w:type="dxa"/>
              <w:right w:w="20" w:type="dxa"/>
            </w:tcMar>
            <w:vAlign w:val="center"/>
          </w:tcPr>
          <w:p>
            <w:pPr>
              <w:spacing w:line="360" w:lineRule="auto"/>
              <w:ind w:left="851"/>
              <w:rPr>
                <w:rFonts w:ascii="宋体" w:hAnsi="宋体"/>
                <w:b/>
                <w:bCs/>
                <w:sz w:val="18"/>
                <w:szCs w:val="18"/>
              </w:rPr>
            </w:pPr>
          </w:p>
        </w:tc>
      </w:tr>
    </w:tbl>
    <w:p>
      <w:pPr>
        <w:pStyle w:val="3"/>
        <w:ind w:firstLine="480"/>
      </w:pPr>
    </w:p>
    <w:p>
      <w:pPr>
        <w:widowControl/>
        <w:jc w:val="left"/>
      </w:pPr>
      <w:r>
        <w:br w:type="page"/>
      </w:r>
    </w:p>
    <w:bookmarkEnd w:id="51"/>
    <w:p>
      <w:pPr>
        <w:pStyle w:val="4"/>
      </w:pPr>
      <w:bookmarkStart w:id="52" w:name="_Toc15276"/>
      <w:r>
        <w:rPr>
          <w:szCs w:val="28"/>
        </w:rPr>
        <w:t>红外热成像</w:t>
      </w:r>
      <w:r>
        <w:rPr>
          <w:rFonts w:hint="eastAsia"/>
          <w:szCs w:val="28"/>
        </w:rPr>
        <w:t>设计计算</w:t>
      </w:r>
      <w:bookmarkEnd w:id="52"/>
    </w:p>
    <w:p>
      <w:pPr>
        <w:pStyle w:val="5"/>
        <w:spacing w:before="312" w:after="156"/>
        <w:ind w:firstLine="482"/>
        <w:rPr>
          <w:rFonts w:hint="eastAsia"/>
        </w:rPr>
      </w:pPr>
      <w:bookmarkStart w:id="53" w:name="_Toc2873"/>
      <w:r>
        <w:rPr>
          <w:rFonts w:hint="eastAsia"/>
        </w:rPr>
        <w:t>温度场计算</w:t>
      </w:r>
      <w:bookmarkEnd w:id="53"/>
    </w:p>
    <w:p>
      <w:pPr>
        <w:pStyle w:val="3"/>
        <w:ind w:firstLine="480"/>
      </w:pPr>
      <w:r>
        <w:rPr>
          <w:rFonts w:hint="eastAsia"/>
        </w:rPr>
        <w:t>热量的变化与温度的变化密切相关，热量总是从温度高的地方向温度低的地方传递。研究物体内部导热过程对于温度场的分布计算至关重要。</w:t>
      </w:r>
    </w:p>
    <w:p>
      <w:pPr>
        <w:pStyle w:val="3"/>
        <w:ind w:firstLine="480"/>
      </w:pPr>
      <w:r>
        <w:rPr>
          <w:rFonts w:hint="eastAsia"/>
        </w:rPr>
        <w:t>物体的微分体积为</w:t>
      </w:r>
      <m:oMath>
        <m:r>
          <m:rPr>
            <m:sty m:val="p"/>
          </m:rPr>
          <w:rPr>
            <w:rFonts w:hint="eastAsia" w:ascii="Cambria Math" w:hAnsi="Cambria Math"/>
          </w:rPr>
          <m:t>dv=dxdydz</m:t>
        </m:r>
      </m:oMath>
      <w:r>
        <w:rPr>
          <w:rFonts w:hint="eastAsia"/>
        </w:rPr>
        <w:t>，在dt时间域内dv体积（空间域上）的物体的热量平衡条件为：</w:t>
      </w:r>
      <m:oMath>
        <m:r>
          <m:rPr>
            <m:sty m:val="p"/>
          </m:rPr>
          <w:rPr>
            <w:rFonts w:hint="eastAsia" w:ascii="Cambria Math" w:hAnsi="Cambria Math"/>
          </w:rPr>
          <m:t>dQ=d</m:t>
        </m:r>
        <m:sSub>
          <m:sSubPr>
            <m:ctrlPr>
              <w:rPr>
                <w:rFonts w:hint="eastAsia" w:ascii="Cambria Math" w:hAnsi="Cambria Math"/>
              </w:rPr>
            </m:ctrlPr>
          </m:sSubPr>
          <m:e>
            <m:r>
              <m:rPr>
                <m:sty m:val="p"/>
              </m:rPr>
              <w:rPr>
                <w:rFonts w:hint="eastAsia" w:ascii="Cambria Math" w:hAnsi="Cambria Math"/>
              </w:rPr>
              <m:t>Q</m:t>
            </m:r>
            <m:ctrlPr>
              <w:rPr>
                <w:rFonts w:hint="eastAsia" w:ascii="Cambria Math" w:hAnsi="Cambria Math"/>
              </w:rPr>
            </m:ctrlPr>
          </m:e>
          <m:sub>
            <m:r>
              <m:rPr>
                <m:sty m:val="p"/>
              </m:rPr>
              <w:rPr>
                <w:rFonts w:hint="eastAsia" w:ascii="Cambria Math" w:hAnsi="Cambria Math"/>
              </w:rPr>
              <m:t>1</m:t>
            </m:r>
            <m:ctrlPr>
              <w:rPr>
                <w:rFonts w:hint="eastAsia" w:ascii="Cambria Math" w:hAnsi="Cambria Math"/>
              </w:rPr>
            </m:ctrlPr>
          </m:sub>
        </m:sSub>
        <m:r>
          <m:rPr>
            <m:sty m:val="p"/>
          </m:rPr>
          <w:rPr>
            <w:rFonts w:hint="eastAsia" w:ascii="Cambria Math" w:hAnsi="Cambria Math"/>
          </w:rPr>
          <m:t>+d</m:t>
        </m:r>
        <m:sSub>
          <m:sSubPr>
            <m:ctrlPr>
              <w:rPr>
                <w:rFonts w:hint="eastAsia" w:ascii="Cambria Math" w:hAnsi="Cambria Math"/>
              </w:rPr>
            </m:ctrlPr>
          </m:sSubPr>
          <m:e>
            <m:r>
              <m:rPr>
                <m:sty m:val="p"/>
              </m:rPr>
              <w:rPr>
                <w:rFonts w:hint="eastAsia" w:ascii="Cambria Math" w:hAnsi="Cambria Math"/>
              </w:rPr>
              <m:t>Q</m:t>
            </m:r>
            <m:ctrlPr>
              <w:rPr>
                <w:rFonts w:hint="eastAsia" w:ascii="Cambria Math" w:hAnsi="Cambria Math"/>
              </w:rPr>
            </m:ctrlPr>
          </m:e>
          <m:sub>
            <m:r>
              <m:rPr>
                <m:sty m:val="p"/>
              </m:rPr>
              <w:rPr>
                <w:rFonts w:hint="eastAsia" w:ascii="Cambria Math" w:hAnsi="Cambria Math"/>
              </w:rPr>
              <m:t>2</m:t>
            </m:r>
            <m:ctrlPr>
              <w:rPr>
                <w:rFonts w:hint="eastAsia" w:ascii="Cambria Math" w:hAnsi="Cambria Math"/>
              </w:rPr>
            </m:ctrlPr>
          </m:sub>
        </m:sSub>
      </m:oMath>
      <w:r>
        <w:rPr>
          <w:rFonts w:hint="eastAsia"/>
        </w:rPr>
        <w:t>。dQ为升温所需的热量，dQ1等于传入的热量，dQ2为内部的热量。那么，热传导的基本方程式为：</w:t>
      </w:r>
    </w:p>
    <w:p>
      <w:pPr>
        <w:pStyle w:val="3"/>
        <w:ind w:firstLine="560"/>
        <w:jc w:val="center"/>
      </w:pPr>
      <m:oMath>
        <m:f>
          <m:fPr>
            <m:ctrlPr>
              <w:rPr>
                <w:rFonts w:hint="eastAsia" w:ascii="Cambria Math" w:hAnsi="Cambria Math"/>
                <w:sz w:val="28"/>
                <w:szCs w:val="28"/>
              </w:rPr>
            </m:ctrlPr>
          </m:fPr>
          <m:num>
            <m:r>
              <m:rPr>
                <m:sty m:val="p"/>
              </m:rPr>
              <w:rPr>
                <w:rFonts w:hint="eastAsia" w:ascii="Cambria Math" w:hAnsi="Cambria Math"/>
                <w:sz w:val="28"/>
                <w:szCs w:val="28"/>
              </w:rPr>
              <m:t>∂T</m:t>
            </m:r>
            <m:ctrlPr>
              <w:rPr>
                <w:rFonts w:hint="eastAsia" w:ascii="Cambria Math" w:hAnsi="Cambria Math"/>
                <w:sz w:val="28"/>
                <w:szCs w:val="28"/>
              </w:rPr>
            </m:ctrlPr>
          </m:num>
          <m:den>
            <m:r>
              <m:rPr>
                <m:sty m:val="p"/>
              </m:rPr>
              <w:rPr>
                <w:rFonts w:hint="eastAsia" w:ascii="Cambria Math" w:hAnsi="Cambria Math"/>
                <w:sz w:val="28"/>
                <w:szCs w:val="28"/>
              </w:rPr>
              <m:t>∂t</m:t>
            </m:r>
            <m:ctrlPr>
              <w:rPr>
                <w:rFonts w:hint="eastAsia" w:ascii="Cambria Math" w:hAnsi="Cambria Math"/>
                <w:sz w:val="28"/>
                <w:szCs w:val="28"/>
              </w:rPr>
            </m:ctrlPr>
          </m:den>
        </m:f>
        <m:r>
          <m:rPr>
            <m:sty m:val="p"/>
          </m:rPr>
          <w:rPr>
            <w:rFonts w:hint="eastAsia" w:ascii="Cambria Math" w:hAnsi="Cambria Math"/>
            <w:sz w:val="28"/>
            <w:szCs w:val="28"/>
          </w:rPr>
          <m:t>=α</m:t>
        </m:r>
        <m:d>
          <m:dPr>
            <m:ctrlPr>
              <w:rPr>
                <w:rFonts w:hint="eastAsia" w:ascii="Cambria Math" w:hAnsi="Cambria Math"/>
                <w:sz w:val="28"/>
                <w:szCs w:val="28"/>
              </w:rPr>
            </m:ctrlPr>
          </m:dPr>
          <m:e>
            <m:f>
              <m:fPr>
                <m:ctrlPr>
                  <w:rPr>
                    <w:rFonts w:hint="eastAsia" w:ascii="Cambria Math" w:hAnsi="Cambria Math"/>
                    <w:sz w:val="28"/>
                    <w:szCs w:val="28"/>
                  </w:rPr>
                </m:ctrlPr>
              </m:fPr>
              <m:num>
                <m:sSup>
                  <m:sSupPr>
                    <m:ctrlPr>
                      <w:rPr>
                        <w:rFonts w:hint="eastAsia" w:ascii="Cambria Math" w:hAnsi="Cambria Math"/>
                        <w:sz w:val="28"/>
                        <w:szCs w:val="28"/>
                      </w:rPr>
                    </m:ctrlPr>
                  </m:sSupPr>
                  <m:e>
                    <m:r>
                      <m:rPr>
                        <m:sty m:val="p"/>
                      </m:rPr>
                      <w:rPr>
                        <w:rFonts w:hint="eastAsia" w:ascii="Cambria Math" w:hAnsi="Cambria Math"/>
                        <w:sz w:val="28"/>
                        <w:szCs w:val="28"/>
                      </w:rPr>
                      <m:t>∂</m:t>
                    </m:r>
                    <m:ctrlPr>
                      <w:rPr>
                        <w:rFonts w:hint="eastAsia" w:ascii="Cambria Math" w:hAnsi="Cambria Math"/>
                        <w:sz w:val="28"/>
                        <w:szCs w:val="28"/>
                      </w:rPr>
                    </m:ctrlPr>
                  </m:e>
                  <m:sup>
                    <m:r>
                      <m:rPr>
                        <m:sty m:val="p"/>
                      </m:rPr>
                      <w:rPr>
                        <w:rFonts w:hint="eastAsia" w:ascii="Cambria Math" w:hAnsi="Cambria Math"/>
                        <w:sz w:val="28"/>
                        <w:szCs w:val="28"/>
                      </w:rPr>
                      <m:t>2</m:t>
                    </m:r>
                    <m:ctrlPr>
                      <w:rPr>
                        <w:rFonts w:hint="eastAsia" w:ascii="Cambria Math" w:hAnsi="Cambria Math"/>
                        <w:sz w:val="28"/>
                        <w:szCs w:val="28"/>
                      </w:rPr>
                    </m:ctrlPr>
                  </m:sup>
                </m:sSup>
                <m:r>
                  <m:rPr>
                    <m:sty m:val="p"/>
                  </m:rPr>
                  <w:rPr>
                    <w:rFonts w:hint="eastAsia" w:ascii="Cambria Math" w:hAnsi="Cambria Math"/>
                    <w:sz w:val="28"/>
                    <w:szCs w:val="28"/>
                  </w:rPr>
                  <m:t>T</m:t>
                </m:r>
                <m:ctrlPr>
                  <w:rPr>
                    <w:rFonts w:hint="eastAsia" w:ascii="Cambria Math" w:hAnsi="Cambria Math"/>
                    <w:sz w:val="28"/>
                    <w:szCs w:val="28"/>
                  </w:rPr>
                </m:ctrlPr>
              </m:num>
              <m:den>
                <m:r>
                  <m:rPr>
                    <m:sty m:val="p"/>
                  </m:rPr>
                  <w:rPr>
                    <w:rFonts w:hint="eastAsia" w:ascii="Cambria Math" w:hAnsi="Cambria Math"/>
                    <w:sz w:val="28"/>
                    <w:szCs w:val="28"/>
                  </w:rPr>
                  <m:t>∂</m:t>
                </m:r>
                <m:sSup>
                  <m:sSupPr>
                    <m:ctrlPr>
                      <w:rPr>
                        <w:rFonts w:hint="eastAsia" w:ascii="Cambria Math" w:hAnsi="Cambria Math"/>
                        <w:sz w:val="28"/>
                        <w:szCs w:val="28"/>
                      </w:rPr>
                    </m:ctrlPr>
                  </m:sSupPr>
                  <m:e>
                    <m:r>
                      <m:rPr>
                        <m:sty m:val="p"/>
                      </m:rPr>
                      <w:rPr>
                        <w:rFonts w:hint="eastAsia" w:ascii="Cambria Math" w:hAnsi="Cambria Math"/>
                        <w:sz w:val="28"/>
                        <w:szCs w:val="28"/>
                      </w:rPr>
                      <m:t>x</m:t>
                    </m:r>
                    <m:ctrlPr>
                      <w:rPr>
                        <w:rFonts w:hint="eastAsia" w:ascii="Cambria Math" w:hAnsi="Cambria Math"/>
                        <w:sz w:val="28"/>
                        <w:szCs w:val="28"/>
                      </w:rPr>
                    </m:ctrlPr>
                  </m:e>
                  <m:sup>
                    <m:r>
                      <m:rPr>
                        <m:sty m:val="p"/>
                      </m:rPr>
                      <w:rPr>
                        <w:rFonts w:hint="eastAsia" w:ascii="Cambria Math" w:hAnsi="Cambria Math"/>
                        <w:sz w:val="28"/>
                        <w:szCs w:val="28"/>
                      </w:rPr>
                      <m:t>2</m:t>
                    </m:r>
                    <m:ctrlPr>
                      <w:rPr>
                        <w:rFonts w:hint="eastAsia" w:ascii="Cambria Math" w:hAnsi="Cambria Math"/>
                        <w:sz w:val="28"/>
                        <w:szCs w:val="28"/>
                      </w:rPr>
                    </m:ctrlPr>
                  </m:sup>
                </m:sSup>
                <m:ctrlPr>
                  <w:rPr>
                    <w:rFonts w:hint="eastAsia" w:ascii="Cambria Math" w:hAnsi="Cambria Math"/>
                    <w:sz w:val="28"/>
                    <w:szCs w:val="28"/>
                  </w:rPr>
                </m:ctrlPr>
              </m:den>
            </m:f>
            <m:r>
              <m:rPr>
                <m:sty m:val="p"/>
              </m:rPr>
              <w:rPr>
                <w:rFonts w:hint="eastAsia" w:ascii="Cambria Math" w:hAnsi="Cambria Math"/>
                <w:sz w:val="28"/>
                <w:szCs w:val="28"/>
              </w:rPr>
              <m:t>+</m:t>
            </m:r>
            <m:f>
              <m:fPr>
                <m:ctrlPr>
                  <w:rPr>
                    <w:rFonts w:hint="eastAsia" w:ascii="Cambria Math" w:hAnsi="Cambria Math"/>
                    <w:sz w:val="28"/>
                    <w:szCs w:val="28"/>
                  </w:rPr>
                </m:ctrlPr>
              </m:fPr>
              <m:num>
                <m:sSup>
                  <m:sSupPr>
                    <m:ctrlPr>
                      <w:rPr>
                        <w:rFonts w:hint="eastAsia" w:ascii="Cambria Math" w:hAnsi="Cambria Math"/>
                        <w:sz w:val="28"/>
                        <w:szCs w:val="28"/>
                      </w:rPr>
                    </m:ctrlPr>
                  </m:sSupPr>
                  <m:e>
                    <m:r>
                      <m:rPr>
                        <m:sty m:val="p"/>
                      </m:rPr>
                      <w:rPr>
                        <w:rFonts w:hint="eastAsia" w:ascii="Cambria Math" w:hAnsi="Cambria Math"/>
                        <w:sz w:val="28"/>
                        <w:szCs w:val="28"/>
                      </w:rPr>
                      <m:t>∂</m:t>
                    </m:r>
                    <m:ctrlPr>
                      <w:rPr>
                        <w:rFonts w:hint="eastAsia" w:ascii="Cambria Math" w:hAnsi="Cambria Math"/>
                        <w:sz w:val="28"/>
                        <w:szCs w:val="28"/>
                      </w:rPr>
                    </m:ctrlPr>
                  </m:e>
                  <m:sup>
                    <m:r>
                      <m:rPr>
                        <m:sty m:val="p"/>
                      </m:rPr>
                      <w:rPr>
                        <w:rFonts w:hint="eastAsia" w:ascii="Cambria Math" w:hAnsi="Cambria Math"/>
                        <w:sz w:val="28"/>
                        <w:szCs w:val="28"/>
                      </w:rPr>
                      <m:t>2</m:t>
                    </m:r>
                    <m:ctrlPr>
                      <w:rPr>
                        <w:rFonts w:hint="eastAsia" w:ascii="Cambria Math" w:hAnsi="Cambria Math"/>
                        <w:sz w:val="28"/>
                        <w:szCs w:val="28"/>
                      </w:rPr>
                    </m:ctrlPr>
                  </m:sup>
                </m:sSup>
                <m:r>
                  <m:rPr>
                    <m:sty m:val="p"/>
                  </m:rPr>
                  <w:rPr>
                    <w:rFonts w:hint="eastAsia" w:ascii="Cambria Math" w:hAnsi="Cambria Math"/>
                    <w:sz w:val="28"/>
                    <w:szCs w:val="28"/>
                  </w:rPr>
                  <m:t>T</m:t>
                </m:r>
                <m:ctrlPr>
                  <w:rPr>
                    <w:rFonts w:hint="eastAsia" w:ascii="Cambria Math" w:hAnsi="Cambria Math"/>
                    <w:sz w:val="28"/>
                    <w:szCs w:val="28"/>
                  </w:rPr>
                </m:ctrlPr>
              </m:num>
              <m:den>
                <m:r>
                  <m:rPr>
                    <m:sty m:val="p"/>
                  </m:rPr>
                  <w:rPr>
                    <w:rFonts w:hint="eastAsia" w:ascii="Cambria Math" w:hAnsi="Cambria Math"/>
                    <w:sz w:val="28"/>
                    <w:szCs w:val="28"/>
                  </w:rPr>
                  <m:t>∂</m:t>
                </m:r>
                <m:sSup>
                  <m:sSupPr>
                    <m:ctrlPr>
                      <w:rPr>
                        <w:rFonts w:hint="eastAsia" w:ascii="Cambria Math" w:hAnsi="Cambria Math"/>
                        <w:sz w:val="28"/>
                        <w:szCs w:val="28"/>
                      </w:rPr>
                    </m:ctrlPr>
                  </m:sSupPr>
                  <m:e>
                    <m:r>
                      <m:rPr>
                        <m:sty m:val="p"/>
                      </m:rPr>
                      <w:rPr>
                        <w:rFonts w:hint="eastAsia" w:ascii="Cambria Math" w:hAnsi="Cambria Math"/>
                        <w:sz w:val="28"/>
                        <w:szCs w:val="28"/>
                      </w:rPr>
                      <m:t>y</m:t>
                    </m:r>
                    <m:ctrlPr>
                      <w:rPr>
                        <w:rFonts w:hint="eastAsia" w:ascii="Cambria Math" w:hAnsi="Cambria Math"/>
                        <w:sz w:val="28"/>
                        <w:szCs w:val="28"/>
                      </w:rPr>
                    </m:ctrlPr>
                  </m:e>
                  <m:sup>
                    <m:r>
                      <m:rPr>
                        <m:sty m:val="p"/>
                      </m:rPr>
                      <w:rPr>
                        <w:rFonts w:hint="eastAsia" w:ascii="Cambria Math" w:hAnsi="Cambria Math"/>
                        <w:sz w:val="28"/>
                        <w:szCs w:val="28"/>
                      </w:rPr>
                      <m:t>2</m:t>
                    </m:r>
                    <m:ctrlPr>
                      <w:rPr>
                        <w:rFonts w:hint="eastAsia" w:ascii="Cambria Math" w:hAnsi="Cambria Math"/>
                        <w:sz w:val="28"/>
                        <w:szCs w:val="28"/>
                      </w:rPr>
                    </m:ctrlPr>
                  </m:sup>
                </m:sSup>
                <m:ctrlPr>
                  <w:rPr>
                    <w:rFonts w:hint="eastAsia" w:ascii="Cambria Math" w:hAnsi="Cambria Math"/>
                    <w:sz w:val="28"/>
                    <w:szCs w:val="28"/>
                  </w:rPr>
                </m:ctrlPr>
              </m:den>
            </m:f>
            <m:r>
              <m:rPr>
                <m:sty m:val="p"/>
              </m:rPr>
              <w:rPr>
                <w:rFonts w:hint="eastAsia" w:ascii="Cambria Math" w:hAnsi="Cambria Math"/>
                <w:sz w:val="28"/>
                <w:szCs w:val="28"/>
              </w:rPr>
              <m:t>+</m:t>
            </m:r>
            <m:f>
              <m:fPr>
                <m:ctrlPr>
                  <w:rPr>
                    <w:rFonts w:hint="eastAsia" w:ascii="Cambria Math" w:hAnsi="Cambria Math"/>
                    <w:sz w:val="28"/>
                    <w:szCs w:val="28"/>
                  </w:rPr>
                </m:ctrlPr>
              </m:fPr>
              <m:num>
                <m:sSup>
                  <m:sSupPr>
                    <m:ctrlPr>
                      <w:rPr>
                        <w:rFonts w:hint="eastAsia" w:ascii="Cambria Math" w:hAnsi="Cambria Math"/>
                        <w:sz w:val="28"/>
                        <w:szCs w:val="28"/>
                      </w:rPr>
                    </m:ctrlPr>
                  </m:sSupPr>
                  <m:e>
                    <m:r>
                      <m:rPr>
                        <m:sty m:val="p"/>
                      </m:rPr>
                      <w:rPr>
                        <w:rFonts w:hint="eastAsia" w:ascii="Cambria Math" w:hAnsi="Cambria Math"/>
                        <w:sz w:val="28"/>
                        <w:szCs w:val="28"/>
                      </w:rPr>
                      <m:t>∂</m:t>
                    </m:r>
                    <m:ctrlPr>
                      <w:rPr>
                        <w:rFonts w:hint="eastAsia" w:ascii="Cambria Math" w:hAnsi="Cambria Math"/>
                        <w:sz w:val="28"/>
                        <w:szCs w:val="28"/>
                      </w:rPr>
                    </m:ctrlPr>
                  </m:e>
                  <m:sup>
                    <m:r>
                      <m:rPr>
                        <m:sty m:val="p"/>
                      </m:rPr>
                      <w:rPr>
                        <w:rFonts w:hint="eastAsia" w:ascii="Cambria Math" w:hAnsi="Cambria Math"/>
                        <w:sz w:val="28"/>
                        <w:szCs w:val="28"/>
                      </w:rPr>
                      <m:t>2</m:t>
                    </m:r>
                    <m:ctrlPr>
                      <w:rPr>
                        <w:rFonts w:hint="eastAsia" w:ascii="Cambria Math" w:hAnsi="Cambria Math"/>
                        <w:sz w:val="28"/>
                        <w:szCs w:val="28"/>
                      </w:rPr>
                    </m:ctrlPr>
                  </m:sup>
                </m:sSup>
                <m:r>
                  <m:rPr>
                    <m:sty m:val="p"/>
                  </m:rPr>
                  <w:rPr>
                    <w:rFonts w:hint="eastAsia" w:ascii="Cambria Math" w:hAnsi="Cambria Math"/>
                    <w:sz w:val="28"/>
                    <w:szCs w:val="28"/>
                  </w:rPr>
                  <m:t>T</m:t>
                </m:r>
                <m:ctrlPr>
                  <w:rPr>
                    <w:rFonts w:hint="eastAsia" w:ascii="Cambria Math" w:hAnsi="Cambria Math"/>
                    <w:sz w:val="28"/>
                    <w:szCs w:val="28"/>
                  </w:rPr>
                </m:ctrlPr>
              </m:num>
              <m:den>
                <m:r>
                  <m:rPr>
                    <m:sty m:val="p"/>
                  </m:rPr>
                  <w:rPr>
                    <w:rFonts w:hint="eastAsia" w:ascii="Cambria Math" w:hAnsi="Cambria Math"/>
                    <w:sz w:val="28"/>
                    <w:szCs w:val="28"/>
                  </w:rPr>
                  <m:t>∂</m:t>
                </m:r>
                <m:sSup>
                  <m:sSupPr>
                    <m:ctrlPr>
                      <w:rPr>
                        <w:rFonts w:hint="eastAsia" w:ascii="Cambria Math" w:hAnsi="Cambria Math"/>
                        <w:sz w:val="28"/>
                        <w:szCs w:val="28"/>
                      </w:rPr>
                    </m:ctrlPr>
                  </m:sSupPr>
                  <m:e>
                    <m:r>
                      <m:rPr>
                        <m:sty m:val="p"/>
                      </m:rPr>
                      <w:rPr>
                        <w:rFonts w:hint="eastAsia" w:ascii="Cambria Math" w:hAnsi="Cambria Math"/>
                        <w:sz w:val="28"/>
                        <w:szCs w:val="28"/>
                      </w:rPr>
                      <m:t>z</m:t>
                    </m:r>
                    <m:ctrlPr>
                      <w:rPr>
                        <w:rFonts w:hint="eastAsia" w:ascii="Cambria Math" w:hAnsi="Cambria Math"/>
                        <w:sz w:val="28"/>
                        <w:szCs w:val="28"/>
                      </w:rPr>
                    </m:ctrlPr>
                  </m:e>
                  <m:sup>
                    <m:r>
                      <m:rPr>
                        <m:sty m:val="p"/>
                      </m:rPr>
                      <w:rPr>
                        <w:rFonts w:hint="eastAsia" w:ascii="Cambria Math" w:hAnsi="Cambria Math"/>
                        <w:sz w:val="28"/>
                        <w:szCs w:val="28"/>
                      </w:rPr>
                      <m:t>2</m:t>
                    </m:r>
                    <m:ctrlPr>
                      <w:rPr>
                        <w:rFonts w:hint="eastAsia" w:ascii="Cambria Math" w:hAnsi="Cambria Math"/>
                        <w:sz w:val="28"/>
                        <w:szCs w:val="28"/>
                      </w:rPr>
                    </m:ctrlPr>
                  </m:sup>
                </m:sSup>
                <m:ctrlPr>
                  <w:rPr>
                    <w:rFonts w:hint="eastAsia" w:ascii="Cambria Math" w:hAnsi="Cambria Math"/>
                    <w:sz w:val="28"/>
                    <w:szCs w:val="28"/>
                  </w:rPr>
                </m:ctrlPr>
              </m:den>
            </m:f>
            <m:ctrlPr>
              <w:rPr>
                <w:rFonts w:hint="eastAsia" w:ascii="Cambria Math" w:hAnsi="Cambria Math"/>
                <w:sz w:val="28"/>
                <w:szCs w:val="28"/>
              </w:rPr>
            </m:ctrlPr>
          </m:e>
        </m:d>
        <m:r>
          <m:rPr>
            <m:sty m:val="p"/>
          </m:rPr>
          <w:rPr>
            <w:rFonts w:hint="eastAsia" w:ascii="Cambria Math" w:hAnsi="Cambria Math"/>
            <w:sz w:val="28"/>
            <w:szCs w:val="28"/>
          </w:rPr>
          <m:t>，α</m:t>
        </m:r>
      </m:oMath>
      <w:r>
        <w:rPr>
          <w:rFonts w:hint="eastAsia"/>
        </w:rPr>
        <w:t>代表热扩散率</w:t>
      </w:r>
    </w:p>
    <w:p>
      <w:pPr>
        <w:pStyle w:val="3"/>
        <w:ind w:firstLine="480"/>
      </w:pPr>
      <w:r>
        <w:rPr>
          <w:rFonts w:hint="eastAsia"/>
        </w:rPr>
        <w:t>如果温度场中在同一时刻下，有相同温度的点，那么这些点组成的面就叫等温面。沿等温面的任何方向上，必有温度变化，也就是热量传递。两相邻等温面的温度差与其间的垂直距离之比的极限则称为温度梯度，数学表达式为：</w:t>
      </w:r>
    </w:p>
    <w:p>
      <w:pPr>
        <w:pStyle w:val="3"/>
        <w:ind w:firstLine="480"/>
      </w:pPr>
      <m:oMathPara>
        <m:oMath>
          <m:r>
            <m:rPr>
              <m:sty m:val="p"/>
            </m:rPr>
            <w:rPr>
              <w:rFonts w:hint="eastAsia" w:ascii="Cambria Math" w:hAnsi="Cambria Math"/>
            </w:rPr>
            <m:t>grads⁡T=</m:t>
          </m:r>
          <m:limLow>
            <m:limLowPr>
              <m:ctrlPr>
                <w:rPr>
                  <w:rFonts w:hint="eastAsia" w:ascii="Cambria Math" w:hAnsi="Cambria Math"/>
                </w:rPr>
              </m:ctrlPr>
            </m:limLowPr>
            <m:e>
              <m:r>
                <m:rPr>
                  <m:sty m:val="p"/>
                </m:rPr>
                <w:rPr>
                  <w:rFonts w:hint="eastAsia" w:ascii="Cambria Math" w:hAnsi="Cambria Math"/>
                </w:rPr>
                <m:t>lim</m:t>
              </m:r>
              <m:ctrlPr>
                <w:rPr>
                  <w:rFonts w:hint="eastAsia" w:ascii="Cambria Math" w:hAnsi="Cambria Math"/>
                </w:rPr>
              </m:ctrlPr>
            </m:e>
            <m:lim>
              <m:r>
                <m:rPr>
                  <m:sty m:val="p"/>
                </m:rPr>
                <w:rPr>
                  <w:rFonts w:hint="eastAsia" w:ascii="Cambria Math" w:hAnsi="Cambria Math"/>
                </w:rPr>
                <m:t>Δm−&gt;0</m:t>
              </m:r>
              <m:ctrlPr>
                <w:rPr>
                  <w:rFonts w:hint="eastAsia" w:ascii="Cambria Math" w:hAnsi="Cambria Math"/>
                </w:rPr>
              </m:ctrlPr>
            </m:lim>
          </m:limLow>
          <m:r>
            <m:rPr>
              <m:sty m:val="p"/>
            </m:rPr>
            <w:rPr>
              <w:rFonts w:hint="eastAsia" w:ascii="Cambria Math" w:hAnsi="Cambria Math"/>
            </w:rPr>
            <m:t> </m:t>
          </m:r>
          <m:f>
            <m:fPr>
              <m:ctrlPr>
                <w:rPr>
                  <w:rFonts w:hint="eastAsia" w:ascii="Cambria Math" w:hAnsi="Cambria Math"/>
                </w:rPr>
              </m:ctrlPr>
            </m:fPr>
            <m:num>
              <m:r>
                <m:rPr>
                  <m:sty m:val="p"/>
                </m:rPr>
                <w:rPr>
                  <w:rFonts w:hint="eastAsia" w:ascii="Cambria Math" w:hAnsi="Cambria Math"/>
                </w:rPr>
                <m:t>ΔT</m:t>
              </m:r>
              <m:ctrlPr>
                <w:rPr>
                  <w:rFonts w:hint="eastAsia" w:ascii="Cambria Math" w:hAnsi="Cambria Math"/>
                </w:rPr>
              </m:ctrlPr>
            </m:num>
            <m:den>
              <m:r>
                <m:rPr>
                  <m:sty m:val="p"/>
                </m:rPr>
                <w:rPr>
                  <w:rFonts w:hint="eastAsia" w:ascii="Cambria Math" w:hAnsi="Cambria Math"/>
                </w:rPr>
                <m:t>Δm</m:t>
              </m:r>
              <m:ctrlPr>
                <w:rPr>
                  <w:rFonts w:hint="eastAsia" w:ascii="Cambria Math" w:hAnsi="Cambria Math"/>
                </w:rPr>
              </m:ctrlPr>
            </m:den>
          </m:f>
          <m:r>
            <m:rPr>
              <m:sty m:val="p"/>
            </m:rPr>
            <w:rPr>
              <w:rFonts w:hint="eastAsia" w:ascii="Cambria Math" w:hAnsi="Cambria Math"/>
            </w:rPr>
            <m:t>=</m:t>
          </m:r>
          <m:f>
            <m:fPr>
              <m:ctrlPr>
                <w:rPr>
                  <w:rFonts w:hint="eastAsia" w:ascii="Cambria Math" w:hAnsi="Cambria Math"/>
                </w:rPr>
              </m:ctrlPr>
            </m:fPr>
            <m:num>
              <m:limUpp>
                <m:limUppPr>
                  <m:ctrlPr>
                    <w:rPr>
                      <w:rFonts w:hint="eastAsia" w:ascii="Cambria Math" w:hAnsi="Cambria Math"/>
                    </w:rPr>
                  </m:ctrlPr>
                </m:limUppPr>
                <m:e>
                  <m:r>
                    <m:rPr>
                      <m:sty m:val="p"/>
                    </m:rPr>
                    <w:rPr>
                      <w:rFonts w:hint="eastAsia" w:ascii="Cambria Math" w:hAnsi="Cambria Math"/>
                    </w:rPr>
                    <m:t>∂T</m:t>
                  </m:r>
                  <m:ctrlPr>
                    <w:rPr>
                      <w:rFonts w:hint="eastAsia" w:ascii="Cambria Math" w:hAnsi="Cambria Math"/>
                    </w:rPr>
                  </m:ctrlPr>
                </m:e>
                <m:lim>
                  <m:r>
                    <m:rPr>
                      <m:sty m:val="p"/>
                    </m:rPr>
                    <w:rPr>
                      <w:rFonts w:hint="eastAsia" w:ascii="Cambria Math" w:hAnsi="Cambria Math"/>
                    </w:rPr>
                    <m:t>¯</m:t>
                  </m:r>
                  <m:ctrlPr>
                    <w:rPr>
                      <w:rFonts w:hint="eastAsia" w:ascii="Cambria Math" w:hAnsi="Cambria Math"/>
                    </w:rPr>
                  </m:ctrlPr>
                </m:lim>
              </m:limUpp>
              <m:ctrlPr>
                <w:rPr>
                  <w:rFonts w:hint="eastAsia" w:ascii="Cambria Math" w:hAnsi="Cambria Math"/>
                </w:rPr>
              </m:ctrlPr>
            </m:num>
            <m:den>
              <m:r>
                <m:rPr>
                  <m:sty m:val="p"/>
                </m:rPr>
                <w:rPr>
                  <w:rFonts w:hint="eastAsia" w:ascii="Cambria Math" w:hAnsi="Cambria Math"/>
                </w:rPr>
                <m:t>∂m</m:t>
              </m:r>
              <m:ctrlPr>
                <w:rPr>
                  <w:rFonts w:hint="eastAsia" w:ascii="Cambria Math" w:hAnsi="Cambria Math"/>
                </w:rPr>
              </m:ctrlPr>
            </m:den>
          </m:f>
        </m:oMath>
      </m:oMathPara>
    </w:p>
    <w:p>
      <w:pPr>
        <w:pStyle w:val="3"/>
        <w:ind w:firstLine="480"/>
      </w:pPr>
      <w:r>
        <w:rPr>
          <w:rFonts w:hint="eastAsia"/>
        </w:rPr>
        <w:t>式中，</w:t>
      </w:r>
      <m:oMath>
        <m:r>
          <m:rPr>
            <m:sty m:val="p"/>
          </m:rPr>
          <w:rPr>
            <w:rFonts w:hint="eastAsia" w:ascii="Cambria Math" w:hAnsi="Cambria Math"/>
          </w:rPr>
          <m:t>∆t</m:t>
        </m:r>
      </m:oMath>
      <w:r>
        <w:rPr>
          <w:rFonts w:hint="eastAsia"/>
        </w:rPr>
        <w:t>即是t+</w:t>
      </w:r>
      <m:oMath>
        <m:r>
          <m:rPr>
            <m:sty m:val="p"/>
          </m:rPr>
          <w:rPr>
            <w:rFonts w:hint="eastAsia" w:ascii="Cambria Math" w:hAnsi="Cambria Math"/>
          </w:rPr>
          <m:t>∆t</m:t>
        </m:r>
      </m:oMath>
      <w:r>
        <w:rPr>
          <w:rFonts w:hint="eastAsia"/>
        </w:rPr>
        <w:t>与t之差，</w:t>
      </w:r>
      <m:oMath>
        <m:r>
          <m:rPr>
            <m:sty m:val="p"/>
          </m:rPr>
          <w:rPr>
            <w:rFonts w:hint="eastAsia" w:ascii="Cambria Math" w:hAnsi="Cambria Math"/>
          </w:rPr>
          <m:t>∆m</m:t>
        </m:r>
      </m:oMath>
      <w:r>
        <w:rPr>
          <w:rFonts w:hint="eastAsia"/>
        </w:rPr>
        <w:t>为垂直距离。温度梯度是有方向的，其方向垂直于等温面，而正方向则是沿温度增加的方向，如图1所示。</w:t>
      </w:r>
    </w:p>
    <w:p>
      <w:pPr>
        <w:ind w:firstLine="560" w:firstLineChars="200"/>
        <w:jc w:val="center"/>
        <w:rPr>
          <w:sz w:val="28"/>
          <w:szCs w:val="28"/>
        </w:rPr>
      </w:pPr>
      <w:r>
        <w:rPr>
          <w:sz w:val="28"/>
          <w:szCs w:val="28"/>
        </w:rPr>
        <w:drawing>
          <wp:inline distT="0" distB="0" distL="0" distR="0">
            <wp:extent cx="3196590" cy="1997710"/>
            <wp:effectExtent l="0" t="0" r="3810"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196590" cy="1997710"/>
                    </a:xfrm>
                    <a:prstGeom prst="rect">
                      <a:avLst/>
                    </a:prstGeom>
                    <a:noFill/>
                    <a:ln>
                      <a:noFill/>
                    </a:ln>
                  </pic:spPr>
                </pic:pic>
              </a:graphicData>
            </a:graphic>
          </wp:inline>
        </w:drawing>
      </w:r>
    </w:p>
    <w:p>
      <w:pPr>
        <w:pStyle w:val="8"/>
        <w:spacing w:after="156"/>
        <w:rPr>
          <w:rFonts w:ascii="宋体" w:hAnsi="宋体"/>
        </w:rPr>
      </w:pPr>
      <w:r>
        <w:rPr>
          <w:rFonts w:hint="eastAsia" w:ascii="宋体" w:hAnsi="宋体"/>
        </w:rPr>
        <w:t>图4-8 傅里叶定律与温度梯度关系图</w:t>
      </w:r>
    </w:p>
    <w:p>
      <w:pPr>
        <w:pStyle w:val="5"/>
        <w:spacing w:before="312" w:after="156"/>
        <w:ind w:firstLine="482"/>
        <w:rPr>
          <w:rFonts w:hint="eastAsia"/>
        </w:rPr>
      </w:pPr>
      <w:bookmarkStart w:id="54" w:name="_Toc30934"/>
      <w:r>
        <w:rPr>
          <w:rFonts w:hint="eastAsia"/>
        </w:rPr>
        <w:t>目标距离与角度对红外热成像仪测温精度影响分析</w:t>
      </w:r>
      <w:bookmarkEnd w:id="54"/>
    </w:p>
    <w:p>
      <w:pPr>
        <w:pStyle w:val="3"/>
        <w:ind w:firstLine="480"/>
      </w:pPr>
      <w:r>
        <w:t>在不考虑大气透射率及辐射传输损耗的情况下，对于点源来说，点源目标产生的辐照度与距离的平方成反比．因为虽然点源目标辐射强度没变，但随着距离的增加，点源对热像仪所形成的张角减小了，如图所示。</w:t>
      </w:r>
      <m:oMath>
        <m:sSub>
          <m:sSubPr>
            <m:ctrlPr>
              <w:rPr>
                <w:rFonts w:ascii="Cambria Math" w:hAnsi="Cambria Math"/>
              </w:rPr>
            </m:ctrlPr>
          </m:sSubPr>
          <m:e>
            <m:r>
              <m:rPr/>
              <w:rPr>
                <w:rFonts w:ascii="Cambria Math" w:hAnsi="Cambria Math"/>
              </w:rPr>
              <m:t>θ</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&lt;</m:t>
        </m:r>
        <m:sSub>
          <m:sSubPr>
            <m:ctrlPr>
              <w:rPr>
                <w:rFonts w:ascii="Cambria Math" w:hAnsi="Cambria Math"/>
              </w:rPr>
            </m:ctrlPr>
          </m:sSubPr>
          <m:e>
            <m:r>
              <m:rPr/>
              <w:rPr>
                <w:rFonts w:ascii="Cambria Math" w:hAnsi="Cambria Math"/>
              </w:rPr>
              <m:t>θ</m:t>
            </m:r>
            <m:ctrlPr>
              <w:rPr>
                <w:rFonts w:ascii="Cambria Math" w:hAnsi="Cambria Math"/>
              </w:rPr>
            </m:ctrlPr>
          </m:e>
          <m:sub>
            <m:r>
              <m:rPr>
                <m:sty m:val="p"/>
              </m:rPr>
              <w:rPr>
                <w:rFonts w:ascii="Cambria Math" w:hAnsi="Cambria Math"/>
              </w:rPr>
              <m:t>1</m:t>
            </m:r>
            <m:ctrlPr>
              <w:rPr>
                <w:rFonts w:ascii="Cambria Math" w:hAnsi="Cambria Math"/>
              </w:rPr>
            </m:ctrlPr>
          </m:sub>
        </m:sSub>
      </m:oMath>
      <w:r>
        <w:t>。</w:t>
      </w:r>
    </w:p>
    <w:p>
      <w:pPr>
        <w:jc w:val="center"/>
        <w:rPr>
          <w:sz w:val="28"/>
          <w:szCs w:val="28"/>
        </w:rPr>
      </w:pPr>
      <w:r>
        <w:rPr>
          <w:sz w:val="28"/>
          <w:szCs w:val="28"/>
        </w:rPr>
        <w:drawing>
          <wp:inline distT="0" distB="0" distL="0" distR="0">
            <wp:extent cx="2374265" cy="124460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374265" cy="1244600"/>
                    </a:xfrm>
                    <a:prstGeom prst="rect">
                      <a:avLst/>
                    </a:prstGeom>
                    <a:noFill/>
                    <a:ln>
                      <a:noFill/>
                    </a:ln>
                  </pic:spPr>
                </pic:pic>
              </a:graphicData>
            </a:graphic>
          </wp:inline>
        </w:drawing>
      </w:r>
    </w:p>
    <w:p>
      <w:pPr>
        <w:pStyle w:val="8"/>
        <w:spacing w:after="156"/>
        <w:rPr>
          <w:rFonts w:ascii="宋体" w:hAnsi="宋体"/>
        </w:rPr>
      </w:pPr>
      <w:r>
        <w:rPr>
          <w:rFonts w:ascii="宋体" w:hAnsi="宋体"/>
        </w:rPr>
        <w:t>图4-9 点源目标的辐射照度与距离的关系</w:t>
      </w:r>
    </w:p>
    <w:p>
      <w:pPr>
        <w:pStyle w:val="3"/>
        <w:ind w:firstLine="480"/>
      </w:pPr>
      <w:r>
        <w:t>设点源的辐射强度为I，它与热像仪探测器上某点处面积元dA的距离为l，则点源在探测器面某点处产生的辐射照度为</w:t>
      </w:r>
    </w:p>
    <w:p>
      <w:pPr>
        <w:pStyle w:val="3"/>
        <w:ind w:firstLine="480"/>
      </w:pPr>
      <m:oMathPara>
        <m:oMath>
          <m:r>
            <m:rPr/>
            <w:rPr>
              <w:rFonts w:ascii="Cambria Math" w:hAnsi="Cambria Math"/>
            </w:rPr>
            <m:t>E</m:t>
          </m:r>
          <m:r>
            <m:rPr>
              <m:sty m:val="p"/>
            </m:rPr>
            <w:rPr>
              <w:rFonts w:ascii="Cambria Math" w:hAnsi="Cambria Math"/>
            </w:rPr>
            <m:t>=</m:t>
          </m:r>
          <m:f>
            <m:fPr>
              <m:ctrlPr>
                <w:rPr>
                  <w:rFonts w:ascii="Cambria Math" w:hAnsi="Cambria Math"/>
                </w:rPr>
              </m:ctrlPr>
            </m:fPr>
            <m:num>
              <m:r>
                <m:rPr>
                  <m:sty m:val="p"/>
                </m:rPr>
                <w:rPr>
                  <w:rFonts w:ascii="Cambria Math" w:hAnsi="Cambria Math"/>
                </w:rPr>
                <m:t>d</m:t>
              </m:r>
              <m:r>
                <m:rPr/>
                <w:rPr>
                  <w:rFonts w:ascii="Cambria Math" w:hAnsi="Cambria Math"/>
                </w:rPr>
                <m:t>P</m:t>
              </m:r>
              <m:ctrlPr>
                <w:rPr>
                  <w:rFonts w:ascii="Cambria Math" w:hAnsi="Cambria Math"/>
                </w:rPr>
              </m:ctrlPr>
            </m:num>
            <m:den>
              <m:r>
                <m:rPr>
                  <m:sty m:val="p"/>
                </m:rPr>
                <w:rPr>
                  <w:rFonts w:ascii="Cambria Math" w:hAnsi="Cambria Math"/>
                </w:rPr>
                <m:t>d</m:t>
              </m:r>
              <m:r>
                <m:rPr/>
                <w:rPr>
                  <w:rFonts w:ascii="Cambria Math" w:hAnsi="Cambria Math"/>
                </w:rPr>
                <m:t>A</m:t>
              </m:r>
              <m:ctrlPr>
                <w:rPr>
                  <w:rFonts w:ascii="Cambria Math" w:hAnsi="Cambria Math"/>
                </w:rPr>
              </m:ctrlPr>
            </m:den>
          </m:f>
          <m:r>
            <m:rPr>
              <m:sty m:val="p"/>
            </m:rPr>
            <w:rPr>
              <w:rFonts w:ascii="Cambria Math" w:hAnsi="Cambria Math"/>
            </w:rPr>
            <m:t>=</m:t>
          </m:r>
          <m:f>
            <m:fPr>
              <m:ctrlPr>
                <w:rPr>
                  <w:rFonts w:ascii="Cambria Math" w:hAnsi="Cambria Math"/>
                </w:rPr>
              </m:ctrlPr>
            </m:fPr>
            <m:num>
              <m:r>
                <m:rPr/>
                <w:rPr>
                  <w:rFonts w:ascii="Cambria Math" w:hAnsi="Cambria Math"/>
                </w:rPr>
                <m:t>I</m:t>
              </m:r>
              <m:ctrlPr>
                <w:rPr>
                  <w:rFonts w:ascii="Cambria Math" w:hAnsi="Cambria Math"/>
                </w:rPr>
              </m:ctrlPr>
            </m:num>
            <m:den>
              <m:sSup>
                <m:sSupPr>
                  <m:ctrlPr>
                    <w:rPr>
                      <w:rFonts w:ascii="Cambria Math" w:hAnsi="Cambria Math"/>
                    </w:rPr>
                  </m:ctrlPr>
                </m:sSupPr>
                <m:e>
                  <m:r>
                    <m:rPr/>
                    <w:rPr>
                      <w:rFonts w:ascii="Cambria Math" w:hAnsi="Cambria Math"/>
                    </w:rPr>
                    <m:t>l</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den>
          </m:f>
        </m:oMath>
      </m:oMathPara>
    </w:p>
    <w:p>
      <w:pPr>
        <w:pStyle w:val="3"/>
        <w:ind w:firstLine="480"/>
      </w:pPr>
      <w:r>
        <w:t>当热像仪与点源之间成</w:t>
      </w:r>
      <w:r>
        <w:rPr/>
        <w:sym w:font="Symbol" w:char="F071"/>
      </w:r>
      <w:r>
        <w:t>夹角时有：</w:t>
      </w:r>
    </w:p>
    <w:p>
      <w:pPr>
        <w:pStyle w:val="3"/>
        <w:ind w:firstLine="480"/>
      </w:pPr>
      <m:oMathPara>
        <m:oMath>
          <m:r>
            <m:rPr/>
            <w:rPr>
              <w:rFonts w:ascii="Cambria Math" w:hAnsi="Cambria Math"/>
            </w:rPr>
            <m:t>E</m:t>
          </m:r>
          <m:r>
            <m:rPr>
              <m:sty m:val="p"/>
            </m:rPr>
            <w:rPr>
              <w:rFonts w:ascii="Cambria Math" w:hAnsi="Cambria Math"/>
            </w:rPr>
            <m:t>=</m:t>
          </m:r>
          <m:f>
            <m:fPr>
              <m:ctrlPr>
                <w:rPr>
                  <w:rFonts w:ascii="Cambria Math" w:hAnsi="Cambria Math"/>
                </w:rPr>
              </m:ctrlPr>
            </m:fPr>
            <m:num>
              <m:r>
                <m:rPr/>
                <w:rPr>
                  <w:rFonts w:ascii="Cambria Math" w:hAnsi="Cambria Math"/>
                </w:rPr>
                <m:t>I</m:t>
              </m:r>
              <m:r>
                <m:rPr>
                  <m:sty m:val="p"/>
                </m:rPr>
                <w:rPr>
                  <w:rFonts w:ascii="Cambria Math" w:hAnsi="Cambria Math"/>
                </w:rPr>
                <m:t>cos⁡</m:t>
              </m:r>
              <m:r>
                <m:rPr/>
                <w:rPr>
                  <w:rFonts w:ascii="Cambria Math" w:hAnsi="Cambria Math"/>
                </w:rPr>
                <m:t>θ</m:t>
              </m:r>
              <m:ctrlPr>
                <w:rPr>
                  <w:rFonts w:ascii="Cambria Math" w:hAnsi="Cambria Math"/>
                </w:rPr>
              </m:ctrlPr>
            </m:num>
            <m:den>
              <m:sSup>
                <m:sSupPr>
                  <m:ctrlPr>
                    <w:rPr>
                      <w:rFonts w:ascii="Cambria Math" w:hAnsi="Cambria Math"/>
                    </w:rPr>
                  </m:ctrlPr>
                </m:sSupPr>
                <m:e>
                  <m:r>
                    <m:rPr/>
                    <w:rPr>
                      <w:rFonts w:ascii="Cambria Math" w:hAnsi="Cambria Math"/>
                    </w:rPr>
                    <m:t>l</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den>
          </m:f>
        </m:oMath>
      </m:oMathPara>
    </w:p>
    <w:p>
      <w:pPr>
        <w:pStyle w:val="3"/>
        <w:ind w:firstLine="480"/>
      </w:pPr>
      <m:oMathPara>
        <m:oMath>
          <m:sSub>
            <m:sSubPr>
              <m:ctrlPr>
                <w:rPr>
                  <w:rFonts w:ascii="Cambria Math" w:hAnsi="Cambria Math"/>
                </w:rPr>
              </m:ctrlPr>
            </m:sSubPr>
            <m:e>
              <m:r>
                <m:rPr/>
                <w:rPr>
                  <w:rFonts w:ascii="Cambria Math" w:hAnsi="Cambria Math"/>
                </w:rPr>
                <m:t>V</m:t>
              </m:r>
              <m:ctrlPr>
                <w:rPr>
                  <w:rFonts w:ascii="Cambria Math" w:hAnsi="Cambria Math"/>
                </w:rPr>
              </m:ctrlPr>
            </m:e>
            <m:sub>
              <m:r>
                <m:rPr>
                  <m:sty m:val="p"/>
                </m:rPr>
                <w:rPr>
                  <w:rFonts w:ascii="Cambria Math" w:hAnsi="Cambria Math"/>
                </w:rPr>
                <m:t>s</m:t>
              </m:r>
              <m:ctrlPr>
                <w:rPr>
                  <w:rFonts w:ascii="Cambria Math" w:hAnsi="Cambria Math"/>
                </w:rPr>
              </m:ctrlPr>
            </m:sub>
          </m:sSub>
          <m:r>
            <m:rPr>
              <m:sty m:val="p"/>
            </m:rPr>
            <w:rPr>
              <w:rFonts w:ascii="Cambria Math" w:hAnsi="Cambria Math"/>
            </w:rPr>
            <m:t>−</m:t>
          </m:r>
          <m:sSubSup>
            <m:sSubSupPr>
              <m:ctrlPr>
                <w:rPr>
                  <w:rFonts w:ascii="Cambria Math" w:hAnsi="Cambria Math"/>
                </w:rPr>
              </m:ctrlPr>
            </m:sSubSupPr>
            <m:e>
              <m:r>
                <m:rPr/>
                <w:rPr>
                  <w:rFonts w:ascii="Cambria Math" w:hAnsi="Cambria Math"/>
                </w:rPr>
                <m:t>V</m:t>
              </m:r>
              <m:ctrlPr>
                <w:rPr>
                  <w:rFonts w:ascii="Cambria Math" w:hAnsi="Cambria Math"/>
                </w:rPr>
              </m:ctrlPr>
            </m:e>
            <m:sub>
              <m:r>
                <m:rPr>
                  <m:sty m:val="p"/>
                </m:rPr>
                <w:rPr>
                  <w:rFonts w:ascii="Cambria Math" w:hAnsi="Cambria Math"/>
                </w:rPr>
                <m:t>0</m:t>
              </m:r>
              <m:ctrlPr>
                <w:rPr>
                  <w:rFonts w:ascii="Cambria Math" w:hAnsi="Cambria Math"/>
                </w:rPr>
              </m:ctrlPr>
            </m:sub>
            <m:sup>
              <m:r>
                <m:rPr>
                  <m:sty m:val="p"/>
                </m:rPr>
                <w:rPr>
                  <w:rFonts w:ascii="Cambria Math" w:hAnsi="Cambria Math"/>
                </w:rPr>
                <m:t>'</m:t>
              </m:r>
              <m:ctrlPr>
                <w:rPr>
                  <w:rFonts w:ascii="Cambria Math" w:hAnsi="Cambria Math"/>
                </w:rPr>
              </m:ctrlPr>
            </m:sup>
          </m:sSubSup>
          <m:r>
            <m:rPr>
              <m:sty m:val="p"/>
            </m:rPr>
            <w:rPr>
              <w:rFonts w:ascii="Cambria Math" w:hAnsi="Cambria Math"/>
            </w:rPr>
            <m:t>=</m:t>
          </m:r>
          <m:f>
            <m:fPr>
              <m:ctrlPr>
                <w:rPr>
                  <w:rFonts w:ascii="Cambria Math" w:hAnsi="Cambria Math"/>
                </w:rPr>
              </m:ctrlPr>
            </m:fPr>
            <m:num>
              <m:r>
                <m:rPr/>
                <w:rPr>
                  <w:rFonts w:ascii="Cambria Math" w:hAnsi="Cambria Math"/>
                </w:rPr>
                <m:t>K</m:t>
              </m:r>
              <m:ctrlPr>
                <w:rPr>
                  <w:rFonts w:ascii="Cambria Math" w:hAnsi="Cambria Math"/>
                </w:rPr>
              </m:ctrlPr>
            </m:num>
            <m:den>
              <m:sSup>
                <m:sSupPr>
                  <m:ctrlPr>
                    <w:rPr>
                      <w:rFonts w:ascii="Cambria Math" w:hAnsi="Cambria Math"/>
                    </w:rPr>
                  </m:ctrlPr>
                </m:sSupPr>
                <m:e>
                  <m:r>
                    <m:rPr/>
                    <w:rPr>
                      <w:rFonts w:ascii="Cambria Math" w:hAnsi="Cambria Math"/>
                    </w:rPr>
                    <m:t>l</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den>
          </m:f>
          <m:sSub>
            <m:sSubPr>
              <m:ctrlPr>
                <w:rPr>
                  <w:rFonts w:ascii="Cambria Math" w:hAnsi="Cambria Math"/>
                </w:rPr>
              </m:ctrlPr>
            </m:sSubPr>
            <m:e>
              <m:r>
                <m:rPr/>
                <w:rPr>
                  <w:rFonts w:ascii="Cambria Math" w:hAnsi="Cambria Math"/>
                </w:rPr>
                <m:t>I</m:t>
              </m:r>
              <m:ctrlPr>
                <w:rPr>
                  <w:rFonts w:ascii="Cambria Math" w:hAnsi="Cambria Math"/>
                </w:rPr>
              </m:ctrlPr>
            </m:e>
            <m:sub>
              <m:r>
                <m:rPr>
                  <m:sty m:val="p"/>
                </m:rPr>
                <w:rPr>
                  <w:rFonts w:ascii="Cambria Math" w:hAnsi="Cambria Math"/>
                </w:rPr>
                <m:t>R</m:t>
              </m:r>
              <m:ctrlPr>
                <w:rPr>
                  <w:rFonts w:ascii="Cambria Math" w:hAnsi="Cambria Math"/>
                </w:rPr>
              </m:ctrlPr>
            </m:sub>
          </m:sSub>
          <m:r>
            <m:rPr>
              <m:sty m:val="p"/>
            </m:rPr>
            <w:rPr>
              <w:rFonts w:ascii="Cambria Math" w:hAnsi="Cambria Math"/>
            </w:rPr>
            <m:t>(</m:t>
          </m:r>
          <m:r>
            <m:rPr/>
            <w:rPr>
              <w:rFonts w:ascii="Cambria Math" w:hAnsi="Cambria Math"/>
            </w:rPr>
            <m:t>T</m:t>
          </m:r>
          <m:r>
            <m:rPr>
              <m:sty m:val="p"/>
            </m:rPr>
            <w:rPr>
              <w:rFonts w:ascii="Cambria Math" w:hAnsi="Cambria Math"/>
            </w:rPr>
            <m:t>)=</m:t>
          </m:r>
          <m:f>
            <m:fPr>
              <m:ctrlPr>
                <w:rPr>
                  <w:rFonts w:ascii="Cambria Math" w:hAnsi="Cambria Math"/>
                </w:rPr>
              </m:ctrlPr>
            </m:fPr>
            <m:num>
              <m:r>
                <m:rPr/>
                <w:rPr>
                  <w:rFonts w:ascii="Cambria Math" w:hAnsi="Cambria Math"/>
                </w:rPr>
                <m:t>C</m:t>
              </m:r>
              <m:ctrlPr>
                <w:rPr>
                  <w:rFonts w:ascii="Cambria Math" w:hAnsi="Cambria Math"/>
                </w:rPr>
              </m:ctrlPr>
            </m:num>
            <m:den>
              <m:sSup>
                <m:sSupPr>
                  <m:ctrlPr>
                    <w:rPr>
                      <w:rFonts w:ascii="Cambria Math" w:hAnsi="Cambria Math"/>
                    </w:rPr>
                  </m:ctrlPr>
                </m:sSupPr>
                <m:e>
                  <m:r>
                    <m:rPr/>
                    <w:rPr>
                      <w:rFonts w:ascii="Cambria Math" w:hAnsi="Cambria Math"/>
                    </w:rPr>
                    <m:t>l</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den>
          </m:f>
          <m:sSup>
            <m:sSupPr>
              <m:ctrlPr>
                <w:rPr>
                  <w:rFonts w:ascii="Cambria Math" w:hAnsi="Cambria Math"/>
                </w:rPr>
              </m:ctrlPr>
            </m:sSupPr>
            <m:e>
              <m:r>
                <m:rPr/>
                <w:rPr>
                  <w:rFonts w:ascii="Cambria Math" w:hAnsi="Cambria Math"/>
                </w:rPr>
                <m:t>T</m:t>
              </m:r>
              <m:ctrlPr>
                <w:rPr>
                  <w:rFonts w:ascii="Cambria Math" w:hAnsi="Cambria Math"/>
                </w:rPr>
              </m:ctrlPr>
            </m:e>
            <m:sup>
              <m:r>
                <m:rPr/>
                <w:rPr>
                  <w:rFonts w:ascii="Cambria Math" w:hAnsi="Cambria Math"/>
                </w:rPr>
                <m:t>n</m:t>
              </m:r>
              <m:ctrlPr>
                <w:rPr>
                  <w:rFonts w:ascii="Cambria Math" w:hAnsi="Cambria Math"/>
                </w:rPr>
              </m:ctrlPr>
            </m:sup>
          </m:sSup>
        </m:oMath>
      </m:oMathPara>
    </w:p>
    <w:p>
      <w:pPr>
        <w:pStyle w:val="3"/>
        <w:ind w:firstLine="480"/>
      </w:pPr>
      <w:r>
        <w:t>热成像仪输出灰度值随距离的平方成反比，测量温度随距离增加成反比，测量温度随距离增加降低明显。</w:t>
      </w:r>
    </w:p>
    <w:p>
      <w:pPr>
        <w:pStyle w:val="3"/>
        <w:ind w:firstLine="480"/>
      </w:pPr>
      <w:r>
        <w:t>对于面源目标来说，设小面源的面积为</w:t>
      </w:r>
      <m:oMath>
        <m:r>
          <m:rPr>
            <m:sty m:val="p"/>
          </m:rPr>
          <w:rPr>
            <w:rFonts w:ascii="Cambria Math" w:hAnsi="Cambria Math"/>
          </w:rPr>
          <m:t>Δ</m:t>
        </m:r>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s</m:t>
            </m:r>
            <m:ctrlPr>
              <w:rPr>
                <w:rFonts w:ascii="Cambria Math" w:hAnsi="Cambria Math"/>
              </w:rPr>
            </m:ctrlPr>
          </m:sub>
        </m:sSub>
      </m:oMath>
      <w:r>
        <w:t>，辐射量都为L，则被照射面积为</w:t>
      </w:r>
      <m:oMath>
        <m:r>
          <m:rPr>
            <m:sty m:val="p"/>
          </m:rPr>
          <w:rPr>
            <w:rFonts w:ascii="Cambria Math" w:hAnsi="Cambria Math"/>
          </w:rPr>
          <m:t>Δ</m:t>
        </m:r>
        <m:r>
          <m:rPr/>
          <w:rPr>
            <w:rFonts w:ascii="Cambria Math" w:hAnsi="Cambria Math"/>
          </w:rPr>
          <m:t>A</m:t>
        </m:r>
      </m:oMath>
      <w:r>
        <w:t>，</w:t>
      </w:r>
      <m:oMath>
        <m:r>
          <m:rPr>
            <m:sty m:val="p"/>
          </m:rPr>
          <w:rPr>
            <w:rFonts w:ascii="Cambria Math" w:hAnsi="Cambria Math"/>
          </w:rPr>
          <m:t>Δ</m:t>
        </m:r>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s</m:t>
            </m:r>
            <m:ctrlPr>
              <w:rPr>
                <w:rFonts w:ascii="Cambria Math" w:hAnsi="Cambria Math"/>
              </w:rPr>
            </m:ctrlPr>
          </m:sub>
        </m:sSub>
        <m:r>
          <m:rPr>
            <m:sty m:val="p"/>
          </m:rPr>
          <w:rPr>
            <w:rFonts w:ascii="Cambria Math" w:hAnsi="Cambria Math"/>
          </w:rPr>
          <m:t>和Δ</m:t>
        </m:r>
        <m:r>
          <m:rPr/>
          <w:rPr>
            <w:rFonts w:ascii="Cambria Math" w:hAnsi="Cambria Math"/>
          </w:rPr>
          <m:t>A</m:t>
        </m:r>
      </m:oMath>
      <w:r>
        <w:t>相距为l，</w:t>
      </w:r>
      <m:oMath>
        <m:r>
          <m:rPr>
            <m:sty m:val="p"/>
          </m:rPr>
          <w:rPr>
            <w:rFonts w:ascii="Cambria Math" w:hAnsi="Cambria Math"/>
          </w:rPr>
          <m:t>Δ</m:t>
        </m:r>
        <m:sSub>
          <m:sSubPr>
            <m:ctrlPr>
              <w:rPr>
                <w:rFonts w:ascii="Cambria Math" w:hAnsi="Cambria Math"/>
              </w:rPr>
            </m:ctrlPr>
          </m:sSubPr>
          <m:e>
            <m:r>
              <m:rPr/>
              <w:rPr>
                <w:rFonts w:ascii="Cambria Math" w:hAnsi="Cambria Math"/>
              </w:rPr>
              <m:t>A</m:t>
            </m:r>
            <m:ctrlPr>
              <w:rPr>
                <w:rFonts w:ascii="Cambria Math" w:hAnsi="Cambria Math"/>
              </w:rPr>
            </m:ctrlPr>
          </m:e>
          <m:sub>
            <m:r>
              <m:rPr/>
              <w:rPr>
                <w:rFonts w:ascii="Cambria Math" w:hAnsi="Cambria Math"/>
              </w:rPr>
              <m:t>s</m:t>
            </m:r>
            <m:ctrlPr>
              <w:rPr>
                <w:rFonts w:ascii="Cambria Math" w:hAnsi="Cambria Math"/>
              </w:rPr>
            </m:ctrlPr>
          </m:sub>
        </m:sSub>
        <m:r>
          <m:rPr>
            <m:sty m:val="p"/>
          </m:rPr>
          <w:rPr>
            <w:rFonts w:ascii="Cambria Math" w:hAnsi="Cambria Math"/>
          </w:rPr>
          <m:t>与Δ</m:t>
        </m:r>
        <m:r>
          <m:rPr/>
          <w:rPr>
            <w:rFonts w:ascii="Cambria Math" w:hAnsi="Cambria Math"/>
          </w:rPr>
          <m:t>A</m:t>
        </m:r>
      </m:oMath>
      <w:r>
        <w:t>法线与l的夹角分别为</w:t>
      </w:r>
      <m:oMath>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s</m:t>
            </m:r>
            <m:ctrlPr>
              <w:rPr>
                <w:rFonts w:ascii="Cambria Math" w:hAnsi="Cambria Math"/>
              </w:rPr>
            </m:ctrlPr>
          </m:sub>
        </m:sSub>
        <m:r>
          <m:rPr>
            <m:sty m:val="p"/>
          </m:rPr>
          <w:rPr>
            <w:rFonts w:ascii="Cambria Math" w:hAnsi="Cambria Math"/>
          </w:rPr>
          <m:t>和</m:t>
        </m:r>
        <m:r>
          <m:rPr/>
          <w:rPr>
            <w:rFonts w:ascii="Cambria Math" w:hAnsi="Cambria Math"/>
          </w:rPr>
          <m:t>θ</m:t>
        </m:r>
      </m:oMath>
      <w:r>
        <w:t>，则小面源的辐射强度为</w:t>
      </w:r>
    </w:p>
    <w:p>
      <w:pPr>
        <w:pStyle w:val="3"/>
        <w:ind w:firstLine="480"/>
      </w:pPr>
      <m:oMathPara>
        <m:oMath>
          <m:r>
            <m:rPr/>
            <w:rPr>
              <w:rFonts w:ascii="Cambria Math" w:hAnsi="Cambria Math"/>
            </w:rPr>
            <m:t>I</m:t>
          </m:r>
          <m:r>
            <m:rPr>
              <m:sty m:val="p"/>
            </m:rPr>
            <w:rPr>
              <w:rFonts w:ascii="Cambria Math" w:hAnsi="Cambria Math"/>
            </w:rPr>
            <m:t>=</m:t>
          </m:r>
          <m:r>
            <m:rPr/>
            <w:rPr>
              <w:rFonts w:ascii="Cambria Math" w:hAnsi="Cambria Math"/>
            </w:rPr>
            <m:t>L</m:t>
          </m:r>
          <m:r>
            <m:rPr>
              <m:sty m:val="p"/>
            </m:rPr>
            <w:rPr>
              <w:rFonts w:ascii="Cambria Math" w:hAnsi="Cambria Math"/>
            </w:rPr>
            <m:t>cos⁡</m:t>
          </m:r>
          <m:sSub>
            <m:sSubPr>
              <m:ctrlPr>
                <w:rPr>
                  <w:rFonts w:ascii="Cambria Math" w:hAnsi="Cambria Math"/>
                </w:rPr>
              </m:ctrlPr>
            </m:sSubPr>
            <m:e>
              <m:r>
                <m:rPr/>
                <w:rPr>
                  <w:rFonts w:ascii="Cambria Math" w:hAnsi="Cambria Math"/>
                </w:rPr>
                <m:t>θ</m:t>
              </m:r>
              <m:ctrlPr>
                <w:rPr>
                  <w:rFonts w:ascii="Cambria Math" w:hAnsi="Cambria Math"/>
                </w:rPr>
              </m:ctrlPr>
            </m:e>
            <m:sub>
              <m:r>
                <m:rPr>
                  <m:sty m:val="p"/>
                </m:rPr>
                <w:rPr>
                  <w:rFonts w:ascii="Cambria Math" w:hAnsi="Cambria Math"/>
                </w:rPr>
                <m:t>s</m:t>
              </m:r>
              <m:ctrlPr>
                <w:rPr>
                  <w:rFonts w:ascii="Cambria Math" w:hAnsi="Cambria Math"/>
                </w:rPr>
              </m:ctrlPr>
            </m:sub>
          </m:sSub>
          <m:r>
            <m:rPr>
              <m:sty m:val="p"/>
            </m:rPr>
            <w:rPr>
              <w:rFonts w:ascii="Cambria Math" w:hAnsi="Cambria Math"/>
            </w:rPr>
            <m:t>Δ</m:t>
          </m:r>
          <m:sSub>
            <m:sSubPr>
              <m:ctrlPr>
                <w:rPr>
                  <w:rFonts w:ascii="Cambria Math" w:hAnsi="Cambria Math"/>
                </w:rPr>
              </m:ctrlPr>
            </m:sSubPr>
            <m:e>
              <m:r>
                <m:rPr/>
                <w:rPr>
                  <w:rFonts w:ascii="Cambria Math" w:hAnsi="Cambria Math"/>
                </w:rPr>
                <m:t>A</m:t>
              </m:r>
              <m:ctrlPr>
                <w:rPr>
                  <w:rFonts w:ascii="Cambria Math" w:hAnsi="Cambria Math"/>
                </w:rPr>
              </m:ctrlPr>
            </m:e>
            <m:sub>
              <m:r>
                <m:rPr>
                  <m:sty m:val="p"/>
                </m:rPr>
                <w:rPr>
                  <w:rFonts w:ascii="Cambria Math" w:hAnsi="Cambria Math"/>
                </w:rPr>
                <m:t>s</m:t>
              </m:r>
              <m:ctrlPr>
                <w:rPr>
                  <w:rFonts w:ascii="Cambria Math" w:hAnsi="Cambria Math"/>
                </w:rPr>
              </m:ctrlPr>
            </m:sub>
          </m:sSub>
        </m:oMath>
      </m:oMathPara>
    </w:p>
    <w:p>
      <w:pPr>
        <w:pStyle w:val="3"/>
        <w:ind w:firstLine="480"/>
      </w:pPr>
      <w:r>
        <w:t>小面源产生的辐射亮度为</w:t>
      </w:r>
    </w:p>
    <w:p>
      <w:pPr>
        <w:pStyle w:val="3"/>
        <w:ind w:firstLine="480"/>
      </w:pPr>
      <m:oMathPara>
        <m:oMath>
          <m:r>
            <m:rPr/>
            <w:rPr>
              <w:rFonts w:ascii="Cambria Math" w:hAnsi="Cambria Math"/>
            </w:rPr>
            <m:t>E</m:t>
          </m:r>
          <m:r>
            <m:rPr>
              <m:sty m:val="p"/>
            </m:rPr>
            <w:rPr>
              <w:rFonts w:ascii="Cambria Math" w:hAnsi="Cambria Math"/>
            </w:rPr>
            <m:t>=</m:t>
          </m:r>
          <m:f>
            <m:fPr>
              <m:ctrlPr>
                <w:rPr>
                  <w:rFonts w:ascii="Cambria Math" w:hAnsi="Cambria Math"/>
                </w:rPr>
              </m:ctrlPr>
            </m:fPr>
            <m:num>
              <m:r>
                <m:rPr/>
                <w:rPr>
                  <w:rFonts w:ascii="Cambria Math" w:hAnsi="Cambria Math"/>
                </w:rPr>
                <m:t>I</m:t>
              </m:r>
              <m:r>
                <m:rPr>
                  <m:sty m:val="p"/>
                </m:rPr>
                <w:rPr>
                  <w:rFonts w:ascii="Cambria Math" w:hAnsi="Cambria Math"/>
                </w:rPr>
                <m:t>cos⁡</m:t>
              </m:r>
              <m:r>
                <m:rPr/>
                <w:rPr>
                  <w:rFonts w:ascii="Cambria Math" w:hAnsi="Cambria Math"/>
                </w:rPr>
                <m:t>θ</m:t>
              </m:r>
              <m:ctrlPr>
                <w:rPr>
                  <w:rFonts w:ascii="Cambria Math" w:hAnsi="Cambria Math"/>
                </w:rPr>
              </m:ctrlPr>
            </m:num>
            <m:den>
              <m:sSup>
                <m:sSupPr>
                  <m:ctrlPr>
                    <w:rPr>
                      <w:rFonts w:ascii="Cambria Math" w:hAnsi="Cambria Math"/>
                    </w:rPr>
                  </m:ctrlPr>
                </m:sSupPr>
                <m:e>
                  <m:r>
                    <m:rPr/>
                    <w:rPr>
                      <w:rFonts w:ascii="Cambria Math" w:hAnsi="Cambria Math"/>
                    </w:rPr>
                    <m:t>l</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den>
          </m:f>
          <m:r>
            <m:rPr>
              <m:sty m:val="p"/>
            </m:rPr>
            <w:rPr>
              <w:rFonts w:ascii="Cambria Math" w:hAnsi="Cambria Math"/>
            </w:rPr>
            <m:t>=</m:t>
          </m:r>
          <m:r>
            <m:rPr/>
            <w:rPr>
              <w:rFonts w:ascii="Cambria Math" w:hAnsi="Cambria Math"/>
            </w:rPr>
            <m:t>L</m:t>
          </m:r>
          <m:r>
            <m:rPr>
              <m:sty m:val="p"/>
            </m:rPr>
            <w:rPr>
              <w:rFonts w:ascii="Cambria Math" w:hAnsi="Cambria Math"/>
            </w:rPr>
            <m:t>Δ</m:t>
          </m:r>
          <m:sSub>
            <m:sSubPr>
              <m:ctrlPr>
                <w:rPr>
                  <w:rFonts w:ascii="Cambria Math" w:hAnsi="Cambria Math"/>
                </w:rPr>
              </m:ctrlPr>
            </m:sSubPr>
            <m:e>
              <m:r>
                <m:rPr/>
                <w:rPr>
                  <w:rFonts w:ascii="Cambria Math" w:hAnsi="Cambria Math"/>
                </w:rPr>
                <m:t>A</m:t>
              </m:r>
              <m:ctrlPr>
                <w:rPr>
                  <w:rFonts w:ascii="Cambria Math" w:hAnsi="Cambria Math"/>
                </w:rPr>
              </m:ctrlPr>
            </m:e>
            <m:sub>
              <m:r>
                <m:rPr>
                  <m:sty m:val="p"/>
                </m:rPr>
                <w:rPr>
                  <w:rFonts w:ascii="Cambria Math" w:hAnsi="Cambria Math"/>
                </w:rPr>
                <m:t>s</m:t>
              </m:r>
              <m:ctrlPr>
                <w:rPr>
                  <w:rFonts w:ascii="Cambria Math" w:hAnsi="Cambria Math"/>
                </w:rPr>
              </m:ctrlPr>
            </m:sub>
          </m:sSub>
          <m:f>
            <m:fPr>
              <m:ctrlPr>
                <w:rPr>
                  <w:rFonts w:ascii="Cambria Math" w:hAnsi="Cambria Math"/>
                </w:rPr>
              </m:ctrlPr>
            </m:fPr>
            <m:num>
              <m:r>
                <m:rPr>
                  <m:sty m:val="p"/>
                </m:rPr>
                <w:rPr>
                  <w:rFonts w:ascii="Cambria Math" w:hAnsi="Cambria Math"/>
                </w:rPr>
                <m:t>cos⁡</m:t>
              </m:r>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s</m:t>
                  </m:r>
                  <m:ctrlPr>
                    <w:rPr>
                      <w:rFonts w:ascii="Cambria Math" w:hAnsi="Cambria Math"/>
                    </w:rPr>
                  </m:ctrlPr>
                </m:sub>
              </m:sSub>
              <m:r>
                <m:rPr>
                  <m:sty m:val="p"/>
                </m:rPr>
                <w:rPr>
                  <w:rFonts w:ascii="Cambria Math" w:hAnsi="Cambria Math"/>
                </w:rPr>
                <m:t>cos⁡</m:t>
              </m:r>
              <m:r>
                <m:rPr/>
                <w:rPr>
                  <w:rFonts w:ascii="Cambria Math" w:hAnsi="Cambria Math"/>
                </w:rPr>
                <m:t>θ</m:t>
              </m:r>
              <m:ctrlPr>
                <w:rPr>
                  <w:rFonts w:ascii="Cambria Math" w:hAnsi="Cambria Math"/>
                </w:rPr>
              </m:ctrlPr>
            </m:num>
            <m:den>
              <m:sSup>
                <m:sSupPr>
                  <m:ctrlPr>
                    <w:rPr>
                      <w:rFonts w:ascii="Cambria Math" w:hAnsi="Cambria Math"/>
                    </w:rPr>
                  </m:ctrlPr>
                </m:sSupPr>
                <m:e>
                  <m:r>
                    <m:rPr/>
                    <w:rPr>
                      <w:rFonts w:ascii="Cambria Math" w:hAnsi="Cambria Math"/>
                    </w:rPr>
                    <m:t>l</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den>
          </m:f>
        </m:oMath>
      </m:oMathPara>
    </w:p>
    <w:p>
      <w:pPr>
        <w:pStyle w:val="3"/>
        <w:ind w:firstLine="480"/>
      </w:pPr>
      <w:r>
        <w:t>此时红外热像仪瞬时视场为探测器像元尺寸p与成像系统焦距 f的比值，如图3所示。l为面源到热像仪的距离，q为热像仪瞬时视场在l处可视面的边长。</w:t>
      </w:r>
    </w:p>
    <w:p>
      <w:pPr>
        <w:ind w:firstLine="560" w:firstLineChars="200"/>
        <w:jc w:val="center"/>
        <w:rPr>
          <w:sz w:val="28"/>
          <w:szCs w:val="28"/>
        </w:rPr>
      </w:pPr>
      <w:r>
        <w:rPr>
          <w:sz w:val="28"/>
          <w:szCs w:val="28"/>
        </w:rPr>
        <w:drawing>
          <wp:inline distT="0" distB="0" distL="0" distR="0">
            <wp:extent cx="1944370" cy="79121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944370" cy="791210"/>
                    </a:xfrm>
                    <a:prstGeom prst="rect">
                      <a:avLst/>
                    </a:prstGeom>
                    <a:noFill/>
                    <a:ln>
                      <a:noFill/>
                    </a:ln>
                  </pic:spPr>
                </pic:pic>
              </a:graphicData>
            </a:graphic>
          </wp:inline>
        </w:drawing>
      </w:r>
    </w:p>
    <w:p>
      <w:pPr>
        <w:pStyle w:val="8"/>
        <w:spacing w:after="156"/>
        <w:rPr>
          <w:rFonts w:ascii="宋体" w:hAnsi="宋体"/>
        </w:rPr>
      </w:pPr>
      <w:r>
        <w:rPr>
          <w:rFonts w:ascii="宋体" w:hAnsi="宋体"/>
        </w:rPr>
        <w:t>图4-10 面源目标瞬时视场在距离l处可视面积</w:t>
      </w:r>
    </w:p>
    <w:p>
      <w:pPr>
        <w:pStyle w:val="3"/>
        <w:ind w:firstLine="480"/>
      </w:pPr>
      <m:oMathPara>
        <m:oMath>
          <m:f>
            <m:fPr>
              <m:ctrlPr>
                <w:rPr>
                  <w:rFonts w:ascii="Cambria Math" w:hAnsi="Cambria Math"/>
                </w:rPr>
              </m:ctrlPr>
            </m:fPr>
            <m:num>
              <m:r>
                <m:rPr/>
                <w:rPr>
                  <w:rFonts w:ascii="Cambria Math" w:hAnsi="Cambria Math"/>
                </w:rPr>
                <m:t>p</m:t>
              </m:r>
              <m:ctrlPr>
                <w:rPr>
                  <w:rFonts w:ascii="Cambria Math" w:hAnsi="Cambria Math"/>
                </w:rPr>
              </m:ctrlPr>
            </m:num>
            <m:den>
              <m:r>
                <m:rPr/>
                <w:rPr>
                  <w:rFonts w:ascii="Cambria Math" w:hAnsi="Cambria Math"/>
                </w:rPr>
                <m:t>f</m:t>
              </m:r>
              <m:ctrlPr>
                <w:rPr>
                  <w:rFonts w:ascii="Cambria Math" w:hAnsi="Cambria Math"/>
                </w:rPr>
              </m:ctrlPr>
            </m:den>
          </m:f>
          <m:r>
            <m:rPr>
              <m:sty m:val="p"/>
            </m:rPr>
            <w:rPr>
              <w:rFonts w:ascii="Cambria Math" w:hAnsi="Cambria Math"/>
            </w:rPr>
            <m:t>=</m:t>
          </m:r>
          <m:f>
            <m:fPr>
              <m:ctrlPr>
                <w:rPr>
                  <w:rFonts w:ascii="Cambria Math" w:hAnsi="Cambria Math"/>
                </w:rPr>
              </m:ctrlPr>
            </m:fPr>
            <m:num>
              <m:r>
                <m:rPr/>
                <w:rPr>
                  <w:rFonts w:ascii="Cambria Math" w:hAnsi="Cambria Math"/>
                </w:rPr>
                <m:t>q</m:t>
              </m:r>
              <m:ctrlPr>
                <w:rPr>
                  <w:rFonts w:ascii="Cambria Math" w:hAnsi="Cambria Math"/>
                </w:rPr>
              </m:ctrlPr>
            </m:num>
            <m:den>
              <m:r>
                <m:rPr/>
                <w:rPr>
                  <w:rFonts w:ascii="Cambria Math" w:hAnsi="Cambria Math"/>
                </w:rPr>
                <m:t>l</m:t>
              </m:r>
              <m:ctrlPr>
                <w:rPr>
                  <w:rFonts w:ascii="Cambria Math" w:hAnsi="Cambria Math"/>
                </w:rPr>
              </m:ctrlPr>
            </m:den>
          </m:f>
        </m:oMath>
      </m:oMathPara>
    </w:p>
    <w:p>
      <w:pPr>
        <w:pStyle w:val="3"/>
        <w:ind w:firstLine="480"/>
      </w:pPr>
      <m:oMathPara>
        <m:oMath>
          <m:r>
            <m:rPr/>
            <w:rPr>
              <w:rFonts w:ascii="Cambria Math" w:hAnsi="Cambria Math"/>
            </w:rPr>
            <m:t>q</m:t>
          </m:r>
          <m:r>
            <m:rPr>
              <m:sty m:val="p"/>
            </m:rPr>
            <w:rPr>
              <w:rFonts w:ascii="Cambria Math" w:hAnsi="Cambria Math"/>
            </w:rPr>
            <m:t>=</m:t>
          </m:r>
          <m:f>
            <m:fPr>
              <m:ctrlPr>
                <w:rPr>
                  <w:rFonts w:ascii="Cambria Math" w:hAnsi="Cambria Math"/>
                </w:rPr>
              </m:ctrlPr>
            </m:fPr>
            <m:num>
              <m:r>
                <m:rPr/>
                <w:rPr>
                  <w:rFonts w:ascii="Cambria Math" w:hAnsi="Cambria Math"/>
                </w:rPr>
                <m:t>pl</m:t>
              </m:r>
              <m:ctrlPr>
                <w:rPr>
                  <w:rFonts w:ascii="Cambria Math" w:hAnsi="Cambria Math"/>
                </w:rPr>
              </m:ctrlPr>
            </m:num>
            <m:den>
              <m:r>
                <m:rPr/>
                <w:rPr>
                  <w:rFonts w:ascii="Cambria Math" w:hAnsi="Cambria Math"/>
                </w:rPr>
                <m:t>f</m:t>
              </m:r>
              <m:ctrlPr>
                <w:rPr>
                  <w:rFonts w:ascii="Cambria Math" w:hAnsi="Cambria Math"/>
                </w:rPr>
              </m:ctrlPr>
            </m:den>
          </m:f>
        </m:oMath>
      </m:oMathPara>
    </w:p>
    <w:p>
      <w:pPr>
        <w:pStyle w:val="3"/>
        <w:ind w:firstLine="480"/>
      </w:pPr>
      <w:r>
        <w:t>热像仪最小空间张角对应的目标可视面积为</w:t>
      </w:r>
    </w:p>
    <w:p>
      <w:pPr>
        <w:pStyle w:val="3"/>
        <w:ind w:firstLine="480"/>
      </w:pPr>
      <m:oMathPara>
        <m:oMath>
          <m:sSub>
            <m:sSubPr>
              <m:ctrlPr>
                <w:rPr>
                  <w:rFonts w:ascii="Cambria Math" w:hAnsi="Cambria Math"/>
                </w:rPr>
              </m:ctrlPr>
            </m:sSubPr>
            <m:e>
              <m:r>
                <m:rPr/>
                <w:rPr>
                  <w:rFonts w:ascii="Cambria Math" w:hAnsi="Cambria Math"/>
                </w:rPr>
                <m:t>A</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p>
            <m:sSupPr>
              <m:ctrlPr>
                <w:rPr>
                  <w:rFonts w:ascii="Cambria Math" w:hAnsi="Cambria Math"/>
                </w:rPr>
              </m:ctrlPr>
            </m:sSupPr>
            <m:e>
              <m:r>
                <m:rPr/>
                <w:rPr>
                  <w:rFonts w:ascii="Cambria Math" w:hAnsi="Cambria Math"/>
                </w:rPr>
                <m:t>q</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w:rPr>
                      <w:rFonts w:ascii="Cambria Math" w:hAnsi="Cambria Math"/>
                    </w:rPr>
                    <m:t>p</m:t>
                  </m:r>
                  <m:ctrlPr>
                    <w:rPr>
                      <w:rFonts w:ascii="Cambria Math" w:hAnsi="Cambria Math"/>
                    </w:rPr>
                  </m:ctrlPr>
                </m:e>
                <m:sup>
                  <m:r>
                    <m:rPr>
                      <m:sty m:val="p"/>
                    </m:rPr>
                    <w:rPr>
                      <w:rFonts w:ascii="Cambria Math" w:hAnsi="Cambria Math"/>
                    </w:rPr>
                    <m:t>2</m:t>
                  </m:r>
                  <m:ctrlPr>
                    <w:rPr>
                      <w:rFonts w:ascii="Cambria Math" w:hAnsi="Cambria Math"/>
                    </w:rPr>
                  </m:ctrlPr>
                </m:sup>
              </m:sSup>
              <m:sSup>
                <m:sSupPr>
                  <m:ctrlPr>
                    <w:rPr>
                      <w:rFonts w:ascii="Cambria Math" w:hAnsi="Cambria Math"/>
                    </w:rPr>
                  </m:ctrlPr>
                </m:sSupPr>
                <m:e>
                  <m:r>
                    <m:rPr/>
                    <w:rPr>
                      <w:rFonts w:ascii="Cambria Math" w:hAnsi="Cambria Math"/>
                    </w:rPr>
                    <m:t>l</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num>
            <m:den>
              <m:sSup>
                <m:sSupPr>
                  <m:ctrlPr>
                    <w:rPr>
                      <w:rFonts w:ascii="Cambria Math" w:hAnsi="Cambria Math"/>
                    </w:rPr>
                  </m:ctrlPr>
                </m:sSupPr>
                <m:e>
                  <m:r>
                    <m:rPr/>
                    <w:rPr>
                      <w:rFonts w:ascii="Cambria Math" w:hAnsi="Cambria Math"/>
                    </w:rPr>
                    <m:t>f</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den>
          </m:f>
        </m:oMath>
      </m:oMathPara>
    </w:p>
    <w:p>
      <w:pPr>
        <w:pStyle w:val="3"/>
        <w:ind w:firstLine="480"/>
      </w:pPr>
      <w:r>
        <w:t>当q小于面源边长时，</w:t>
      </w:r>
      <m:oMath>
        <m:sSub>
          <m:sSubPr>
            <m:ctrlPr>
              <w:rPr>
                <w:rFonts w:ascii="Cambria Math" w:hAnsi="Cambria Math"/>
              </w:rPr>
            </m:ctrlPr>
          </m:sSubPr>
          <m:e>
            <m:r>
              <m:rPr/>
              <w:rPr>
                <w:rFonts w:ascii="Cambria Math" w:hAnsi="Cambria Math"/>
              </w:rPr>
              <m:t>A</m:t>
            </m:r>
            <m:ctrlPr>
              <w:rPr>
                <w:rFonts w:ascii="Cambria Math" w:hAnsi="Cambria Math"/>
              </w:rPr>
            </m:ctrlPr>
          </m:e>
          <m:sub>
            <m:r>
              <m:rPr>
                <m:sty m:val="p"/>
              </m:rPr>
              <w:rPr>
                <w:rFonts w:ascii="Cambria Math" w:hAnsi="Cambria Math"/>
              </w:rPr>
              <m:t>0</m:t>
            </m:r>
            <m:ctrlPr>
              <w:rPr>
                <w:rFonts w:ascii="Cambria Math" w:hAnsi="Cambria Math"/>
              </w:rPr>
            </m:ctrlPr>
          </m:sub>
        </m:sSub>
        <m:sSup>
          <m:sSupPr>
            <m:ctrlPr>
              <w:rPr>
                <w:rFonts w:ascii="Cambria Math" w:hAnsi="Cambria Math"/>
              </w:rPr>
            </m:ctrlPr>
          </m:sSupPr>
          <m:e>
            <m:r>
              <m:rPr/>
              <w:rPr>
                <w:rFonts w:ascii="Cambria Math" w:hAnsi="Cambria Math"/>
              </w:rPr>
              <m:t>l</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w:rPr>
                    <w:rFonts w:ascii="Cambria Math" w:hAnsi="Cambria Math"/>
                  </w:rPr>
                  <m:t>p</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num>
          <m:den>
            <m:sSup>
              <m:sSupPr>
                <m:ctrlPr>
                  <w:rPr>
                    <w:rFonts w:ascii="Cambria Math" w:hAnsi="Cambria Math"/>
                  </w:rPr>
                </m:ctrlPr>
              </m:sSupPr>
              <m:e>
                <m:r>
                  <m:rPr/>
                  <w:rPr>
                    <w:rFonts w:ascii="Cambria Math" w:hAnsi="Cambria Math"/>
                  </w:rPr>
                  <m:t>f</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den>
        </m:f>
      </m:oMath>
      <w:r>
        <w:t>为定值，则红外热成像仪接收到的表面辐射照度E</w:t>
      </w:r>
      <w:r>
        <w:rPr/>
        <w:sym w:font="Symbol" w:char="F06C"/>
      </w:r>
      <w:r>
        <w:t>与热像仪和目标之间的距离l无关。即当目标源与红外热像仪在同一平面上没有夹角，且辐射源能充满测量系统瞬时视场时，距离的改变对红外热像仪测温结果没有影响。</w:t>
      </w:r>
    </w:p>
    <w:p>
      <w:pPr>
        <w:pStyle w:val="5"/>
        <w:spacing w:before="312" w:after="156"/>
        <w:ind w:firstLine="482"/>
        <w:rPr>
          <w:rFonts w:hint="eastAsia"/>
        </w:rPr>
      </w:pPr>
      <w:bookmarkStart w:id="55" w:name="_Toc27808"/>
      <w:r>
        <w:rPr>
          <w:rFonts w:hint="eastAsia"/>
        </w:rPr>
        <w:t>红外热成像探测距离的计算</w:t>
      </w:r>
      <w:bookmarkEnd w:id="55"/>
    </w:p>
    <w:p>
      <w:pPr>
        <w:pStyle w:val="3"/>
        <w:ind w:firstLine="480"/>
      </w:pPr>
      <w:r>
        <w:t>红外热成像仪是用光学镜头来收集被测物体的热辐射能量的，故此探测距离会受镜头视场角和热成像像素分辨率有关。</w:t>
      </w:r>
    </w:p>
    <w:p>
      <w:pPr>
        <w:pStyle w:val="3"/>
        <w:ind w:firstLine="480"/>
      </w:pPr>
      <w:r>
        <w:t>本次选用MLX90640，其成像分辨率为32*24，视场角为55度，则每相邻两条激光线的夹角为55/23=2.3913°发散出去。随着距离的增长，两条激光线的间距会变大，当被测物体足够小时，有可能处于两条激光线之间未被探测到。</w:t>
      </w:r>
    </w:p>
    <w:p>
      <w:pPr>
        <w:pStyle w:val="3"/>
        <w:ind w:firstLine="480"/>
      </w:pPr>
      <w:r>
        <w:t>当成像仪的像素数量和视场角一定时，它的有效探测距离就与被测物体的大小有关。</w:t>
      </w:r>
    </w:p>
    <w:p>
      <w:pPr>
        <w:pStyle w:val="3"/>
        <w:ind w:firstLine="480"/>
      </w:pPr>
      <m:oMathPara>
        <m:oMath>
          <m:r>
            <m:rPr/>
            <w:rPr>
              <w:rFonts w:ascii="Cambria Math" w:hAnsi="Cambria Math"/>
            </w:rPr>
            <m:t>S</m:t>
          </m:r>
          <m:r>
            <m:rPr>
              <m:sty m:val="p"/>
            </m:rPr>
            <w:rPr>
              <w:rFonts w:ascii="Cambria Math" w:hAnsi="Cambria Math"/>
            </w:rPr>
            <m:t>=</m:t>
          </m:r>
          <m:f>
            <m:fPr>
              <m:ctrlPr>
                <w:rPr>
                  <w:rFonts w:ascii="Cambria Math" w:hAnsi="Cambria Math"/>
                </w:rPr>
              </m:ctrlPr>
            </m:fPr>
            <m:num>
              <m:r>
                <m:rPr/>
                <w:rPr>
                  <w:rFonts w:ascii="Cambria Math" w:hAnsi="Cambria Math"/>
                </w:rPr>
                <m:t>D</m:t>
              </m:r>
              <m:ctrlPr>
                <w:rPr>
                  <w:rFonts w:ascii="Cambria Math" w:hAnsi="Cambria Math"/>
                </w:rPr>
              </m:ctrlPr>
            </m:num>
            <m:den>
              <m:r>
                <m:rPr>
                  <m:sty m:val="p"/>
                </m:rPr>
                <w:rPr>
                  <w:rFonts w:ascii="Cambria Math" w:hAnsi="Cambria Math"/>
                </w:rPr>
                <m:t>2×</m:t>
              </m:r>
              <m:func>
                <m:funcPr>
                  <m:ctrlPr>
                    <w:rPr>
                      <w:rFonts w:ascii="Cambria Math" w:hAnsi="Cambria Math"/>
                    </w:rPr>
                  </m:ctrlPr>
                </m:funcPr>
                <m:fName>
                  <m:r>
                    <m:rPr>
                      <m:sty m:val="p"/>
                    </m:rPr>
                    <w:rPr>
                      <w:rFonts w:ascii="Cambria Math" w:hAnsi="Cambria Math"/>
                    </w:rPr>
                    <m:t>tan</m:t>
                  </m:r>
                  <m:ctrlPr>
                    <w:rPr>
                      <w:rFonts w:ascii="Cambria Math" w:hAnsi="Cambria Math"/>
                    </w:rPr>
                  </m:ctrlPr>
                </m:fName>
                <m:e>
                  <m:r>
                    <m:rPr/>
                    <w:rPr>
                      <w:rFonts w:ascii="Cambria Math" w:hAnsi="Cambria Math"/>
                    </w:rPr>
                    <m:t>α</m:t>
                  </m:r>
                  <m:ctrlPr>
                    <w:rPr>
                      <w:rFonts w:ascii="Cambria Math" w:hAnsi="Cambria Math"/>
                    </w:rPr>
                  </m:ctrlPr>
                </m:e>
              </m:func>
              <m:ctrlPr>
                <w:rPr>
                  <w:rFonts w:ascii="Cambria Math" w:hAnsi="Cambria Math"/>
                </w:rPr>
              </m:ctrlPr>
            </m:den>
          </m:f>
        </m:oMath>
      </m:oMathPara>
    </w:p>
    <w:p>
      <w:pPr>
        <w:pStyle w:val="3"/>
        <w:ind w:firstLine="480"/>
      </w:pPr>
      <w:r>
        <w:t>式中S为探测距离，D为被测物体的尺寸，</w:t>
      </w:r>
      <m:oMath>
        <m:r>
          <m:rPr/>
          <w:rPr>
            <w:rFonts w:ascii="Cambria Math" w:hAnsi="Cambria Math"/>
          </w:rPr>
          <m:t>α</m:t>
        </m:r>
      </m:oMath>
      <w:r>
        <w:t>为相邻探测线之间的夹角。</w:t>
      </w:r>
    </w:p>
    <w:p>
      <w:pPr>
        <w:pStyle w:val="3"/>
        <w:ind w:firstLine="480"/>
      </w:pPr>
      <w:r>
        <w:t>如，被测物体尺寸为0.5米，线夹角为2.3913°，则理论上的最远探测距离为：</w:t>
      </w:r>
    </w:p>
    <w:p>
      <w:pPr>
        <w:pStyle w:val="3"/>
        <w:ind w:firstLine="480"/>
      </w:pPr>
      <m:oMathPara>
        <m:oMath>
          <m:r>
            <m:rPr/>
            <w:rPr>
              <w:rFonts w:ascii="Cambria Math" w:hAnsi="Cambria Math"/>
            </w:rPr>
            <m:t>S</m:t>
          </m:r>
          <m:r>
            <m:rPr>
              <m:sty m:val="p"/>
            </m:rPr>
            <w:rPr>
              <w:rFonts w:ascii="Cambria Math" w:hAnsi="Cambria Math"/>
            </w:rPr>
            <m:t>=</m:t>
          </m:r>
          <m:f>
            <m:fPr>
              <m:ctrlPr>
                <w:rPr>
                  <w:rFonts w:ascii="Cambria Math" w:hAnsi="Cambria Math"/>
                </w:rPr>
              </m:ctrlPr>
            </m:fPr>
            <m:num>
              <m:r>
                <m:rPr/>
                <w:rPr>
                  <w:rFonts w:ascii="Cambria Math" w:hAnsi="Cambria Math"/>
                </w:rPr>
                <m:t>D</m:t>
              </m:r>
              <m:ctrlPr>
                <w:rPr>
                  <w:rFonts w:ascii="Cambria Math" w:hAnsi="Cambria Math"/>
                </w:rPr>
              </m:ctrlPr>
            </m:num>
            <m:den>
              <m:r>
                <m:rPr>
                  <m:sty m:val="p"/>
                </m:rPr>
                <w:rPr>
                  <w:rFonts w:ascii="Cambria Math" w:hAnsi="Cambria Math"/>
                </w:rPr>
                <m:t>2×</m:t>
              </m:r>
              <m:func>
                <m:funcPr>
                  <m:ctrlPr>
                    <w:rPr>
                      <w:rFonts w:ascii="Cambria Math" w:hAnsi="Cambria Math"/>
                    </w:rPr>
                  </m:ctrlPr>
                </m:funcPr>
                <m:fName>
                  <m:r>
                    <m:rPr>
                      <m:sty m:val="p"/>
                    </m:rPr>
                    <w:rPr>
                      <w:rFonts w:ascii="Cambria Math" w:hAnsi="Cambria Math"/>
                    </w:rPr>
                    <m:t>tan</m:t>
                  </m:r>
                  <m:ctrlPr>
                    <w:rPr>
                      <w:rFonts w:ascii="Cambria Math" w:hAnsi="Cambria Math"/>
                    </w:rPr>
                  </m:ctrlPr>
                </m:fName>
                <m:e>
                  <m:r>
                    <m:rPr/>
                    <w:rPr>
                      <w:rFonts w:ascii="Cambria Math" w:hAnsi="Cambria Math"/>
                    </w:rPr>
                    <m:t>α</m:t>
                  </m:r>
                  <m:ctrlPr>
                    <w:rPr>
                      <w:rFonts w:ascii="Cambria Math" w:hAnsi="Cambria Math"/>
                    </w:rPr>
                  </m:ctrlPr>
                </m:e>
              </m:func>
              <m:ctrlPr>
                <w:rPr>
                  <w:rFonts w:ascii="Cambria Math" w:hAnsi="Cambria Math"/>
                </w:rPr>
              </m:ctrlPr>
            </m:den>
          </m:f>
          <m:r>
            <m:rPr>
              <m:sty m:val="p"/>
            </m:rPr>
            <w:rPr>
              <w:rFonts w:ascii="Cambria Math" w:hAnsi="Cambria Math"/>
            </w:rPr>
            <m:t>=</m:t>
          </m:r>
          <m:f>
            <m:fPr>
              <m:ctrlPr>
                <w:rPr>
                  <w:rFonts w:ascii="Cambria Math" w:hAnsi="Cambria Math"/>
                </w:rPr>
              </m:ctrlPr>
            </m:fPr>
            <m:num>
              <m:r>
                <m:rPr>
                  <m:sty m:val="p"/>
                </m:rPr>
                <w:rPr>
                  <w:rFonts w:ascii="Cambria Math" w:hAnsi="Cambria Math"/>
                </w:rPr>
                <m:t>0.5</m:t>
              </m:r>
              <m:ctrlPr>
                <w:rPr>
                  <w:rFonts w:ascii="Cambria Math" w:hAnsi="Cambria Math"/>
                </w:rPr>
              </m:ctrlPr>
            </m:num>
            <m:den>
              <m:r>
                <m:rPr>
                  <m:sty m:val="p"/>
                </m:rPr>
                <w:rPr>
                  <w:rFonts w:ascii="Cambria Math" w:hAnsi="Cambria Math"/>
                </w:rPr>
                <m:t>2×</m:t>
              </m:r>
              <m:func>
                <m:funcPr>
                  <m:ctrlPr>
                    <w:rPr>
                      <w:rFonts w:ascii="Cambria Math" w:hAnsi="Cambria Math"/>
                    </w:rPr>
                  </m:ctrlPr>
                </m:funcPr>
                <m:fName>
                  <m:r>
                    <m:rPr>
                      <m:sty m:val="p"/>
                    </m:rPr>
                    <w:rPr>
                      <w:rFonts w:ascii="Cambria Math" w:hAnsi="Cambria Math"/>
                    </w:rPr>
                    <m:t>tan</m:t>
                  </m:r>
                  <m:ctrlPr>
                    <w:rPr>
                      <w:rFonts w:ascii="Cambria Math" w:hAnsi="Cambria Math"/>
                    </w:rPr>
                  </m:ctrlPr>
                </m:fName>
                <m:e>
                  <m:r>
                    <m:rPr>
                      <m:sty m:val="p"/>
                    </m:rPr>
                    <w:rPr>
                      <w:rFonts w:ascii="Cambria Math" w:hAnsi="Cambria Math"/>
                    </w:rPr>
                    <m:t>2.3913</m:t>
                  </m:r>
                  <m:ctrlPr>
                    <w:rPr>
                      <w:rFonts w:ascii="Cambria Math" w:hAnsi="Cambria Math"/>
                    </w:rPr>
                  </m:ctrlPr>
                </m:e>
              </m:func>
              <m:ctrlPr>
                <w:rPr>
                  <w:rFonts w:ascii="Cambria Math" w:hAnsi="Cambria Math"/>
                </w:rPr>
              </m:ctrlPr>
            </m:den>
          </m:f>
          <m:r>
            <m:rPr>
              <m:sty m:val="p"/>
            </m:rPr>
            <w:rPr>
              <w:rFonts w:ascii="Cambria Math" w:hAnsi="Cambria Math"/>
            </w:rPr>
            <m:t>=</m:t>
          </m:r>
          <m:f>
            <m:fPr>
              <m:ctrlPr>
                <w:rPr>
                  <w:rFonts w:ascii="Cambria Math" w:hAnsi="Cambria Math"/>
                </w:rPr>
              </m:ctrlPr>
            </m:fPr>
            <m:num>
              <m:r>
                <m:rPr>
                  <m:sty m:val="p"/>
                </m:rPr>
                <w:rPr>
                  <w:rFonts w:ascii="Cambria Math" w:hAnsi="Cambria Math"/>
                </w:rPr>
                <m:t>0.5</m:t>
              </m:r>
              <m:ctrlPr>
                <w:rPr>
                  <w:rFonts w:ascii="Cambria Math" w:hAnsi="Cambria Math"/>
                </w:rPr>
              </m:ctrlPr>
            </m:num>
            <m:den>
              <m:r>
                <m:rPr>
                  <m:sty m:val="p"/>
                </m:rPr>
                <w:rPr>
                  <w:rFonts w:ascii="Cambria Math" w:hAnsi="Cambria Math"/>
                </w:rPr>
                <m:t>0.08352</m:t>
              </m:r>
              <m:ctrlPr>
                <w:rPr>
                  <w:rFonts w:ascii="Cambria Math" w:hAnsi="Cambria Math"/>
                </w:rPr>
              </m:ctrlPr>
            </m:den>
          </m:f>
          <m:r>
            <m:rPr>
              <m:sty m:val="p"/>
            </m:rPr>
            <w:rPr>
              <w:rFonts w:ascii="Cambria Math" w:hAnsi="Cambria Math"/>
            </w:rPr>
            <m:t>=5.9866</m:t>
          </m:r>
        </m:oMath>
      </m:oMathPara>
    </w:p>
    <w:p>
      <w:pPr>
        <w:pStyle w:val="3"/>
        <w:ind w:firstLine="480"/>
      </w:pPr>
    </w:p>
    <w:p>
      <w:pPr>
        <w:pStyle w:val="4"/>
      </w:pPr>
      <w:bookmarkStart w:id="56" w:name="_Toc10004"/>
      <w:r>
        <w:rPr>
          <w:rFonts w:hint="eastAsia"/>
        </w:rPr>
        <w:t>加工件总装图纸</w:t>
      </w:r>
      <w:bookmarkEnd w:id="56"/>
    </w:p>
    <w:p>
      <w:pPr>
        <w:pStyle w:val="3"/>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690110" cy="3624580"/>
            <wp:effectExtent l="0" t="0" r="3810" b="2540"/>
            <wp:docPr id="10" name="图片 10" descr="D:/temp1/picturecompress_20210630170811/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temp1/picturecompress_20210630170811/output_1.jpgoutput_1"/>
                    <pic:cNvPicPr>
                      <a:picLocks noChangeAspect="1"/>
                    </pic:cNvPicPr>
                  </pic:nvPicPr>
                  <pic:blipFill>
                    <a:blip r:embed="rId27"/>
                    <a:stretch>
                      <a:fillRect/>
                    </a:stretch>
                  </pic:blipFill>
                  <pic:spPr>
                    <a:xfrm>
                      <a:off x="0" y="0"/>
                      <a:ext cx="4690110" cy="3624580"/>
                    </a:xfrm>
                    <a:prstGeom prst="rect">
                      <a:avLst/>
                    </a:prstGeom>
                  </pic:spPr>
                </pic:pic>
              </a:graphicData>
            </a:graphic>
          </wp:inline>
        </w:drawing>
      </w:r>
    </w:p>
    <w:p>
      <w:pPr>
        <w:pStyle w:val="8"/>
        <w:spacing w:after="156"/>
        <w:rPr>
          <w:rFonts w:hint="default" w:ascii="宋体" w:hAnsi="宋体" w:eastAsia="宋体"/>
          <w:lang w:val="en-US" w:eastAsia="zh-CN"/>
        </w:rPr>
      </w:pPr>
      <w:r>
        <w:rPr>
          <w:rFonts w:ascii="宋体" w:hAnsi="宋体"/>
        </w:rPr>
        <w:t>图4-1</w:t>
      </w:r>
      <w:r>
        <w:rPr>
          <w:rFonts w:hint="eastAsia" w:ascii="宋体" w:hAnsi="宋体"/>
          <w:lang w:val="en-US" w:eastAsia="zh-CN"/>
        </w:rPr>
        <w:t>1</w:t>
      </w:r>
      <w:r>
        <w:rPr>
          <w:rFonts w:ascii="宋体" w:hAnsi="宋体"/>
        </w:rPr>
        <w:t xml:space="preserve"> </w:t>
      </w:r>
      <w:r>
        <w:rPr>
          <w:rFonts w:hint="eastAsia" w:ascii="宋体" w:hAnsi="宋体"/>
          <w:lang w:val="en-US" w:eastAsia="zh-CN"/>
        </w:rPr>
        <w:t>加工件装配图</w:t>
      </w:r>
    </w:p>
    <w:p>
      <w:pPr>
        <w:pStyle w:val="3"/>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727575" cy="3653155"/>
            <wp:effectExtent l="0" t="0" r="12065" b="4445"/>
            <wp:docPr id="11" name="图片 11" descr="D:/temp1/picturecompress_20210630170829/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temp1/picturecompress_20210630170829/output_1.jpgoutput_1"/>
                    <pic:cNvPicPr>
                      <a:picLocks noChangeAspect="1"/>
                    </pic:cNvPicPr>
                  </pic:nvPicPr>
                  <pic:blipFill>
                    <a:blip r:embed="rId28"/>
                    <a:stretch>
                      <a:fillRect/>
                    </a:stretch>
                  </pic:blipFill>
                  <pic:spPr>
                    <a:xfrm>
                      <a:off x="0" y="0"/>
                      <a:ext cx="4727575" cy="3653155"/>
                    </a:xfrm>
                    <a:prstGeom prst="rect">
                      <a:avLst/>
                    </a:prstGeom>
                  </pic:spPr>
                </pic:pic>
              </a:graphicData>
            </a:graphic>
          </wp:inline>
        </w:drawing>
      </w:r>
    </w:p>
    <w:p>
      <w:pPr>
        <w:pStyle w:val="8"/>
        <w:spacing w:after="156"/>
        <w:rPr>
          <w:rFonts w:hint="default" w:ascii="宋体" w:hAnsi="宋体" w:eastAsia="宋体"/>
          <w:lang w:val="en-US" w:eastAsia="zh-CN"/>
        </w:rPr>
      </w:pPr>
      <w:r>
        <w:rPr>
          <w:rFonts w:ascii="宋体" w:hAnsi="宋体"/>
        </w:rPr>
        <w:t>图4-1</w:t>
      </w:r>
      <w:r>
        <w:rPr>
          <w:rFonts w:hint="eastAsia" w:ascii="宋体" w:hAnsi="宋体"/>
          <w:lang w:val="en-US" w:eastAsia="zh-CN"/>
        </w:rPr>
        <w:t>2</w:t>
      </w:r>
      <w:r>
        <w:rPr>
          <w:rFonts w:ascii="宋体" w:hAnsi="宋体"/>
        </w:rPr>
        <w:t xml:space="preserve"> </w:t>
      </w:r>
      <w:r>
        <w:rPr>
          <w:rFonts w:hint="eastAsia" w:ascii="宋体" w:hAnsi="宋体"/>
          <w:lang w:val="en-US" w:eastAsia="zh-CN"/>
        </w:rPr>
        <w:t>装配正视图</w:t>
      </w:r>
    </w:p>
    <w:p>
      <w:pPr>
        <w:pStyle w:val="3"/>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492625" cy="3471545"/>
            <wp:effectExtent l="0" t="0" r="3175" b="3175"/>
            <wp:docPr id="12" name="图片 12" descr="D:/temp1/picturecompress_20210630170843/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temp1/picturecompress_20210630170843/output_1.jpgoutput_1"/>
                    <pic:cNvPicPr>
                      <a:picLocks noChangeAspect="1"/>
                    </pic:cNvPicPr>
                  </pic:nvPicPr>
                  <pic:blipFill>
                    <a:blip r:embed="rId29"/>
                    <a:stretch>
                      <a:fillRect/>
                    </a:stretch>
                  </pic:blipFill>
                  <pic:spPr>
                    <a:xfrm>
                      <a:off x="0" y="0"/>
                      <a:ext cx="4492625" cy="3471545"/>
                    </a:xfrm>
                    <a:prstGeom prst="rect">
                      <a:avLst/>
                    </a:prstGeom>
                  </pic:spPr>
                </pic:pic>
              </a:graphicData>
            </a:graphic>
          </wp:inline>
        </w:drawing>
      </w:r>
    </w:p>
    <w:p>
      <w:pPr>
        <w:pStyle w:val="8"/>
        <w:spacing w:after="156"/>
        <w:rPr>
          <w:rFonts w:hint="default" w:ascii="宋体" w:hAnsi="宋体" w:eastAsia="宋体"/>
          <w:lang w:val="en-US" w:eastAsia="zh-CN"/>
        </w:rPr>
      </w:pPr>
      <w:r>
        <w:rPr>
          <w:rFonts w:ascii="宋体" w:hAnsi="宋体"/>
        </w:rPr>
        <w:t>图4-1</w:t>
      </w:r>
      <w:r>
        <w:rPr>
          <w:rFonts w:hint="eastAsia" w:ascii="宋体" w:hAnsi="宋体"/>
          <w:lang w:val="en-US" w:eastAsia="zh-CN"/>
        </w:rPr>
        <w:t>3</w:t>
      </w:r>
      <w:r>
        <w:rPr>
          <w:rFonts w:ascii="宋体" w:hAnsi="宋体"/>
        </w:rPr>
        <w:t xml:space="preserve"> </w:t>
      </w:r>
      <w:r>
        <w:rPr>
          <w:rFonts w:hint="eastAsia" w:ascii="宋体" w:hAnsi="宋体"/>
          <w:lang w:val="en-US" w:eastAsia="zh-CN"/>
        </w:rPr>
        <w:t>装配侧视图</w:t>
      </w:r>
    </w:p>
    <w:p>
      <w:pPr>
        <w:pStyle w:val="3"/>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432300" cy="3425190"/>
            <wp:effectExtent l="0" t="0" r="2540" b="3810"/>
            <wp:docPr id="13" name="图片 13" descr="D:/temp1/picturecompress_20210630170854/output_1.jp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temp1/picturecompress_20210630170854/output_1.jpgoutput_1"/>
                    <pic:cNvPicPr>
                      <a:picLocks noChangeAspect="1"/>
                    </pic:cNvPicPr>
                  </pic:nvPicPr>
                  <pic:blipFill>
                    <a:blip r:embed="rId30"/>
                    <a:stretch>
                      <a:fillRect/>
                    </a:stretch>
                  </pic:blipFill>
                  <pic:spPr>
                    <a:xfrm>
                      <a:off x="0" y="0"/>
                      <a:ext cx="4432300" cy="3425190"/>
                    </a:xfrm>
                    <a:prstGeom prst="rect">
                      <a:avLst/>
                    </a:prstGeom>
                  </pic:spPr>
                </pic:pic>
              </a:graphicData>
            </a:graphic>
          </wp:inline>
        </w:drawing>
      </w:r>
    </w:p>
    <w:p>
      <w:pPr>
        <w:pStyle w:val="8"/>
        <w:spacing w:after="156"/>
        <w:rPr>
          <w:rFonts w:hint="default" w:ascii="宋体" w:hAnsi="宋体" w:eastAsia="宋体"/>
          <w:lang w:val="en-US" w:eastAsia="zh-CN"/>
        </w:rPr>
      </w:pPr>
      <w:r>
        <w:rPr>
          <w:rFonts w:ascii="宋体" w:hAnsi="宋体"/>
        </w:rPr>
        <w:t>图4-1</w:t>
      </w:r>
      <w:r>
        <w:rPr>
          <w:rFonts w:hint="eastAsia" w:ascii="宋体" w:hAnsi="宋体"/>
          <w:lang w:val="en-US" w:eastAsia="zh-CN"/>
        </w:rPr>
        <w:t>4</w:t>
      </w:r>
      <w:r>
        <w:rPr>
          <w:rFonts w:ascii="宋体" w:hAnsi="宋体"/>
        </w:rPr>
        <w:t xml:space="preserve"> </w:t>
      </w:r>
      <w:r>
        <w:rPr>
          <w:rFonts w:hint="eastAsia" w:ascii="宋体" w:hAnsi="宋体"/>
          <w:lang w:val="en-US" w:eastAsia="zh-CN"/>
        </w:rPr>
        <w:t>小车底板电机装配图</w:t>
      </w:r>
    </w:p>
    <w:p>
      <w:pPr>
        <w:pStyle w:val="3"/>
        <w:ind w:left="0" w:leftChars="0" w:firstLine="0" w:firstLineChars="0"/>
        <w:jc w:val="center"/>
        <w:rPr>
          <w:rFonts w:hint="eastAsia" w:eastAsia="宋体"/>
          <w:lang w:eastAsia="zh-CN"/>
        </w:rPr>
      </w:pPr>
    </w:p>
    <w:p>
      <w:pPr>
        <w:pStyle w:val="4"/>
      </w:pPr>
      <w:bookmarkStart w:id="57" w:name="_Toc4911"/>
      <w:r>
        <w:rPr>
          <w:rFonts w:hint="eastAsia"/>
          <w:lang w:val="en-US" w:eastAsia="zh-CN"/>
        </w:rPr>
        <w:t>逻辑电路图</w:t>
      </w:r>
      <w:bookmarkEnd w:id="57"/>
    </w:p>
    <w:p>
      <w:pPr>
        <w:pStyle w:val="3"/>
        <w:ind w:left="0" w:leftChars="0" w:firstLine="0" w:firstLineChars="0"/>
        <w:jc w:val="center"/>
      </w:pPr>
      <w:r>
        <w:drawing>
          <wp:inline distT="0" distB="0" distL="114300" distR="114300">
            <wp:extent cx="4634865" cy="1963420"/>
            <wp:effectExtent l="0" t="0" r="13335" b="254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1"/>
                    <a:stretch>
                      <a:fillRect/>
                    </a:stretch>
                  </pic:blipFill>
                  <pic:spPr>
                    <a:xfrm>
                      <a:off x="0" y="0"/>
                      <a:ext cx="4634865" cy="1963420"/>
                    </a:xfrm>
                    <a:prstGeom prst="rect">
                      <a:avLst/>
                    </a:prstGeom>
                    <a:noFill/>
                    <a:ln>
                      <a:noFill/>
                    </a:ln>
                  </pic:spPr>
                </pic:pic>
              </a:graphicData>
            </a:graphic>
          </wp:inline>
        </w:drawing>
      </w:r>
    </w:p>
    <w:p>
      <w:pPr>
        <w:pStyle w:val="8"/>
        <w:spacing w:after="156"/>
        <w:jc w:val="center"/>
        <w:rPr>
          <w:rFonts w:hint="default" w:ascii="宋体" w:hAnsi="宋体" w:eastAsia="宋体"/>
          <w:lang w:val="en-US" w:eastAsia="zh-CN"/>
        </w:rPr>
      </w:pPr>
      <w:r>
        <w:rPr>
          <w:rFonts w:ascii="宋体" w:hAnsi="宋体"/>
        </w:rPr>
        <w:t>图4-1</w:t>
      </w:r>
      <w:r>
        <w:rPr>
          <w:rFonts w:hint="eastAsia" w:ascii="宋体" w:hAnsi="宋体"/>
          <w:lang w:val="en-US" w:eastAsia="zh-CN"/>
        </w:rPr>
        <w:t>5</w:t>
      </w:r>
      <w:r>
        <w:rPr>
          <w:rFonts w:ascii="宋体" w:hAnsi="宋体"/>
        </w:rPr>
        <w:t xml:space="preserve"> </w:t>
      </w:r>
      <w:r>
        <w:rPr>
          <w:rFonts w:hint="eastAsia" w:ascii="宋体" w:hAnsi="宋体"/>
          <w:lang w:val="en-US" w:eastAsia="zh-CN"/>
        </w:rPr>
        <w:t>逻辑电路概念图</w:t>
      </w:r>
    </w:p>
    <w:p>
      <w:pPr>
        <w:pStyle w:val="3"/>
        <w:ind w:left="0" w:leftChars="0" w:firstLine="0" w:firstLineChars="0"/>
        <w:jc w:val="both"/>
      </w:pPr>
      <w:r>
        <w:drawing>
          <wp:inline distT="0" distB="0" distL="114300" distR="114300">
            <wp:extent cx="5330825" cy="3913505"/>
            <wp:effectExtent l="9525" t="9525" r="24130" b="2413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32"/>
                    <a:stretch>
                      <a:fillRect/>
                    </a:stretch>
                  </pic:blipFill>
                  <pic:spPr>
                    <a:xfrm>
                      <a:off x="0" y="0"/>
                      <a:ext cx="5330825" cy="3913505"/>
                    </a:xfrm>
                    <a:prstGeom prst="rect">
                      <a:avLst/>
                    </a:prstGeom>
                    <a:noFill/>
                    <a:ln>
                      <a:solidFill>
                        <a:schemeClr val="tx1"/>
                      </a:solidFill>
                    </a:ln>
                  </pic:spPr>
                </pic:pic>
              </a:graphicData>
            </a:graphic>
          </wp:inline>
        </w:drawing>
      </w:r>
    </w:p>
    <w:p>
      <w:pPr>
        <w:pStyle w:val="8"/>
        <w:spacing w:after="156"/>
        <w:jc w:val="center"/>
      </w:pPr>
      <w:r>
        <w:rPr>
          <w:rFonts w:ascii="宋体" w:hAnsi="宋体"/>
        </w:rPr>
        <w:t>图4-1</w:t>
      </w:r>
      <w:r>
        <w:rPr>
          <w:rFonts w:hint="eastAsia" w:ascii="宋体" w:hAnsi="宋体"/>
          <w:lang w:val="en-US" w:eastAsia="zh-CN"/>
        </w:rPr>
        <w:t>6</w:t>
      </w:r>
      <w:r>
        <w:rPr>
          <w:rFonts w:ascii="宋体" w:hAnsi="宋体"/>
        </w:rPr>
        <w:t xml:space="preserve"> </w:t>
      </w:r>
      <w:r>
        <w:rPr>
          <w:rFonts w:hint="eastAsia" w:ascii="宋体" w:hAnsi="宋体"/>
          <w:lang w:val="en-US" w:eastAsia="zh-CN"/>
        </w:rPr>
        <w:t>模块逻辑电路图</w:t>
      </w:r>
    </w:p>
    <w:p>
      <w:pPr>
        <w:pStyle w:val="4"/>
      </w:pPr>
      <w:bookmarkStart w:id="58" w:name="_Toc9637"/>
      <w:r>
        <w:rPr>
          <w:rFonts w:hint="eastAsia"/>
        </w:rPr>
        <w:t>核心功能调试</w:t>
      </w:r>
      <w:bookmarkEnd w:id="58"/>
    </w:p>
    <w:p>
      <w:pPr>
        <w:pStyle w:val="5"/>
        <w:spacing w:before="312" w:after="156"/>
        <w:ind w:firstLine="482"/>
        <w:rPr>
          <w:rFonts w:hint="eastAsia"/>
        </w:rPr>
      </w:pPr>
      <w:bookmarkStart w:id="59" w:name="_Toc11873"/>
      <w:r>
        <w:rPr>
          <w:rFonts w:hint="eastAsia"/>
        </w:rPr>
        <w:t>定位功能</w:t>
      </w:r>
      <w:bookmarkEnd w:id="59"/>
    </w:p>
    <w:p>
      <w:pPr>
        <w:pStyle w:val="3"/>
        <w:ind w:firstLine="480"/>
      </w:pPr>
      <w:r>
        <w:rPr>
          <w:rFonts w:hint="eastAsia"/>
        </w:rPr>
        <w:t>根据</w:t>
      </w:r>
      <w:r>
        <w:t>GPS</w:t>
      </w:r>
      <w:r>
        <w:rPr>
          <w:rFonts w:hint="eastAsia"/>
        </w:rPr>
        <w:t>在P</w:t>
      </w:r>
      <w:r>
        <w:t>C</w:t>
      </w:r>
      <w:r>
        <w:rPr>
          <w:rFonts w:hint="eastAsia"/>
        </w:rPr>
        <w:t>端输出的原始数据，在其中可以获得定位点的经纬度，如图4</w:t>
      </w:r>
      <w:r>
        <w:t>-8</w:t>
      </w:r>
      <w:r>
        <w:rPr>
          <w:rFonts w:hint="eastAsia"/>
        </w:rPr>
        <w:t>所示。</w:t>
      </w:r>
    </w:p>
    <w:tbl>
      <w:tblPr>
        <w:tblStyle w:val="26"/>
        <w:tblW w:w="5000" w:type="pct"/>
        <w:tblInd w:w="0" w:type="dxa"/>
        <w:tblLayout w:type="autofit"/>
        <w:tblCellMar>
          <w:top w:w="0" w:type="dxa"/>
          <w:left w:w="108" w:type="dxa"/>
          <w:bottom w:w="0" w:type="dxa"/>
          <w:right w:w="108" w:type="dxa"/>
        </w:tblCellMar>
      </w:tblPr>
      <w:tblGrid>
        <w:gridCol w:w="4206"/>
        <w:gridCol w:w="4416"/>
      </w:tblGrid>
      <w:tr>
        <w:tblPrEx>
          <w:tblCellMar>
            <w:top w:w="0" w:type="dxa"/>
            <w:left w:w="108" w:type="dxa"/>
            <w:bottom w:w="0" w:type="dxa"/>
            <w:right w:w="108" w:type="dxa"/>
          </w:tblCellMar>
        </w:tblPrEx>
        <w:tc>
          <w:tcPr>
            <w:tcW w:w="2335" w:type="pct"/>
            <w:shd w:val="clear" w:color="auto" w:fill="auto"/>
          </w:tcPr>
          <w:p>
            <w:pPr>
              <w:pStyle w:val="49"/>
              <w:spacing w:before="312" w:after="156"/>
            </w:pPr>
            <w:r>
              <w:drawing>
                <wp:inline distT="0" distB="0" distL="0" distR="0">
                  <wp:extent cx="2527935" cy="1166495"/>
                  <wp:effectExtent l="0" t="0" r="5715" b="0"/>
                  <wp:docPr id="20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图片 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563723" cy="1183044"/>
                          </a:xfrm>
                          <a:prstGeom prst="rect">
                            <a:avLst/>
                          </a:prstGeom>
                        </pic:spPr>
                      </pic:pic>
                    </a:graphicData>
                  </a:graphic>
                </wp:inline>
              </w:drawing>
            </w:r>
          </w:p>
        </w:tc>
        <w:tc>
          <w:tcPr>
            <w:tcW w:w="2665" w:type="pct"/>
            <w:shd w:val="clear" w:color="auto" w:fill="auto"/>
          </w:tcPr>
          <w:p>
            <w:pPr>
              <w:pStyle w:val="49"/>
              <w:keepNext/>
              <w:spacing w:before="312" w:after="156"/>
              <w:jc w:val="both"/>
            </w:pPr>
            <w:r>
              <w:drawing>
                <wp:anchor distT="0" distB="0" distL="114300" distR="114300" simplePos="0" relativeHeight="251665408" behindDoc="0" locked="0" layoutInCell="1" allowOverlap="1">
                  <wp:simplePos x="0" y="0"/>
                  <wp:positionH relativeFrom="column">
                    <wp:posOffset>-44450</wp:posOffset>
                  </wp:positionH>
                  <wp:positionV relativeFrom="paragraph">
                    <wp:posOffset>215900</wp:posOffset>
                  </wp:positionV>
                  <wp:extent cx="2734310" cy="1144270"/>
                  <wp:effectExtent l="0" t="0" r="8890" b="0"/>
                  <wp:wrapSquare wrapText="bothSides"/>
                  <wp:docPr id="2054" name="图片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图片 205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734310" cy="1144270"/>
                          </a:xfrm>
                          <a:prstGeom prst="rect">
                            <a:avLst/>
                          </a:prstGeom>
                          <a:noFill/>
                          <a:ln>
                            <a:noFill/>
                          </a:ln>
                        </pic:spPr>
                      </pic:pic>
                    </a:graphicData>
                  </a:graphic>
                </wp:anchor>
              </w:drawing>
            </w:r>
          </w:p>
        </w:tc>
      </w:tr>
    </w:tbl>
    <w:p>
      <w:pPr>
        <w:pStyle w:val="3"/>
        <w:ind w:firstLine="480"/>
        <w:jc w:val="center"/>
      </w:pPr>
    </w:p>
    <w:p>
      <w:pPr>
        <w:pStyle w:val="8"/>
        <w:spacing w:after="156"/>
        <w:rPr>
          <w:rFonts w:ascii="宋体" w:hAnsi="宋体"/>
        </w:rPr>
      </w:pPr>
      <w:r>
        <w:rPr>
          <w:rFonts w:hint="eastAsia"/>
        </w:rPr>
        <w:t xml:space="preserve">图 </w:t>
      </w:r>
      <w:r>
        <w:t>4</w:t>
      </w:r>
      <w:r>
        <w:noBreakHyphen/>
      </w:r>
      <w:r>
        <w:rPr>
          <w:rFonts w:hint="eastAsia"/>
          <w:lang w:val="en-US" w:eastAsia="zh-CN"/>
        </w:rPr>
        <w:t>17</w:t>
      </w:r>
      <w:r>
        <w:t xml:space="preserve">  </w:t>
      </w:r>
      <w:r>
        <w:rPr>
          <w:rFonts w:hint="eastAsia" w:ascii="宋体" w:hAnsi="宋体"/>
        </w:rPr>
        <w:t>P</w:t>
      </w:r>
      <w:r>
        <w:rPr>
          <w:rFonts w:ascii="宋体" w:hAnsi="宋体"/>
        </w:rPr>
        <w:t>C</w:t>
      </w:r>
      <w:r>
        <w:rPr>
          <w:rFonts w:hint="eastAsia" w:ascii="宋体" w:hAnsi="宋体"/>
        </w:rPr>
        <w:t>端接受的G</w:t>
      </w:r>
      <w:r>
        <w:rPr>
          <w:rFonts w:ascii="宋体" w:hAnsi="宋体"/>
        </w:rPr>
        <w:t>PS</w:t>
      </w:r>
      <w:r>
        <w:rPr>
          <w:rFonts w:hint="eastAsia" w:ascii="宋体" w:hAnsi="宋体"/>
        </w:rPr>
        <w:t>原始数据及其意义</w:t>
      </w:r>
    </w:p>
    <w:p>
      <w:pPr>
        <w:pStyle w:val="3"/>
        <w:ind w:firstLine="480"/>
      </w:pPr>
      <w:r>
        <w:rPr>
          <w:rFonts w:hint="eastAsia"/>
        </w:rPr>
        <w:t>但是该经纬度并不是实际的经纬度值，需要根据转换公式进行转换（以图4</w:t>
      </w:r>
      <w:r>
        <w:t>-8</w:t>
      </w:r>
      <w:r>
        <w:rPr>
          <w:rFonts w:hint="eastAsia"/>
        </w:rPr>
        <w:t>中数据为例）：</w:t>
      </w:r>
    </w:p>
    <w:p>
      <w:pPr>
        <w:pStyle w:val="3"/>
        <w:ind w:left="480" w:leftChars="200" w:firstLine="0" w:firstLineChars="0"/>
      </w:pPr>
      <w:r>
        <w:t>1. N</w:t>
      </w:r>
      <w:r>
        <w:rPr>
          <w:rFonts w:hint="eastAsia"/>
        </w:rPr>
        <w:t>（北纬） </w:t>
      </w:r>
      <w:r>
        <w:t>3101.5979</w:t>
      </w:r>
      <w:r>
        <w:br w:type="textWrapping"/>
      </w:r>
      <w:r>
        <w:rPr>
          <w:rFonts w:hint="eastAsia"/>
        </w:rPr>
        <w:t>（</w:t>
      </w:r>
      <w:r>
        <w:t>1</w:t>
      </w:r>
      <w:r>
        <w:rPr>
          <w:rFonts w:hint="eastAsia"/>
        </w:rPr>
        <w:t>） </w:t>
      </w:r>
      <w:r>
        <w:t xml:space="preserve"> 3101.5979 ÷ 100 = 31.015979</w:t>
      </w:r>
      <w:r>
        <w:rPr>
          <w:rFonts w:hint="eastAsia"/>
        </w:rPr>
        <w:t>（取整）</w:t>
      </w:r>
      <w:r>
        <w:t>= 31</w:t>
      </w:r>
      <w:r>
        <w:br w:type="textWrapping"/>
      </w:r>
      <w:r>
        <w:rPr>
          <w:rFonts w:hint="eastAsia"/>
        </w:rPr>
        <w:t>（</w:t>
      </w:r>
      <w:r>
        <w:t>2</w:t>
      </w:r>
      <w:r>
        <w:rPr>
          <w:rFonts w:hint="eastAsia"/>
        </w:rPr>
        <w:t xml:space="preserve">）  </w:t>
      </w:r>
      <w:r>
        <w:t>015979 ÷ 60 = 0266.3</w:t>
      </w:r>
      <w:r>
        <w:br w:type="textWrapping"/>
      </w:r>
      <w:r>
        <w:rPr>
          <w:rFonts w:hint="eastAsia"/>
        </w:rPr>
        <w:t>得到以度形式的纬度坐标为 </w:t>
      </w:r>
      <w:r>
        <w:t>N 31.02663°</w:t>
      </w:r>
      <w:r>
        <w:br w:type="textWrapping"/>
      </w:r>
      <w:r>
        <w:t>2. E</w:t>
      </w:r>
      <w:r>
        <w:rPr>
          <w:rFonts w:hint="eastAsia"/>
        </w:rPr>
        <w:t>（东经） </w:t>
      </w:r>
      <w:r>
        <w:t>12126.0120</w:t>
      </w:r>
      <w:r>
        <w:br w:type="textWrapping"/>
      </w:r>
      <w:r>
        <w:rPr>
          <w:rFonts w:hint="eastAsia"/>
        </w:rPr>
        <w:t>（</w:t>
      </w:r>
      <w:r>
        <w:t>1</w:t>
      </w:r>
      <w:r>
        <w:rPr>
          <w:rFonts w:hint="eastAsia"/>
        </w:rPr>
        <w:t>） </w:t>
      </w:r>
      <w:r>
        <w:t xml:space="preserve">12126.0120 ÷100 = 121.260120 </w:t>
      </w:r>
      <w:r>
        <w:rPr>
          <w:rFonts w:hint="eastAsia"/>
        </w:rPr>
        <w:t>（取整）</w:t>
      </w:r>
      <w:r>
        <w:t>= 121</w:t>
      </w:r>
      <w:r>
        <w:br w:type="textWrapping"/>
      </w:r>
      <w:r>
        <w:rPr>
          <w:rFonts w:hint="eastAsia"/>
        </w:rPr>
        <w:t>（</w:t>
      </w:r>
      <w:r>
        <w:t>2</w:t>
      </w:r>
      <w:r>
        <w:rPr>
          <w:rFonts w:hint="eastAsia"/>
        </w:rPr>
        <w:t>） </w:t>
      </w:r>
      <w:r>
        <w:t>260120÷60 = 4335.3</w:t>
      </w:r>
      <w:r>
        <w:br w:type="textWrapping"/>
      </w:r>
      <w:r>
        <w:rPr>
          <w:rFonts w:hint="eastAsia"/>
        </w:rPr>
        <w:t>得到以度形式的经度坐标为 </w:t>
      </w:r>
      <w:r>
        <w:t>E 121.43353°</w:t>
      </w:r>
    </w:p>
    <w:p>
      <w:pPr>
        <w:pStyle w:val="3"/>
        <w:ind w:firstLine="480"/>
      </w:pPr>
      <w:r>
        <w:rPr>
          <w:rFonts w:hint="eastAsia"/>
        </w:rPr>
        <w:t>将最终所得经纬度在百度地图或谷歌地图上查询，可以判断定位效果是否准确。</w:t>
      </w:r>
    </w:p>
    <w:p>
      <w:pPr>
        <w:pStyle w:val="5"/>
        <w:spacing w:before="312" w:after="156"/>
        <w:ind w:firstLine="482"/>
        <w:rPr>
          <w:rFonts w:hint="eastAsia"/>
        </w:rPr>
      </w:pPr>
      <w:bookmarkStart w:id="60" w:name="_Toc18054"/>
      <w:r>
        <w:rPr>
          <w:rFonts w:hint="eastAsia"/>
        </w:rPr>
        <w:t>火源识别</w:t>
      </w:r>
      <w:bookmarkEnd w:id="60"/>
    </w:p>
    <w:p>
      <w:pPr>
        <w:pStyle w:val="3"/>
        <w:ind w:firstLine="480"/>
      </w:pPr>
      <w:r>
        <w:rPr>
          <w:rFonts w:hint="eastAsia"/>
        </w:rPr>
        <w:t>根据红外成像模块测得的热成像图，采取以下步骤：</w:t>
      </w:r>
    </w:p>
    <w:p>
      <w:pPr>
        <w:pStyle w:val="3"/>
        <w:numPr>
          <w:ilvl w:val="0"/>
          <w:numId w:val="7"/>
        </w:numPr>
        <w:ind w:firstLineChars="0"/>
        <w:jc w:val="left"/>
      </w:pPr>
      <w:r>
        <w:rPr>
          <w:rFonts w:hint="eastAsia"/>
        </w:rPr>
        <w:t>红外热成像摄像头随舵机旋转，查找多点火源（热源）</w:t>
      </w:r>
    </w:p>
    <w:p>
      <w:pPr>
        <w:pStyle w:val="3"/>
        <w:numPr>
          <w:ilvl w:val="0"/>
          <w:numId w:val="8"/>
        </w:numPr>
        <w:ind w:firstLineChars="0"/>
      </w:pPr>
      <w:r>
        <w:rPr>
          <w:rFonts w:hint="eastAsia"/>
        </w:rPr>
        <w:t>摄像头舵机转向，将火源对准热成像的中心位置</w:t>
      </w:r>
    </w:p>
    <w:p>
      <w:pPr>
        <w:pStyle w:val="3"/>
        <w:numPr>
          <w:ilvl w:val="0"/>
          <w:numId w:val="8"/>
        </w:numPr>
        <w:ind w:firstLineChars="0"/>
      </w:pPr>
      <w:r>
        <w:rPr>
          <w:rFonts w:hint="eastAsia"/>
        </w:rPr>
        <w:t>调整小车运动方向，同时保证热成像摄像头对准热源中心</w:t>
      </w:r>
    </w:p>
    <w:p>
      <w:pPr>
        <w:pStyle w:val="3"/>
        <w:numPr>
          <w:ilvl w:val="0"/>
          <w:numId w:val="8"/>
        </w:numPr>
        <w:ind w:firstLineChars="0"/>
      </w:pPr>
      <w:r>
        <w:rPr>
          <w:rFonts w:hint="eastAsia"/>
        </w:rPr>
        <w:t>高于环境温度一定值的点暂定为火源，随着距离接近，中心温度上升，判断为火源，反之，标定其不为火源。</w:t>
      </w:r>
    </w:p>
    <w:p>
      <w:pPr>
        <w:pStyle w:val="3"/>
        <w:ind w:firstLine="480"/>
      </w:pPr>
    </w:p>
    <w:p>
      <w:pPr>
        <w:pStyle w:val="3"/>
        <w:ind w:firstLine="0" w:firstLineChars="0"/>
        <w:rPr>
          <w:rFonts w:hint="eastAsia"/>
        </w:rPr>
      </w:pPr>
    </w:p>
    <w:p>
      <w:bookmarkStart w:id="61" w:name="_Toc45274786"/>
      <w:r>
        <w:rPr>
          <w:rFonts w:hint="eastAsia"/>
        </w:rPr>
        <w:br w:type="page"/>
      </w:r>
    </w:p>
    <w:p>
      <w:pPr>
        <w:pStyle w:val="4"/>
      </w:pPr>
      <w:bookmarkStart w:id="62" w:name="_Toc20218"/>
      <w:r>
        <w:rPr>
          <w:rFonts w:hint="eastAsia"/>
        </w:rPr>
        <w:t>控制</w:t>
      </w:r>
      <w:bookmarkEnd w:id="61"/>
      <w:r>
        <w:rPr>
          <w:rFonts w:hint="eastAsia"/>
        </w:rPr>
        <w:t>编程</w:t>
      </w:r>
      <w:bookmarkEnd w:id="62"/>
    </w:p>
    <w:p>
      <w:pPr>
        <w:pStyle w:val="3"/>
        <w:ind w:left="0" w:leftChars="0" w:firstLine="0" w:firstLineChars="0"/>
      </w:pPr>
      <w:r>
        <w:drawing>
          <wp:inline distT="0" distB="0" distL="0" distR="0">
            <wp:extent cx="5337810" cy="3487420"/>
            <wp:effectExtent l="0" t="0" r="0" b="0"/>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
                    <pic:cNvPicPr>
                      <a:picLocks noChangeAspect="1"/>
                    </pic:cNvPicPr>
                  </pic:nvPicPr>
                  <pic:blipFill>
                    <a:blip r:embed="rId35"/>
                    <a:stretch>
                      <a:fillRect/>
                    </a:stretch>
                  </pic:blipFill>
                  <pic:spPr>
                    <a:xfrm>
                      <a:off x="0" y="0"/>
                      <a:ext cx="5337810" cy="3487420"/>
                    </a:xfrm>
                    <a:prstGeom prst="rect">
                      <a:avLst/>
                    </a:prstGeom>
                  </pic:spPr>
                </pic:pic>
              </a:graphicData>
            </a:graphic>
          </wp:inline>
        </w:drawing>
      </w:r>
    </w:p>
    <w:p>
      <w:pPr>
        <w:pStyle w:val="3"/>
        <w:spacing w:line="360" w:lineRule="auto"/>
        <w:ind w:firstLine="482"/>
        <w:jc w:val="center"/>
        <w:rPr>
          <w:rFonts w:hint="eastAsia" w:ascii="宋体" w:hAnsi="宋体"/>
          <w:b/>
          <w:bCs/>
        </w:rPr>
      </w:pPr>
      <w:r>
        <w:rPr>
          <w:rFonts w:hint="eastAsia" w:ascii="宋体" w:hAnsi="宋体"/>
          <w:b/>
          <w:bCs/>
        </w:rPr>
        <w:t>图 4</w:t>
      </w:r>
      <w:r>
        <w:rPr>
          <w:rFonts w:hint="eastAsia" w:ascii="宋体" w:hAnsi="宋体"/>
          <w:b/>
          <w:bCs/>
          <w:lang w:val="en-US" w:eastAsia="zh-CN"/>
        </w:rPr>
        <w:t>-18 子流程1-</w:t>
      </w:r>
      <w:r>
        <w:rPr>
          <w:rFonts w:hint="eastAsia" w:ascii="宋体" w:hAnsi="宋体"/>
          <w:b/>
          <w:bCs/>
        </w:rPr>
        <w:t>超声波云台避障流程图</w:t>
      </w:r>
    </w:p>
    <w:p>
      <w:pPr>
        <w:pStyle w:val="3"/>
        <w:spacing w:line="360" w:lineRule="auto"/>
        <w:ind w:left="0" w:leftChars="0" w:firstLine="0" w:firstLineChars="0"/>
        <w:jc w:val="both"/>
        <w:rPr>
          <w:rFonts w:hint="eastAsia" w:ascii="宋体" w:hAnsi="宋体"/>
          <w:b/>
          <w:bCs/>
        </w:rPr>
      </w:pPr>
      <w:r>
        <w:rPr>
          <w:rFonts w:hint="eastAsia" w:ascii="宋体" w:hAnsi="宋体"/>
          <w:b/>
          <w:bCs/>
        </w:rPr>
        <w:object>
          <v:shape id="_x0000_i1026" o:spt="75" type="#_x0000_t75" style="height:501.25pt;width:419.95pt;" o:ole="t" filled="f" o:preferrelative="t" stroked="f" coordsize="21600,21600">
            <v:path/>
            <v:fill on="f" focussize="0,0"/>
            <v:stroke on="f"/>
            <v:imagedata r:id="rId37" o:title=""/>
            <o:lock v:ext="edit" aspectratio="f"/>
            <w10:wrap type="none"/>
            <w10:anchorlock/>
          </v:shape>
          <o:OLEObject Type="Embed" ProgID="Visio.Drawing.15" ShapeID="_x0000_i1026" DrawAspect="Content" ObjectID="_1468075726" r:id="rId36">
            <o:LockedField>false</o:LockedField>
          </o:OLEObject>
        </w:object>
      </w:r>
    </w:p>
    <w:p>
      <w:pPr>
        <w:pStyle w:val="3"/>
        <w:spacing w:line="360" w:lineRule="auto"/>
        <w:ind w:firstLine="482"/>
        <w:jc w:val="center"/>
        <w:rPr>
          <w:rFonts w:hint="eastAsia" w:ascii="宋体" w:hAnsi="宋体"/>
          <w:b/>
          <w:bCs/>
          <w:lang w:val="en-US" w:eastAsia="zh-CN"/>
        </w:rPr>
      </w:pPr>
      <w:r>
        <w:t xml:space="preserve"> </w:t>
      </w:r>
      <w:r>
        <w:rPr>
          <w:rFonts w:hint="eastAsia" w:ascii="宋体" w:hAnsi="宋体"/>
          <w:b/>
          <w:bCs/>
        </w:rPr>
        <w:t>图 4</w:t>
      </w:r>
      <w:r>
        <w:rPr>
          <w:rFonts w:hint="eastAsia" w:ascii="宋体" w:hAnsi="宋体"/>
          <w:b/>
          <w:bCs/>
          <w:lang w:val="en-US" w:eastAsia="zh-CN"/>
        </w:rPr>
        <w:t>-19</w:t>
      </w:r>
      <w:r>
        <w:rPr>
          <w:rFonts w:hint="eastAsia" w:ascii="宋体" w:hAnsi="宋体"/>
          <w:b/>
          <w:bCs/>
        </w:rPr>
        <w:t xml:space="preserve"> </w:t>
      </w:r>
      <w:r>
        <w:rPr>
          <w:rFonts w:hint="eastAsia" w:ascii="宋体" w:hAnsi="宋体"/>
          <w:b/>
          <w:bCs/>
          <w:lang w:val="en-US" w:eastAsia="zh-CN"/>
        </w:rPr>
        <w:t>子流程2-</w:t>
      </w:r>
      <w:r>
        <w:rPr>
          <w:rFonts w:hint="eastAsia" w:ascii="宋体" w:hAnsi="宋体"/>
          <w:b/>
          <w:bCs/>
          <w:lang w:val="zh-CN" w:eastAsia="zh-CN"/>
        </w:rPr>
        <w:t>火源标定运动轨迹算法</w:t>
      </w:r>
      <w:r>
        <w:rPr>
          <w:rFonts w:hint="eastAsia" w:ascii="宋体" w:hAnsi="宋体"/>
          <w:b/>
          <w:bCs/>
          <w:lang w:val="en-US" w:eastAsia="zh-CN"/>
        </w:rPr>
        <w:t>流程图</w:t>
      </w:r>
      <w:r>
        <w:rPr>
          <w:rFonts w:hint="eastAsia" w:ascii="宋体" w:hAnsi="宋体"/>
          <w:b/>
          <w:bCs/>
          <w:lang w:val="zh-CN" w:eastAsia="zh-CN"/>
        </w:rPr>
        <w:t>（未知场景）</w:t>
      </w:r>
    </w:p>
    <w:p>
      <w:pPr>
        <w:pStyle w:val="3"/>
        <w:ind w:left="0" w:leftChars="0" w:firstLine="0" w:firstLineChars="0"/>
        <w:jc w:val="both"/>
        <w:rPr>
          <w:rFonts w:ascii="宋体" w:hAnsi="宋体"/>
          <w:b/>
          <w:bCs/>
        </w:rPr>
      </w:pPr>
      <w:r>
        <w:rPr>
          <w:rFonts w:ascii="宋体" w:hAnsi="宋体"/>
          <w:b/>
          <w:bCs/>
        </w:rPr>
        <w:object>
          <v:shape id="_x0000_i1027" o:spt="75" type="#_x0000_t75" style="height:443.75pt;width:419.95pt;" o:ole="t" filled="f" o:preferrelative="t" stroked="f" coordsize="21600,21600">
            <v:path/>
            <v:fill on="f" focussize="0,0"/>
            <v:stroke on="f"/>
            <v:imagedata r:id="rId39" o:title=""/>
            <o:lock v:ext="edit" aspectratio="f"/>
            <w10:wrap type="none"/>
            <w10:anchorlock/>
          </v:shape>
          <o:OLEObject Type="Embed" ProgID="Visio.Drawing.15" ShapeID="_x0000_i1027" DrawAspect="Content" ObjectID="_1468075727" r:id="rId38">
            <o:LockedField>false</o:LockedField>
          </o:OLEObject>
        </w:object>
      </w:r>
    </w:p>
    <w:p>
      <w:pPr>
        <w:pStyle w:val="3"/>
        <w:spacing w:line="360" w:lineRule="auto"/>
        <w:ind w:firstLine="482"/>
        <w:jc w:val="center"/>
        <w:rPr>
          <w:rFonts w:hint="eastAsia" w:ascii="宋体" w:hAnsi="宋体"/>
          <w:b/>
          <w:bCs/>
          <w:lang w:val="en-US" w:eastAsia="zh-CN"/>
        </w:rPr>
      </w:pPr>
      <w:r>
        <w:t xml:space="preserve"> </w:t>
      </w:r>
      <w:r>
        <w:rPr>
          <w:rFonts w:hint="eastAsia" w:ascii="宋体" w:hAnsi="宋体"/>
          <w:b/>
          <w:bCs/>
        </w:rPr>
        <w:t>图 4</w:t>
      </w:r>
      <w:r>
        <w:rPr>
          <w:rFonts w:hint="eastAsia" w:ascii="宋体" w:hAnsi="宋体"/>
          <w:b/>
          <w:bCs/>
          <w:lang w:val="en-US" w:eastAsia="zh-CN"/>
        </w:rPr>
        <w:t>-20 子流程3-</w:t>
      </w:r>
      <w:r>
        <w:rPr>
          <w:rFonts w:hint="eastAsia" w:ascii="宋体" w:hAnsi="宋体"/>
          <w:b/>
          <w:bCs/>
          <w:lang w:val="zh-CN" w:eastAsia="zh-CN"/>
        </w:rPr>
        <w:t>火源标定运动轨迹算法</w:t>
      </w:r>
      <w:r>
        <w:rPr>
          <w:rFonts w:hint="eastAsia" w:ascii="宋体" w:hAnsi="宋体"/>
          <w:b/>
          <w:bCs/>
          <w:lang w:val="en-US" w:eastAsia="zh-CN"/>
        </w:rPr>
        <w:t>流程图</w:t>
      </w:r>
      <w:r>
        <w:rPr>
          <w:rFonts w:hint="eastAsia" w:ascii="宋体" w:hAnsi="宋体"/>
          <w:b/>
          <w:bCs/>
          <w:lang w:val="zh-CN" w:eastAsia="zh-CN"/>
        </w:rPr>
        <w:t>（</w:t>
      </w:r>
      <w:r>
        <w:rPr>
          <w:rFonts w:hint="eastAsia" w:ascii="宋体" w:hAnsi="宋体"/>
          <w:b/>
          <w:bCs/>
          <w:lang w:val="en-US" w:eastAsia="zh-CN"/>
        </w:rPr>
        <w:t>已知</w:t>
      </w:r>
      <w:r>
        <w:rPr>
          <w:rFonts w:hint="eastAsia" w:ascii="宋体" w:hAnsi="宋体"/>
          <w:b/>
          <w:bCs/>
          <w:lang w:val="zh-CN" w:eastAsia="zh-CN"/>
        </w:rPr>
        <w:t>场景）</w:t>
      </w:r>
    </w:p>
    <w:p>
      <w:pPr>
        <w:pStyle w:val="3"/>
        <w:ind w:left="0" w:leftChars="0" w:firstLine="0" w:firstLineChars="0"/>
        <w:jc w:val="both"/>
        <w:rPr>
          <w:rFonts w:ascii="宋体" w:hAnsi="宋体"/>
          <w:b/>
          <w:bCs/>
        </w:rPr>
      </w:pPr>
      <w:r>
        <w:rPr>
          <w:rFonts w:ascii="宋体" w:hAnsi="宋体"/>
          <w:b/>
          <w:bCs/>
        </w:rPr>
        <w:object>
          <v:shape id="_x0000_i1028" o:spt="75" type="#_x0000_t75" style="height:402.7pt;width:420.15pt;" o:ole="t" filled="f" o:preferrelative="t" stroked="f" coordsize="21600,21600">
            <v:path/>
            <v:fill on="f" focussize="0,0"/>
            <v:stroke on="f"/>
            <v:imagedata r:id="rId41" o:title=""/>
            <o:lock v:ext="edit" aspectratio="f"/>
            <w10:wrap type="none"/>
            <w10:anchorlock/>
          </v:shape>
          <o:OLEObject Type="Embed" ProgID="Visio.Drawing.15" ShapeID="_x0000_i1028" DrawAspect="Content" ObjectID="_1468075728" r:id="rId40">
            <o:LockedField>false</o:LockedField>
          </o:OLEObject>
        </w:object>
      </w:r>
    </w:p>
    <w:p>
      <w:pPr>
        <w:pStyle w:val="3"/>
        <w:ind w:left="0" w:leftChars="0" w:firstLine="0" w:firstLineChars="0"/>
        <w:jc w:val="center"/>
        <w:rPr>
          <w:rFonts w:hint="default" w:ascii="宋体" w:hAnsi="宋体"/>
          <w:b/>
          <w:bCs/>
          <w:lang w:val="en-US"/>
        </w:rPr>
      </w:pPr>
      <w:r>
        <w:rPr>
          <w:rFonts w:hint="eastAsia" w:ascii="宋体" w:hAnsi="宋体"/>
          <w:b/>
          <w:bCs/>
        </w:rPr>
        <w:t>图 4</w:t>
      </w:r>
      <w:r>
        <w:rPr>
          <w:rFonts w:hint="eastAsia" w:ascii="宋体" w:hAnsi="宋体"/>
          <w:b/>
          <w:bCs/>
          <w:lang w:val="en-US" w:eastAsia="zh-CN"/>
        </w:rPr>
        <w:t xml:space="preserve">-20 </w:t>
      </w:r>
      <w:r>
        <w:rPr>
          <w:rFonts w:hint="eastAsia" w:ascii="宋体" w:hAnsi="宋体"/>
          <w:b/>
          <w:bCs/>
          <w:lang w:val="zh-CN" w:eastAsia="zh-CN"/>
        </w:rPr>
        <w:t>火源标定算法</w:t>
      </w:r>
      <w:r>
        <w:rPr>
          <w:rFonts w:hint="eastAsia" w:ascii="宋体" w:hAnsi="宋体"/>
          <w:b/>
          <w:bCs/>
          <w:lang w:val="en-US" w:eastAsia="zh-CN"/>
        </w:rPr>
        <w:t>总流程图</w:t>
      </w:r>
    </w:p>
    <w:p>
      <w:pPr>
        <w:pStyle w:val="2"/>
        <w:spacing w:before="312" w:after="156"/>
      </w:pPr>
      <w:bookmarkStart w:id="63" w:name="_Toc45274788"/>
      <w:bookmarkStart w:id="64" w:name="_Toc19234"/>
      <w:r>
        <w:rPr>
          <w:rFonts w:hint="eastAsia"/>
        </w:rPr>
        <w:t>结论</w:t>
      </w:r>
      <w:bookmarkEnd w:id="63"/>
      <w:bookmarkEnd w:id="64"/>
    </w:p>
    <w:p>
      <w:pPr>
        <w:pStyle w:val="3"/>
        <w:ind w:firstLine="480"/>
      </w:pPr>
      <w:r>
        <w:rPr>
          <w:rFonts w:hint="eastAsia"/>
        </w:rPr>
        <w:t>总体来说，项目制作的火源探测小车将以探测火源作为目的，预计整车重量5</w:t>
      </w:r>
      <w:r>
        <w:t>kg</w:t>
      </w:r>
      <w:r>
        <w:rPr>
          <w:rFonts w:hint="eastAsia"/>
        </w:rPr>
        <w:t>，长度约为3</w:t>
      </w:r>
      <w:r>
        <w:t>5c</w:t>
      </w:r>
      <w:r>
        <w:rPr>
          <w:rFonts w:hint="eastAsia"/>
        </w:rPr>
        <w:t>m，带有充电电源、电机驱动、避障、自动探测火源、G</w:t>
      </w:r>
      <w:r>
        <w:t>PS</w:t>
      </w:r>
      <w:r>
        <w:rPr>
          <w:rFonts w:hint="eastAsia"/>
        </w:rPr>
        <w:t>定位以及运动控制功能。目前项目进度良好，各项工作有序推进，后续拟定进行模块功能调试以及代码编写工作。</w:t>
      </w:r>
    </w:p>
    <w:p>
      <w:pPr>
        <w:pStyle w:val="3"/>
        <w:ind w:firstLine="480"/>
      </w:pPr>
      <w:r>
        <w:rPr>
          <w:rFonts w:hint="eastAsia"/>
        </w:rPr>
        <w:t>受限于项目环境、经费以及时间，本次项目设计的探测器仍无法在高温的真实火灾事故中运作，因为这对于制作材料、控制精度等方面有着非常高的要求。同时小车的在多火源的反应时间预计会比较长，针对真实的火灾场景工作效率也不够高。因此本项目以功能实现为主，为后续的火灾火源探测设计提供参考思路。</w:t>
      </w:r>
    </w:p>
    <w:p>
      <w:pPr>
        <w:pStyle w:val="2"/>
        <w:spacing w:before="312" w:after="156"/>
      </w:pPr>
      <w:bookmarkStart w:id="65" w:name="_Toc45274789"/>
      <w:bookmarkStart w:id="66" w:name="_Toc15762"/>
      <w:r>
        <w:t>参考文献</w:t>
      </w:r>
      <w:bookmarkEnd w:id="65"/>
      <w:bookmarkEnd w:id="66"/>
    </w:p>
    <w:p>
      <w:pPr>
        <w:pStyle w:val="3"/>
        <w:ind w:firstLine="0" w:firstLineChars="0"/>
      </w:pPr>
      <w:r>
        <w:rPr>
          <w:rFonts w:hint="eastAsia"/>
        </w:rPr>
        <w:t>[1]</w:t>
      </w:r>
      <w:r>
        <w:t xml:space="preserve"> </w:t>
      </w:r>
      <w:r>
        <w:rPr>
          <w:rFonts w:hint="eastAsia"/>
        </w:rPr>
        <w:t>陈曦,刘和剑. 自动巡航森林火灾检测小车的设计[</w:t>
      </w:r>
      <w:r>
        <w:t>J</w:t>
      </w:r>
      <w:r>
        <w:rPr>
          <w:rFonts w:hint="eastAsia"/>
        </w:rPr>
        <w:t>].</w:t>
      </w:r>
      <w:r>
        <w:t xml:space="preserve"> </w:t>
      </w:r>
      <w:r>
        <w:rPr>
          <w:rFonts w:hint="eastAsia"/>
        </w:rPr>
        <w:t>绿色科技,201</w:t>
      </w:r>
      <w:r>
        <w:t>6</w:t>
      </w:r>
      <w:r>
        <w:rPr>
          <w:rFonts w:hint="eastAsia"/>
        </w:rPr>
        <w:t>(</w:t>
      </w:r>
      <w:r>
        <w:t>1</w:t>
      </w:r>
      <w:r>
        <w:rPr>
          <w:rFonts w:hint="eastAsia"/>
        </w:rPr>
        <w:t>6)：1</w:t>
      </w:r>
      <w:r>
        <w:t>63-166.</w:t>
      </w:r>
    </w:p>
    <w:p>
      <w:pPr>
        <w:pStyle w:val="3"/>
        <w:ind w:firstLine="0" w:firstLineChars="0"/>
      </w:pPr>
      <w:r>
        <w:rPr>
          <w:rFonts w:hint="eastAsia"/>
        </w:rPr>
        <w:t>[2]</w:t>
      </w:r>
      <w:r>
        <w:t xml:space="preserve"> </w:t>
      </w:r>
      <w:r>
        <w:rPr>
          <w:rFonts w:hint="eastAsia"/>
        </w:rPr>
        <w:t>党勃.</w:t>
      </w:r>
      <w:r>
        <w:t xml:space="preserve"> </w:t>
      </w:r>
      <w:r>
        <w:rPr>
          <w:rFonts w:hint="eastAsia"/>
        </w:rPr>
        <w:t>基于图像的火灾探测系统[</w:t>
      </w:r>
      <w:r>
        <w:t>D</w:t>
      </w:r>
      <w:r>
        <w:rPr>
          <w:rFonts w:hint="eastAsia"/>
        </w:rPr>
        <w:t>].</w:t>
      </w:r>
      <w:r>
        <w:t xml:space="preserve"> </w:t>
      </w:r>
      <w:r>
        <w:rPr>
          <w:rFonts w:hint="eastAsia"/>
        </w:rPr>
        <w:t>西安建筑科技大学,</w:t>
      </w:r>
      <w:r>
        <w:t>2013</w:t>
      </w:r>
      <w:r>
        <w:rPr>
          <w:rFonts w:hint="eastAsia"/>
        </w:rPr>
        <w:t>.</w:t>
      </w:r>
    </w:p>
    <w:p>
      <w:pPr>
        <w:pStyle w:val="3"/>
        <w:ind w:firstLine="0" w:firstLineChars="0"/>
      </w:pPr>
      <w:r>
        <w:rPr>
          <w:rFonts w:hint="eastAsia"/>
        </w:rPr>
        <w:t>[3]</w:t>
      </w:r>
      <w:r>
        <w:t xml:space="preserve"> </w:t>
      </w:r>
      <w:r>
        <w:rPr>
          <w:rFonts w:hint="eastAsia"/>
        </w:rPr>
        <w:t>郭智鑫,李明坤</w:t>
      </w:r>
      <w:r>
        <w:t>,</w:t>
      </w:r>
      <w:r>
        <w:rPr>
          <w:rFonts w:hint="eastAsia"/>
        </w:rPr>
        <w:t>蔡雁培</w:t>
      </w:r>
      <w:r>
        <w:t>,</w:t>
      </w:r>
      <w:r>
        <w:rPr>
          <w:rFonts w:hint="eastAsia"/>
        </w:rPr>
        <w:t>马苗.</w:t>
      </w:r>
      <w:r>
        <w:t xml:space="preserve"> </w:t>
      </w:r>
      <w:r>
        <w:rPr>
          <w:rFonts w:hint="eastAsia"/>
        </w:rPr>
        <w:t>基于热感与红外感应的火灾救援路线规划小车[J].</w:t>
      </w:r>
      <w:r>
        <w:t xml:space="preserve"> </w:t>
      </w:r>
      <w:r>
        <w:rPr>
          <w:rFonts w:hint="eastAsia"/>
        </w:rPr>
        <w:t>计算机技术与发展,20</w:t>
      </w:r>
      <w:r>
        <w:t>20</w:t>
      </w:r>
      <w:r>
        <w:rPr>
          <w:rFonts w:hint="eastAsia"/>
        </w:rPr>
        <w:t>,3</w:t>
      </w:r>
      <w:r>
        <w:t>0</w:t>
      </w:r>
      <w:r>
        <w:rPr>
          <w:rFonts w:hint="eastAsia"/>
        </w:rPr>
        <w:t>(</w:t>
      </w:r>
      <w:r>
        <w:t>4</w:t>
      </w:r>
      <w:r>
        <w:rPr>
          <w:rFonts w:hint="eastAsia"/>
        </w:rPr>
        <w:t>):</w:t>
      </w:r>
      <w:r>
        <w:t>130</w:t>
      </w:r>
      <w:r>
        <w:rPr>
          <w:rFonts w:hint="eastAsia"/>
        </w:rPr>
        <w:t>-</w:t>
      </w:r>
      <w:r>
        <w:t>138</w:t>
      </w:r>
      <w:r>
        <w:rPr>
          <w:rFonts w:hint="eastAsia"/>
        </w:rPr>
        <w:t>.</w:t>
      </w:r>
    </w:p>
    <w:p>
      <w:pPr>
        <w:pStyle w:val="3"/>
        <w:ind w:firstLine="0" w:firstLineChars="0"/>
      </w:pPr>
      <w:r>
        <w:rPr>
          <w:rFonts w:hint="eastAsia"/>
        </w:rPr>
        <w:t>[</w:t>
      </w:r>
      <w:r>
        <w:t xml:space="preserve">4] </w:t>
      </w:r>
      <w:r>
        <w:rPr>
          <w:rFonts w:hint="eastAsia"/>
        </w:rPr>
        <w:t>许文卓,顾亭,孙浩谛,刘勇.</w:t>
      </w:r>
      <w:r>
        <w:t xml:space="preserve"> </w:t>
      </w:r>
      <w:r>
        <w:rPr>
          <w:rFonts w:hint="eastAsia"/>
        </w:rPr>
        <w:t>基于红外循迹的火灾报警小车循迹算法研究[</w:t>
      </w:r>
      <w:r>
        <w:t>J</w:t>
      </w:r>
      <w:r>
        <w:rPr>
          <w:rFonts w:hint="eastAsia"/>
        </w:rPr>
        <w:t>].</w:t>
      </w:r>
      <w:r>
        <w:t xml:space="preserve"> </w:t>
      </w:r>
      <w:r>
        <w:rPr>
          <w:rFonts w:hint="eastAsia"/>
        </w:rPr>
        <w:t>甘肃科技,</w:t>
      </w:r>
      <w:r>
        <w:t xml:space="preserve"> 2017,33(4):11-13</w:t>
      </w:r>
      <w:r>
        <w:rPr>
          <w:rFonts w:hint="eastAsia"/>
        </w:rPr>
        <w:t>.</w:t>
      </w:r>
    </w:p>
    <w:p>
      <w:pPr>
        <w:pStyle w:val="3"/>
        <w:ind w:firstLine="0" w:firstLineChars="0"/>
      </w:pPr>
      <w:r>
        <w:rPr>
          <w:rFonts w:hint="eastAsia"/>
        </w:rPr>
        <w:t>[</w:t>
      </w:r>
      <w:r>
        <w:t xml:space="preserve">5] </w:t>
      </w:r>
      <w:r>
        <w:rPr>
          <w:rFonts w:hint="eastAsia"/>
        </w:rPr>
        <w:t>卜文东,华凯,马草原,白耀武,孙荣琛.</w:t>
      </w:r>
      <w:r>
        <w:t xml:space="preserve"> </w:t>
      </w:r>
      <w:r>
        <w:rPr>
          <w:rFonts w:hint="eastAsia"/>
        </w:rPr>
        <w:t>基于红外传感器智能小车的设计[</w:t>
      </w:r>
      <w:r>
        <w:t>J</w:t>
      </w:r>
      <w:r>
        <w:rPr>
          <w:rFonts w:hint="eastAsia"/>
        </w:rPr>
        <w:t>].</w:t>
      </w:r>
      <w:r>
        <w:t xml:space="preserve"> </w:t>
      </w:r>
      <w:r>
        <w:rPr>
          <w:rFonts w:hint="eastAsia"/>
        </w:rPr>
        <w:t>电子世界,</w:t>
      </w:r>
      <w:r>
        <w:t xml:space="preserve"> 134-136</w:t>
      </w:r>
      <w:r>
        <w:rPr>
          <w:rFonts w:hint="eastAsia"/>
        </w:rPr>
        <w:t>.</w:t>
      </w:r>
    </w:p>
    <w:p>
      <w:pPr>
        <w:pStyle w:val="3"/>
        <w:ind w:firstLine="0" w:firstLineChars="0"/>
      </w:pPr>
      <w:r>
        <w:rPr>
          <w:rFonts w:hint="eastAsia"/>
        </w:rPr>
        <w:t>[</w:t>
      </w:r>
      <w:r>
        <w:t xml:space="preserve">6] </w:t>
      </w:r>
      <w:r>
        <w:rPr>
          <w:rFonts w:hint="eastAsia"/>
        </w:rPr>
        <w:t>廖光荣,李慧,包宋建.</w:t>
      </w:r>
      <w:r>
        <w:t xml:space="preserve"> </w:t>
      </w:r>
      <w:r>
        <w:rPr>
          <w:rFonts w:hint="eastAsia"/>
        </w:rPr>
        <w:t>火灾险情探测智能小车创意设计及实施[</w:t>
      </w:r>
      <w:r>
        <w:t xml:space="preserve">J]. </w:t>
      </w:r>
      <w:r>
        <w:rPr>
          <w:rFonts w:hint="eastAsia"/>
        </w:rPr>
        <w:t>科技视界,</w:t>
      </w:r>
      <w:r>
        <w:t xml:space="preserve"> 2017</w:t>
      </w:r>
      <w:r>
        <w:rPr>
          <w:rFonts w:hint="eastAsia"/>
        </w:rPr>
        <w:t>(</w:t>
      </w:r>
      <w:r>
        <w:t>95</w:t>
      </w:r>
      <w:r>
        <w:rPr>
          <w:rFonts w:hint="eastAsia"/>
        </w:rPr>
        <w:t>)</w:t>
      </w:r>
      <w:r>
        <w:t>:124-125.</w:t>
      </w:r>
    </w:p>
    <w:p>
      <w:pPr>
        <w:pStyle w:val="3"/>
        <w:ind w:firstLine="0" w:firstLineChars="0"/>
      </w:pPr>
      <w:r>
        <w:rPr>
          <w:rFonts w:hint="eastAsia"/>
        </w:rPr>
        <w:t>[</w:t>
      </w:r>
      <w:r>
        <w:t xml:space="preserve">7] </w:t>
      </w:r>
      <w:r>
        <w:rPr>
          <w:rFonts w:hint="eastAsia"/>
        </w:rPr>
        <w:t>郭玲玲.</w:t>
      </w:r>
      <w:r>
        <w:t xml:space="preserve"> </w:t>
      </w:r>
      <w:r>
        <w:rPr>
          <w:rFonts w:hint="eastAsia"/>
        </w:rPr>
        <w:t>火灾探测器现状及其发展趋势[</w:t>
      </w:r>
      <w:r>
        <w:t xml:space="preserve">J]. </w:t>
      </w:r>
      <w:r>
        <w:rPr>
          <w:rFonts w:hint="eastAsia"/>
        </w:rPr>
        <w:t>安防科技,</w:t>
      </w:r>
      <w:r>
        <w:t xml:space="preserve"> 2010</w:t>
      </w:r>
      <w:r>
        <w:rPr>
          <w:rFonts w:hint="eastAsia"/>
        </w:rPr>
        <w:t>(</w:t>
      </w:r>
      <w:r>
        <w:t>5</w:t>
      </w:r>
      <w:r>
        <w:rPr>
          <w:rFonts w:hint="eastAsia"/>
        </w:rPr>
        <w:t>)</w:t>
      </w:r>
      <w:r>
        <w:t>:31-34.</w:t>
      </w:r>
    </w:p>
    <w:p>
      <w:pPr>
        <w:pStyle w:val="3"/>
        <w:ind w:firstLine="0" w:firstLineChars="0"/>
      </w:pPr>
      <w:r>
        <w:rPr>
          <w:rFonts w:hint="eastAsia"/>
        </w:rPr>
        <w:t>[</w:t>
      </w:r>
      <w:r>
        <w:t xml:space="preserve">8] </w:t>
      </w:r>
      <w:r>
        <w:rPr>
          <w:rFonts w:hint="eastAsia"/>
        </w:rPr>
        <w:t>杜建华,张认成.</w:t>
      </w:r>
      <w:r>
        <w:t xml:space="preserve"> </w:t>
      </w:r>
      <w:r>
        <w:rPr>
          <w:rFonts w:hint="eastAsia"/>
        </w:rPr>
        <w:t>火灾探测器的研究现状与发展趋势[</w:t>
      </w:r>
      <w:r>
        <w:t>J]</w:t>
      </w:r>
      <w:r>
        <w:rPr>
          <w:rFonts w:hint="eastAsia"/>
        </w:rPr>
        <w:t>.</w:t>
      </w:r>
      <w:r>
        <w:t xml:space="preserve"> </w:t>
      </w:r>
      <w:r>
        <w:rPr>
          <w:rFonts w:hint="eastAsia"/>
        </w:rPr>
        <w:t>消防技术,</w:t>
      </w:r>
      <w:r>
        <w:t xml:space="preserve"> 2004(7):10-15.</w:t>
      </w:r>
    </w:p>
    <w:p>
      <w:pPr>
        <w:pStyle w:val="3"/>
        <w:ind w:firstLine="0" w:firstLineChars="0"/>
      </w:pPr>
      <w:r>
        <w:rPr>
          <w:rFonts w:hint="eastAsia"/>
        </w:rPr>
        <w:t>[</w:t>
      </w:r>
      <w:r>
        <w:t xml:space="preserve">9] </w:t>
      </w:r>
      <w:r>
        <w:rPr>
          <w:rFonts w:hint="eastAsia"/>
        </w:rPr>
        <w:t>熊颖</w:t>
      </w:r>
      <w:r>
        <w:t xml:space="preserve">. </w:t>
      </w:r>
      <w:r>
        <w:rPr>
          <w:rFonts w:hint="eastAsia"/>
        </w:rPr>
        <w:t>红外生命探测小车[</w:t>
      </w:r>
      <w:r>
        <w:t>J]</w:t>
      </w:r>
      <w:r>
        <w:rPr>
          <w:rFonts w:hint="eastAsia"/>
        </w:rPr>
        <w:t>.</w:t>
      </w:r>
      <w:r>
        <w:t xml:space="preserve"> </w:t>
      </w:r>
      <w:r>
        <w:rPr>
          <w:rFonts w:hint="eastAsia"/>
        </w:rPr>
        <w:t>数码设计</w:t>
      </w:r>
      <w:r>
        <w:t>,2018(14).</w:t>
      </w:r>
    </w:p>
    <w:p>
      <w:pPr>
        <w:tabs>
          <w:tab w:val="left" w:pos="8222"/>
        </w:tabs>
        <w:ind w:right="-216"/>
        <w:jc w:val="left"/>
        <w:rPr>
          <w:rFonts w:ascii="宋体" w:hAnsi="宋体"/>
          <w:szCs w:val="21"/>
        </w:rPr>
        <w:sectPr>
          <w:footerReference r:id="rId6" w:type="default"/>
          <w:pgSz w:w="11906" w:h="16838"/>
          <w:pgMar w:top="1440" w:right="1700" w:bottom="1440" w:left="1800" w:header="851" w:footer="992" w:gutter="0"/>
          <w:pgNumType w:fmt="decimal"/>
          <w:cols w:space="425" w:num="1"/>
          <w:docGrid w:type="lines" w:linePitch="312" w:charSpace="0"/>
        </w:sectPr>
      </w:pPr>
    </w:p>
    <w:p>
      <w:pPr>
        <w:tabs>
          <w:tab w:val="left" w:pos="8222"/>
        </w:tabs>
        <w:ind w:right="-216"/>
        <w:jc w:val="left"/>
        <w:rPr>
          <w:rFonts w:ascii="宋体" w:hAnsi="宋体"/>
          <w:szCs w:val="21"/>
        </w:rPr>
      </w:pPr>
    </w:p>
    <w:tbl>
      <w:tblPr>
        <w:tblStyle w:val="26"/>
        <w:tblW w:w="838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17" w:hRule="atLeast"/>
        </w:trPr>
        <w:tc>
          <w:tcPr>
            <w:tcW w:w="8382" w:type="dxa"/>
          </w:tcPr>
          <w:p>
            <w:pPr>
              <w:adjustRightInd w:val="0"/>
              <w:snapToGrid w:val="0"/>
              <w:spacing w:before="240"/>
              <w:ind w:firstLine="480"/>
              <w:rPr>
                <w:rFonts w:ascii="宋体"/>
                <w:color w:val="000000"/>
              </w:rPr>
            </w:pPr>
            <w:r>
              <w:rPr>
                <w:rFonts w:hint="eastAsia" w:ascii="宋体"/>
              </w:rPr>
              <w:t>指导教师意见</w:t>
            </w:r>
            <w:r>
              <w:rPr>
                <w:rFonts w:hint="eastAsia" w:ascii="宋体"/>
                <w:color w:val="000000"/>
              </w:rPr>
              <w:t>：</w:t>
            </w:r>
          </w:p>
          <w:p>
            <w:pPr>
              <w:adjustRightInd w:val="0"/>
              <w:snapToGrid w:val="0"/>
              <w:ind w:firstLine="480"/>
              <w:rPr>
                <w:rFonts w:ascii="宋体"/>
                <w:color w:val="000000"/>
              </w:rPr>
            </w:pPr>
          </w:p>
          <w:p>
            <w:pPr>
              <w:adjustRightInd w:val="0"/>
              <w:snapToGrid w:val="0"/>
              <w:ind w:firstLine="480"/>
              <w:rPr>
                <w:rFonts w:ascii="宋体"/>
                <w:color w:val="000000"/>
              </w:rPr>
            </w:pPr>
          </w:p>
          <w:p>
            <w:pPr>
              <w:adjustRightInd w:val="0"/>
              <w:snapToGrid w:val="0"/>
              <w:ind w:firstLine="480"/>
              <w:rPr>
                <w:rFonts w:ascii="宋体"/>
                <w:color w:val="000000"/>
              </w:rPr>
            </w:pPr>
          </w:p>
          <w:p>
            <w:pPr>
              <w:adjustRightInd w:val="0"/>
              <w:snapToGrid w:val="0"/>
              <w:ind w:firstLine="480"/>
              <w:rPr>
                <w:rFonts w:ascii="宋体"/>
                <w:color w:val="000000"/>
              </w:rPr>
            </w:pPr>
          </w:p>
          <w:p>
            <w:pPr>
              <w:adjustRightInd w:val="0"/>
              <w:snapToGrid w:val="0"/>
              <w:ind w:firstLine="480"/>
              <w:rPr>
                <w:rFonts w:ascii="宋体"/>
                <w:color w:val="000000"/>
              </w:rPr>
            </w:pPr>
          </w:p>
          <w:p>
            <w:pPr>
              <w:adjustRightInd w:val="0"/>
              <w:snapToGrid w:val="0"/>
              <w:ind w:firstLine="480"/>
              <w:rPr>
                <w:rFonts w:ascii="宋体"/>
                <w:color w:val="000000"/>
              </w:rPr>
            </w:pPr>
          </w:p>
          <w:p>
            <w:pPr>
              <w:adjustRightInd w:val="0"/>
              <w:snapToGrid w:val="0"/>
              <w:ind w:firstLine="480"/>
              <w:rPr>
                <w:rFonts w:ascii="宋体"/>
                <w:color w:val="000000"/>
              </w:rPr>
            </w:pPr>
          </w:p>
          <w:p>
            <w:pPr>
              <w:adjustRightInd w:val="0"/>
              <w:snapToGrid w:val="0"/>
              <w:ind w:firstLine="480"/>
              <w:rPr>
                <w:rFonts w:ascii="宋体"/>
                <w:color w:val="FF0000"/>
              </w:rPr>
            </w:pPr>
          </w:p>
          <w:p>
            <w:pPr>
              <w:tabs>
                <w:tab w:val="left" w:pos="4900"/>
                <w:tab w:val="right" w:pos="7472"/>
              </w:tabs>
              <w:ind w:firstLine="480"/>
              <w:rPr>
                <w:rFonts w:ascii="宋体"/>
              </w:rPr>
            </w:pPr>
          </w:p>
          <w:p>
            <w:pPr>
              <w:tabs>
                <w:tab w:val="left" w:pos="4900"/>
                <w:tab w:val="right" w:pos="7472"/>
              </w:tabs>
              <w:ind w:firstLine="480"/>
              <w:rPr>
                <w:rFonts w:ascii="宋体"/>
              </w:rPr>
            </w:pPr>
          </w:p>
          <w:p>
            <w:pPr>
              <w:tabs>
                <w:tab w:val="left" w:pos="4900"/>
                <w:tab w:val="right" w:pos="7472"/>
              </w:tabs>
              <w:ind w:firstLine="480"/>
              <w:rPr>
                <w:rFonts w:ascii="宋体"/>
              </w:rPr>
            </w:pPr>
          </w:p>
          <w:p>
            <w:pPr>
              <w:tabs>
                <w:tab w:val="left" w:pos="4900"/>
                <w:tab w:val="right" w:pos="7472"/>
              </w:tabs>
              <w:ind w:firstLine="480"/>
              <w:rPr>
                <w:rFonts w:ascii="宋体"/>
              </w:rPr>
            </w:pPr>
          </w:p>
          <w:p>
            <w:pPr>
              <w:tabs>
                <w:tab w:val="left" w:pos="4900"/>
                <w:tab w:val="right" w:pos="7472"/>
              </w:tabs>
              <w:ind w:firstLine="480"/>
              <w:rPr>
                <w:rFonts w:ascii="宋体"/>
              </w:rPr>
            </w:pPr>
          </w:p>
          <w:p>
            <w:pPr>
              <w:spacing w:line="360" w:lineRule="auto"/>
              <w:ind w:firstLine="5040" w:firstLineChars="2100"/>
              <w:rPr>
                <w:rFonts w:ascii="宋体" w:hAnsi="宋体"/>
              </w:rPr>
            </w:pPr>
          </w:p>
          <w:p>
            <w:pPr>
              <w:spacing w:line="360" w:lineRule="auto"/>
              <w:ind w:firstLine="480"/>
              <w:rPr>
                <w:rFonts w:ascii="宋体"/>
                <w:u w:val="single"/>
              </w:rPr>
            </w:pPr>
            <w:r>
              <w:rPr>
                <w:rFonts w:hint="eastAsia" w:ascii="宋体" w:hAnsi="宋体"/>
              </w:rPr>
              <w:t xml:space="preserve">                                     指导教师签名</w:t>
            </w:r>
            <w:r>
              <w:rPr>
                <w:rFonts w:hint="eastAsia" w:ascii="宋体"/>
              </w:rPr>
              <w:t>：</w:t>
            </w:r>
            <w:r>
              <w:rPr>
                <w:rFonts w:hint="eastAsia" w:ascii="宋体"/>
                <w:u w:val="single"/>
              </w:rPr>
              <w:t xml:space="preserve">              </w:t>
            </w:r>
            <w:r>
              <w:rPr>
                <w:rFonts w:hint="eastAsia" w:ascii="宋体"/>
              </w:rPr>
              <w:t xml:space="preserve">  </w:t>
            </w:r>
          </w:p>
          <w:p>
            <w:pPr>
              <w:spacing w:before="240" w:line="360" w:lineRule="auto"/>
              <w:ind w:firstLine="720" w:firstLineChars="300"/>
              <w:rPr>
                <w:rFonts w:ascii="黑体" w:eastAsia="黑体"/>
                <w:b/>
              </w:rPr>
            </w:pPr>
            <w:r>
              <w:rPr>
                <w:rFonts w:hint="eastAsia" w:ascii="宋体"/>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3" w:hRule="atLeast"/>
        </w:trPr>
        <w:tc>
          <w:tcPr>
            <w:tcW w:w="8382" w:type="dxa"/>
          </w:tcPr>
          <w:p>
            <w:pPr>
              <w:spacing w:before="240"/>
              <w:ind w:firstLine="480"/>
              <w:rPr>
                <w:rFonts w:ascii="宋体" w:hAnsi="宋体"/>
                <w:bCs/>
              </w:rPr>
            </w:pPr>
            <w:r>
              <w:rPr>
                <w:rFonts w:hint="eastAsia" w:ascii="宋体" w:hAnsi="宋体"/>
                <w:bCs/>
              </w:rPr>
              <w:t>答辩小组意见：</w:t>
            </w:r>
          </w:p>
          <w:p>
            <w:pPr>
              <w:ind w:firstLine="480"/>
              <w:rPr>
                <w:rFonts w:ascii="宋体" w:hAnsi="宋体"/>
                <w:color w:val="FF0000"/>
              </w:rPr>
            </w:pPr>
            <w:r>
              <w:rPr>
                <w:rFonts w:hint="eastAsia" w:ascii="宋体" w:hAnsi="宋体"/>
                <w:color w:val="FF0000"/>
              </w:rPr>
              <w:t xml:space="preserve">               </w:t>
            </w:r>
          </w:p>
          <w:p>
            <w:pPr>
              <w:ind w:firstLine="720" w:firstLineChars="300"/>
              <w:rPr>
                <w:rFonts w:ascii="宋体" w:hAnsi="宋体"/>
              </w:rPr>
            </w:pPr>
          </w:p>
          <w:p>
            <w:pPr>
              <w:ind w:firstLine="720" w:firstLineChars="180"/>
              <w:rPr>
                <w:rFonts w:ascii="宋体" w:hAnsi="宋体"/>
                <w:spacing w:val="80"/>
              </w:rPr>
            </w:pPr>
          </w:p>
          <w:p>
            <w:pPr>
              <w:ind w:firstLine="720" w:firstLineChars="180"/>
              <w:rPr>
                <w:rFonts w:ascii="宋体" w:hAnsi="宋体"/>
                <w:spacing w:val="80"/>
              </w:rPr>
            </w:pPr>
          </w:p>
          <w:p>
            <w:pPr>
              <w:ind w:firstLine="720" w:firstLineChars="180"/>
              <w:rPr>
                <w:rFonts w:ascii="宋体" w:hAnsi="宋体"/>
                <w:spacing w:val="80"/>
              </w:rPr>
            </w:pPr>
          </w:p>
          <w:p>
            <w:pPr>
              <w:ind w:firstLine="720" w:firstLineChars="180"/>
              <w:rPr>
                <w:rFonts w:ascii="宋体" w:hAnsi="宋体"/>
                <w:spacing w:val="80"/>
              </w:rPr>
            </w:pPr>
          </w:p>
          <w:p>
            <w:pPr>
              <w:ind w:firstLine="720" w:firstLineChars="180"/>
              <w:rPr>
                <w:rFonts w:ascii="宋体" w:hAnsi="宋体"/>
                <w:spacing w:val="80"/>
              </w:rPr>
            </w:pPr>
          </w:p>
          <w:p>
            <w:pPr>
              <w:ind w:firstLine="720" w:firstLineChars="180"/>
              <w:rPr>
                <w:rFonts w:ascii="宋体" w:hAnsi="宋体"/>
                <w:spacing w:val="80"/>
              </w:rPr>
            </w:pPr>
          </w:p>
          <w:p>
            <w:pPr>
              <w:ind w:firstLine="720" w:firstLineChars="180"/>
              <w:rPr>
                <w:rFonts w:ascii="宋体" w:hAnsi="宋体"/>
                <w:spacing w:val="80"/>
              </w:rPr>
            </w:pPr>
          </w:p>
          <w:p>
            <w:pPr>
              <w:ind w:firstLine="720" w:firstLineChars="180"/>
              <w:rPr>
                <w:rFonts w:ascii="宋体" w:hAnsi="宋体"/>
                <w:spacing w:val="80"/>
              </w:rPr>
            </w:pPr>
          </w:p>
          <w:p>
            <w:pPr>
              <w:ind w:firstLine="720" w:firstLineChars="180"/>
              <w:rPr>
                <w:rFonts w:ascii="宋体" w:hAnsi="宋体"/>
                <w:spacing w:val="80"/>
              </w:rPr>
            </w:pPr>
          </w:p>
          <w:p>
            <w:pPr>
              <w:ind w:firstLine="720" w:firstLineChars="180"/>
              <w:rPr>
                <w:rFonts w:ascii="宋体" w:hAnsi="宋体"/>
                <w:spacing w:val="80"/>
              </w:rPr>
            </w:pPr>
          </w:p>
          <w:p>
            <w:pPr>
              <w:ind w:firstLine="720" w:firstLineChars="180"/>
              <w:rPr>
                <w:rFonts w:ascii="宋体" w:hAnsi="宋体"/>
                <w:spacing w:val="80"/>
              </w:rPr>
            </w:pPr>
          </w:p>
          <w:p>
            <w:pPr>
              <w:ind w:firstLine="432" w:firstLineChars="180"/>
              <w:rPr>
                <w:rFonts w:ascii="宋体" w:hAnsi="宋体"/>
              </w:rPr>
            </w:pPr>
          </w:p>
          <w:p>
            <w:pPr>
              <w:tabs>
                <w:tab w:val="left" w:pos="4910"/>
                <w:tab w:val="right" w:pos="7472"/>
              </w:tabs>
              <w:ind w:firstLine="4560" w:firstLineChars="1900"/>
              <w:rPr>
                <w:rFonts w:ascii="宋体" w:hAnsi="宋体"/>
              </w:rPr>
            </w:pPr>
          </w:p>
          <w:p>
            <w:pPr>
              <w:tabs>
                <w:tab w:val="left" w:pos="4910"/>
                <w:tab w:val="right" w:pos="7472"/>
              </w:tabs>
              <w:ind w:firstLine="480"/>
              <w:rPr>
                <w:rFonts w:ascii="宋体"/>
                <w:u w:val="single"/>
              </w:rPr>
            </w:pPr>
            <w:r>
              <w:rPr>
                <w:rFonts w:hint="eastAsia" w:ascii="宋体" w:hAnsi="宋体"/>
              </w:rPr>
              <w:t xml:space="preserve">                             答辩组长签名：</w:t>
            </w:r>
            <w:r>
              <w:rPr>
                <w:rFonts w:hint="eastAsia" w:ascii="宋体"/>
                <w:u w:val="single"/>
              </w:rPr>
              <w:t xml:space="preserve">              </w:t>
            </w:r>
          </w:p>
          <w:p>
            <w:pPr>
              <w:tabs>
                <w:tab w:val="left" w:pos="4910"/>
                <w:tab w:val="right" w:pos="7472"/>
              </w:tabs>
              <w:ind w:firstLine="480"/>
              <w:rPr>
                <w:rFonts w:ascii="宋体" w:hAnsi="宋体"/>
              </w:rPr>
            </w:pPr>
          </w:p>
          <w:p>
            <w:pPr>
              <w:tabs>
                <w:tab w:val="left" w:pos="4900"/>
                <w:tab w:val="right" w:pos="7472"/>
              </w:tabs>
              <w:ind w:firstLine="480"/>
              <w:rPr>
                <w:rFonts w:ascii="宋体" w:hAnsi="宋体"/>
              </w:rPr>
            </w:pPr>
            <w:r>
              <w:rPr>
                <w:rFonts w:hint="eastAsia" w:ascii="宋体" w:hAnsi="宋体"/>
              </w:rPr>
              <w:t xml:space="preserve">                                                  年    月    日</w:t>
            </w:r>
          </w:p>
        </w:tc>
      </w:tr>
    </w:tbl>
    <w:p>
      <w:pPr>
        <w:tabs>
          <w:tab w:val="left" w:pos="8222"/>
        </w:tabs>
        <w:ind w:right="-216"/>
        <w:jc w:val="left"/>
        <w:rPr>
          <w:rFonts w:ascii="宋体" w:hAnsi="宋体"/>
          <w:szCs w:val="21"/>
        </w:rPr>
      </w:pPr>
    </w:p>
    <w:sectPr>
      <w:footerReference r:id="rId7" w:type="default"/>
      <w:pgSz w:w="11906" w:h="16838"/>
      <w:pgMar w:top="1440" w:right="17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Palatino">
    <w:altName w:val="Palatino Linotype"/>
    <w:panose1 w:val="00000000000000000000"/>
    <w:charset w:val="00"/>
    <w:family w:val="auto"/>
    <w:pitch w:val="default"/>
    <w:sig w:usb0="00000000" w:usb1="00000000" w:usb2="14600000" w:usb3="00000000" w:csb0="00000193" w:csb1="00000000"/>
  </w:font>
  <w:font w:name="Palatino Linotype">
    <w:panose1 w:val="02040502050505030304"/>
    <w:charset w:val="00"/>
    <w:family w:val="auto"/>
    <w:pitch w:val="default"/>
    <w:sig w:usb0="E0000287" w:usb1="40000013" w:usb2="00000000" w:usb3="00000000" w:csb0="2000019F"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after="120"/>
      <w:jc w:val="center"/>
    </w:pPr>
  </w:p>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after="12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t xml:space="preserve">第 </w:t>
                          </w:r>
                          <w:r>
                            <w:fldChar w:fldCharType="begin"/>
                          </w:r>
                          <w:r>
                            <w:instrText xml:space="preserve"> PAGE  \* MERGEFORMAT </w:instrText>
                          </w:r>
                          <w:r>
                            <w:fldChar w:fldCharType="separate"/>
                          </w:r>
                          <w:r>
                            <w:t>1</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72nYy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pPvadjICAABjBAAADgAAAAAAAAABACAAAAAfAQAAZHJzL2Uyb0RvYy54bWxQSwUG&#10;AAAAAAYABgBZAQAAwwUAAAAA&#10;">
              <v:fill on="f" focussize="0,0"/>
              <v:stroke on="f" weight="0.5pt"/>
              <v:imagedata o:title=""/>
              <o:lock v:ext="edit" aspectratio="f"/>
              <v:textbox inset="0mm,0mm,0mm,0mm" style="mso-fit-shape-to-text:t;">
                <w:txbxContent>
                  <w:p>
                    <w:pPr>
                      <w:pStyle w:val="16"/>
                    </w:pPr>
                    <w:r>
                      <w:t xml:space="preserve">第 </w:t>
                    </w:r>
                    <w:r>
                      <w:fldChar w:fldCharType="begin"/>
                    </w:r>
                    <w:r>
                      <w:instrText xml:space="preserve"> PAGE  \* MERGEFORMAT </w:instrText>
                    </w:r>
                    <w:r>
                      <w:fldChar w:fldCharType="separate"/>
                    </w:r>
                    <w:r>
                      <w:t>1</w:t>
                    </w:r>
                    <w:r>
                      <w:fldChar w:fldCharType="end"/>
                    </w:r>
                    <w:r>
                      <w:t xml:space="preserve"> 页</w:t>
                    </w:r>
                  </w:p>
                </w:txbxContent>
              </v:textbox>
            </v:shape>
          </w:pict>
        </mc:Fallback>
      </mc:AlternateContent>
    </w:r>
  </w:p>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after="120"/>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t xml:space="preserve">第 </w:t>
                          </w:r>
                          <w:r>
                            <w:fldChar w:fldCharType="begin"/>
                          </w:r>
                          <w:r>
                            <w:instrText xml:space="preserve"> PAGE  \* MERGEFORMAT </w:instrText>
                          </w:r>
                          <w:r>
                            <w:fldChar w:fldCharType="separate"/>
                          </w:r>
                          <w:r>
                            <w:t>1</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3z1oQ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989aEMQIAAGMEAAAOAAAAAAAAAAEAIAAAAB8BAABkcnMvZTJvRG9jLnhtbFBLBQYA&#10;AAAABgAGAFkBAADCBQAAAAA=&#10;">
              <v:fill on="f" focussize="0,0"/>
              <v:stroke on="f" weight="0.5pt"/>
              <v:imagedata o:title=""/>
              <o:lock v:ext="edit" aspectratio="f"/>
              <v:textbox inset="0mm,0mm,0mm,0mm" style="mso-fit-shape-to-text:t;">
                <w:txbxContent>
                  <w:p>
                    <w:pPr>
                      <w:pStyle w:val="16"/>
                    </w:pPr>
                    <w:r>
                      <w:t xml:space="preserve">第 </w:t>
                    </w:r>
                    <w:r>
                      <w:fldChar w:fldCharType="begin"/>
                    </w:r>
                    <w:r>
                      <w:instrText xml:space="preserve"> PAGE  \* MERGEFORMAT </w:instrText>
                    </w:r>
                    <w:r>
                      <w:fldChar w:fldCharType="separate"/>
                    </w:r>
                    <w:r>
                      <w:t>1</w:t>
                    </w:r>
                    <w:r>
                      <w:fldChar w:fldCharType="end"/>
                    </w:r>
                    <w:r>
                      <w:t xml:space="preserve"> 页</w:t>
                    </w:r>
                  </w:p>
                </w:txbxContent>
              </v:textbox>
            </v:shape>
          </w:pict>
        </mc:Fallback>
      </mc:AlternateContent>
    </w:r>
  </w:p>
  <w:p>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after="120"/>
      <w:jc w:val="center"/>
    </w:pPr>
  </w:p>
  <w:p>
    <w:pPr>
      <w:pStyle w:val="1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480"/>
      <w:jc w:val="both"/>
    </w:pPr>
    <w:r>
      <w:rPr>
        <w:rFonts w:ascii="宋体" w:hAnsi="宋体"/>
        <w:sz w:val="24"/>
      </w:rPr>
      <w:drawing>
        <wp:inline distT="0" distB="0" distL="0" distR="0">
          <wp:extent cx="1600200" cy="419100"/>
          <wp:effectExtent l="0" t="0" r="0" b="0"/>
          <wp:docPr id="58" name="图片 1" descr="C:\Documents and Settings\wyf\桌面\新校徽\完整使用\完整-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descr="C:\Documents and Settings\wyf\桌面\新校徽\完整使用\完整-红.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600200" cy="419100"/>
                  </a:xfrm>
                  <a:prstGeom prst="rect">
                    <a:avLst/>
                  </a:prstGeom>
                  <a:noFill/>
                  <a:ln>
                    <a:noFill/>
                  </a:ln>
                </pic:spPr>
              </pic:pic>
            </a:graphicData>
          </a:graphic>
        </wp:inline>
      </w:drawing>
    </w:r>
    <w:r>
      <w:rPr>
        <w:rFonts w:hint="eastAsia" w:ascii="宋体" w:hAnsi="宋体"/>
        <w:sz w:val="24"/>
      </w:rPr>
      <w:t xml:space="preserve">                </w:t>
    </w:r>
    <w:r>
      <w:rPr>
        <w:rFonts w:hint="eastAsia" w:ascii="宋体" w:hAnsi="宋体"/>
      </w:rPr>
      <w:t xml:space="preserve">    复杂动力系统设计与实践项目设计报告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9"/>
    <w:multiLevelType w:val="singleLevel"/>
    <w:tmpl w:val="FFFFFF89"/>
    <w:lvl w:ilvl="0" w:tentative="0">
      <w:start w:val="1"/>
      <w:numFmt w:val="bullet"/>
      <w:pStyle w:val="9"/>
      <w:lvlText w:val=""/>
      <w:lvlJc w:val="left"/>
      <w:pPr>
        <w:ind w:left="360" w:hanging="360"/>
      </w:pPr>
      <w:rPr>
        <w:rFonts w:hint="default" w:ascii="Symbol" w:hAnsi="Symbol"/>
        <w:color w:val="1F3864"/>
      </w:rPr>
    </w:lvl>
  </w:abstractNum>
  <w:abstractNum w:abstractNumId="1">
    <w:nsid w:val="136F3F54"/>
    <w:multiLevelType w:val="multilevel"/>
    <w:tmpl w:val="136F3F5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
    <w:nsid w:val="2E191F2E"/>
    <w:multiLevelType w:val="multilevel"/>
    <w:tmpl w:val="2E191F2E"/>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
    <w:nsid w:val="48290A94"/>
    <w:multiLevelType w:val="multilevel"/>
    <w:tmpl w:val="48290A9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
    <w:nsid w:val="50495071"/>
    <w:multiLevelType w:val="multilevel"/>
    <w:tmpl w:val="50495071"/>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
    <w:nsid w:val="575A687B"/>
    <w:multiLevelType w:val="multilevel"/>
    <w:tmpl w:val="575A687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61F70F41"/>
    <w:multiLevelType w:val="multilevel"/>
    <w:tmpl w:val="61F70F41"/>
    <w:lvl w:ilvl="0" w:tentative="0">
      <w:start w:val="1"/>
      <w:numFmt w:val="decimal"/>
      <w:pStyle w:val="2"/>
      <w:lvlText w:val="%1"/>
      <w:lvlJc w:val="left"/>
      <w:pPr>
        <w:ind w:left="425" w:hanging="425"/>
      </w:pPr>
      <w:rPr>
        <w:rFonts w:hint="eastAsia"/>
      </w:rPr>
    </w:lvl>
    <w:lvl w:ilvl="1" w:tentative="0">
      <w:start w:val="1"/>
      <w:numFmt w:val="decimal"/>
      <w:pStyle w:val="4"/>
      <w:lvlText w:val="%1.%2"/>
      <w:lvlJc w:val="left"/>
      <w:pPr>
        <w:ind w:left="992" w:hanging="567"/>
      </w:pPr>
      <w:rPr>
        <w:rFonts w:hint="eastAsia"/>
      </w:rPr>
    </w:lvl>
    <w:lvl w:ilvl="2" w:tentative="0">
      <w:start w:val="1"/>
      <w:numFmt w:val="decimal"/>
      <w:pStyle w:val="5"/>
      <w:lvlText w:val="%1.%2.%3"/>
      <w:lvlJc w:val="left"/>
      <w:pPr>
        <w:ind w:left="-851" w:firstLine="851"/>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7">
    <w:nsid w:val="6B9A4B04"/>
    <w:multiLevelType w:val="multilevel"/>
    <w:tmpl w:val="6B9A4B0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num w:numId="1">
    <w:abstractNumId w:val="6"/>
  </w:num>
  <w:num w:numId="2">
    <w:abstractNumId w:val="0"/>
  </w:num>
  <w:num w:numId="3">
    <w:abstractNumId w:val="1"/>
  </w:num>
  <w:num w:numId="4">
    <w:abstractNumId w:val="2"/>
  </w:num>
  <w:num w:numId="5">
    <w:abstractNumId w:val="5"/>
  </w:num>
  <w:num w:numId="6">
    <w:abstractNumId w:val="4"/>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194"/>
    <w:rsid w:val="00004106"/>
    <w:rsid w:val="000126EA"/>
    <w:rsid w:val="000161E8"/>
    <w:rsid w:val="000223C4"/>
    <w:rsid w:val="00035BC2"/>
    <w:rsid w:val="000452A2"/>
    <w:rsid w:val="00053095"/>
    <w:rsid w:val="000768C5"/>
    <w:rsid w:val="00076B5B"/>
    <w:rsid w:val="000842B4"/>
    <w:rsid w:val="00095C01"/>
    <w:rsid w:val="000A3252"/>
    <w:rsid w:val="000A6F39"/>
    <w:rsid w:val="000B4BAC"/>
    <w:rsid w:val="000B58D3"/>
    <w:rsid w:val="000C74A3"/>
    <w:rsid w:val="000D0B8D"/>
    <w:rsid w:val="000E0885"/>
    <w:rsid w:val="000F5702"/>
    <w:rsid w:val="000F5B67"/>
    <w:rsid w:val="00104891"/>
    <w:rsid w:val="001302F6"/>
    <w:rsid w:val="00131236"/>
    <w:rsid w:val="001416FC"/>
    <w:rsid w:val="00146CC0"/>
    <w:rsid w:val="00152638"/>
    <w:rsid w:val="0016110F"/>
    <w:rsid w:val="00190655"/>
    <w:rsid w:val="00190888"/>
    <w:rsid w:val="001A3D3A"/>
    <w:rsid w:val="001A64CA"/>
    <w:rsid w:val="001C05DA"/>
    <w:rsid w:val="001C18D8"/>
    <w:rsid w:val="001C7745"/>
    <w:rsid w:val="001D4CB8"/>
    <w:rsid w:val="001E365D"/>
    <w:rsid w:val="001F1DC9"/>
    <w:rsid w:val="001F29EC"/>
    <w:rsid w:val="001F50C6"/>
    <w:rsid w:val="001F7260"/>
    <w:rsid w:val="00206FBF"/>
    <w:rsid w:val="00212225"/>
    <w:rsid w:val="00235A63"/>
    <w:rsid w:val="0024262D"/>
    <w:rsid w:val="00253472"/>
    <w:rsid w:val="002A1E1A"/>
    <w:rsid w:val="002B592B"/>
    <w:rsid w:val="002E6C4C"/>
    <w:rsid w:val="002F41C6"/>
    <w:rsid w:val="0030345C"/>
    <w:rsid w:val="00335BA1"/>
    <w:rsid w:val="00336DC1"/>
    <w:rsid w:val="00350981"/>
    <w:rsid w:val="00351964"/>
    <w:rsid w:val="00351BEB"/>
    <w:rsid w:val="003626D7"/>
    <w:rsid w:val="003654F3"/>
    <w:rsid w:val="0037450C"/>
    <w:rsid w:val="00396301"/>
    <w:rsid w:val="003A19C1"/>
    <w:rsid w:val="003C5EF1"/>
    <w:rsid w:val="003D1715"/>
    <w:rsid w:val="003D5703"/>
    <w:rsid w:val="003E7B59"/>
    <w:rsid w:val="0041253B"/>
    <w:rsid w:val="00413F99"/>
    <w:rsid w:val="00415BB1"/>
    <w:rsid w:val="0042435F"/>
    <w:rsid w:val="00434DCA"/>
    <w:rsid w:val="00435208"/>
    <w:rsid w:val="00437E50"/>
    <w:rsid w:val="00443AEB"/>
    <w:rsid w:val="00450FA3"/>
    <w:rsid w:val="004536D2"/>
    <w:rsid w:val="00453701"/>
    <w:rsid w:val="00465F00"/>
    <w:rsid w:val="004727F6"/>
    <w:rsid w:val="00494043"/>
    <w:rsid w:val="0049419D"/>
    <w:rsid w:val="004954FD"/>
    <w:rsid w:val="004A3681"/>
    <w:rsid w:val="004B69EF"/>
    <w:rsid w:val="004C09F9"/>
    <w:rsid w:val="004C24EB"/>
    <w:rsid w:val="004C7509"/>
    <w:rsid w:val="004D0D89"/>
    <w:rsid w:val="004D3CC4"/>
    <w:rsid w:val="004E3F81"/>
    <w:rsid w:val="004E6123"/>
    <w:rsid w:val="004E6F6F"/>
    <w:rsid w:val="004F094A"/>
    <w:rsid w:val="004F7CE3"/>
    <w:rsid w:val="0052407B"/>
    <w:rsid w:val="00542940"/>
    <w:rsid w:val="00542AC6"/>
    <w:rsid w:val="005574C1"/>
    <w:rsid w:val="00557B26"/>
    <w:rsid w:val="00565EBB"/>
    <w:rsid w:val="005702E4"/>
    <w:rsid w:val="00577644"/>
    <w:rsid w:val="00595DD8"/>
    <w:rsid w:val="005B36FC"/>
    <w:rsid w:val="005C16C2"/>
    <w:rsid w:val="005F241C"/>
    <w:rsid w:val="005F7D32"/>
    <w:rsid w:val="00600A6D"/>
    <w:rsid w:val="00607EC3"/>
    <w:rsid w:val="0063677D"/>
    <w:rsid w:val="00647121"/>
    <w:rsid w:val="0065082D"/>
    <w:rsid w:val="0067199C"/>
    <w:rsid w:val="00684165"/>
    <w:rsid w:val="006862E7"/>
    <w:rsid w:val="0069100F"/>
    <w:rsid w:val="0069184B"/>
    <w:rsid w:val="006955FE"/>
    <w:rsid w:val="006A75A9"/>
    <w:rsid w:val="006B62C7"/>
    <w:rsid w:val="006B76BC"/>
    <w:rsid w:val="006C0CC5"/>
    <w:rsid w:val="006C5E05"/>
    <w:rsid w:val="006E2443"/>
    <w:rsid w:val="006E67A3"/>
    <w:rsid w:val="00701AB7"/>
    <w:rsid w:val="00712792"/>
    <w:rsid w:val="007217AF"/>
    <w:rsid w:val="0073142A"/>
    <w:rsid w:val="0073659B"/>
    <w:rsid w:val="00747166"/>
    <w:rsid w:val="0076033B"/>
    <w:rsid w:val="00774A8C"/>
    <w:rsid w:val="007A4467"/>
    <w:rsid w:val="007B6535"/>
    <w:rsid w:val="007B7F98"/>
    <w:rsid w:val="007C20A6"/>
    <w:rsid w:val="007C233B"/>
    <w:rsid w:val="007F1F4A"/>
    <w:rsid w:val="00801E8C"/>
    <w:rsid w:val="00811205"/>
    <w:rsid w:val="0081330B"/>
    <w:rsid w:val="00820A1A"/>
    <w:rsid w:val="0082471F"/>
    <w:rsid w:val="00826659"/>
    <w:rsid w:val="008417BB"/>
    <w:rsid w:val="00843B79"/>
    <w:rsid w:val="00850EB8"/>
    <w:rsid w:val="008538E9"/>
    <w:rsid w:val="00862A20"/>
    <w:rsid w:val="00874815"/>
    <w:rsid w:val="008832BE"/>
    <w:rsid w:val="00887EBA"/>
    <w:rsid w:val="00897FFD"/>
    <w:rsid w:val="008A190D"/>
    <w:rsid w:val="008A2A5C"/>
    <w:rsid w:val="008A79A8"/>
    <w:rsid w:val="008B4A7F"/>
    <w:rsid w:val="008C19F1"/>
    <w:rsid w:val="008C6804"/>
    <w:rsid w:val="008D0F38"/>
    <w:rsid w:val="008D6CAD"/>
    <w:rsid w:val="008E198E"/>
    <w:rsid w:val="008E4392"/>
    <w:rsid w:val="008F4942"/>
    <w:rsid w:val="008F68D5"/>
    <w:rsid w:val="009017DC"/>
    <w:rsid w:val="00901EFB"/>
    <w:rsid w:val="00904774"/>
    <w:rsid w:val="00910636"/>
    <w:rsid w:val="009312E1"/>
    <w:rsid w:val="00933BA1"/>
    <w:rsid w:val="009349D4"/>
    <w:rsid w:val="00941EA3"/>
    <w:rsid w:val="00945D4E"/>
    <w:rsid w:val="00955654"/>
    <w:rsid w:val="00956C08"/>
    <w:rsid w:val="00961F4F"/>
    <w:rsid w:val="00971E24"/>
    <w:rsid w:val="00975236"/>
    <w:rsid w:val="00976384"/>
    <w:rsid w:val="009C0583"/>
    <w:rsid w:val="009D551D"/>
    <w:rsid w:val="009D55DA"/>
    <w:rsid w:val="009D5777"/>
    <w:rsid w:val="009E0E76"/>
    <w:rsid w:val="009E3AAE"/>
    <w:rsid w:val="009E4358"/>
    <w:rsid w:val="009F664A"/>
    <w:rsid w:val="00A008AF"/>
    <w:rsid w:val="00A25B12"/>
    <w:rsid w:val="00A335AB"/>
    <w:rsid w:val="00A463C2"/>
    <w:rsid w:val="00A62789"/>
    <w:rsid w:val="00A7179D"/>
    <w:rsid w:val="00A94255"/>
    <w:rsid w:val="00AB5A57"/>
    <w:rsid w:val="00AC0063"/>
    <w:rsid w:val="00AC041F"/>
    <w:rsid w:val="00AC1474"/>
    <w:rsid w:val="00AD6F9E"/>
    <w:rsid w:val="00AE21C7"/>
    <w:rsid w:val="00AF50FD"/>
    <w:rsid w:val="00B00970"/>
    <w:rsid w:val="00B2021F"/>
    <w:rsid w:val="00B44DC0"/>
    <w:rsid w:val="00B519E3"/>
    <w:rsid w:val="00B71207"/>
    <w:rsid w:val="00B861D6"/>
    <w:rsid w:val="00B87D70"/>
    <w:rsid w:val="00B90EC1"/>
    <w:rsid w:val="00B94049"/>
    <w:rsid w:val="00BA6D34"/>
    <w:rsid w:val="00BA79D7"/>
    <w:rsid w:val="00BB59D5"/>
    <w:rsid w:val="00BB6FC9"/>
    <w:rsid w:val="00BC3EB3"/>
    <w:rsid w:val="00BC4D09"/>
    <w:rsid w:val="00BD5AE6"/>
    <w:rsid w:val="00C1529A"/>
    <w:rsid w:val="00C363B5"/>
    <w:rsid w:val="00C367B1"/>
    <w:rsid w:val="00C4305B"/>
    <w:rsid w:val="00C720C2"/>
    <w:rsid w:val="00C73EA1"/>
    <w:rsid w:val="00C75F11"/>
    <w:rsid w:val="00C77358"/>
    <w:rsid w:val="00C8375F"/>
    <w:rsid w:val="00C90056"/>
    <w:rsid w:val="00CB6C52"/>
    <w:rsid w:val="00CD1BB6"/>
    <w:rsid w:val="00CD57E3"/>
    <w:rsid w:val="00CE3D57"/>
    <w:rsid w:val="00CF2C3A"/>
    <w:rsid w:val="00CF52FD"/>
    <w:rsid w:val="00D01E26"/>
    <w:rsid w:val="00D11950"/>
    <w:rsid w:val="00D1385B"/>
    <w:rsid w:val="00D148F5"/>
    <w:rsid w:val="00D24E50"/>
    <w:rsid w:val="00D46371"/>
    <w:rsid w:val="00D47581"/>
    <w:rsid w:val="00D62B6B"/>
    <w:rsid w:val="00D6306B"/>
    <w:rsid w:val="00D6513B"/>
    <w:rsid w:val="00D70546"/>
    <w:rsid w:val="00D73AB3"/>
    <w:rsid w:val="00DA48D9"/>
    <w:rsid w:val="00DB5819"/>
    <w:rsid w:val="00DC2A4E"/>
    <w:rsid w:val="00DC6024"/>
    <w:rsid w:val="00DD1904"/>
    <w:rsid w:val="00DE0FCA"/>
    <w:rsid w:val="00DF3844"/>
    <w:rsid w:val="00E033CC"/>
    <w:rsid w:val="00E06299"/>
    <w:rsid w:val="00E103D2"/>
    <w:rsid w:val="00E11CE4"/>
    <w:rsid w:val="00E16DE7"/>
    <w:rsid w:val="00E25D8A"/>
    <w:rsid w:val="00E30A73"/>
    <w:rsid w:val="00E43FB6"/>
    <w:rsid w:val="00E468A8"/>
    <w:rsid w:val="00E4756E"/>
    <w:rsid w:val="00E50849"/>
    <w:rsid w:val="00E51243"/>
    <w:rsid w:val="00E60DEE"/>
    <w:rsid w:val="00E625FB"/>
    <w:rsid w:val="00E67D20"/>
    <w:rsid w:val="00E73D36"/>
    <w:rsid w:val="00E921AA"/>
    <w:rsid w:val="00E94A5D"/>
    <w:rsid w:val="00E94B9B"/>
    <w:rsid w:val="00E97384"/>
    <w:rsid w:val="00EA036C"/>
    <w:rsid w:val="00EA5CCA"/>
    <w:rsid w:val="00EC20C9"/>
    <w:rsid w:val="00EC73EF"/>
    <w:rsid w:val="00ED2B1F"/>
    <w:rsid w:val="00EE26E4"/>
    <w:rsid w:val="00EE6830"/>
    <w:rsid w:val="00F065B4"/>
    <w:rsid w:val="00F07A64"/>
    <w:rsid w:val="00F108D5"/>
    <w:rsid w:val="00F11300"/>
    <w:rsid w:val="00F238CC"/>
    <w:rsid w:val="00F23F88"/>
    <w:rsid w:val="00F364A0"/>
    <w:rsid w:val="00F36E7C"/>
    <w:rsid w:val="00F432AD"/>
    <w:rsid w:val="00F55E18"/>
    <w:rsid w:val="00F6130B"/>
    <w:rsid w:val="00F66786"/>
    <w:rsid w:val="00F85DC6"/>
    <w:rsid w:val="00FA1A27"/>
    <w:rsid w:val="00FB116B"/>
    <w:rsid w:val="00FC5F6D"/>
    <w:rsid w:val="00FE5799"/>
    <w:rsid w:val="059E2895"/>
    <w:rsid w:val="08AC448B"/>
    <w:rsid w:val="0D8D1851"/>
    <w:rsid w:val="0F7C077A"/>
    <w:rsid w:val="10223C48"/>
    <w:rsid w:val="163D22A2"/>
    <w:rsid w:val="19157A00"/>
    <w:rsid w:val="1A77319F"/>
    <w:rsid w:val="1ADA6D99"/>
    <w:rsid w:val="1C266FD9"/>
    <w:rsid w:val="1E49264A"/>
    <w:rsid w:val="1E7E1985"/>
    <w:rsid w:val="1E8C06C7"/>
    <w:rsid w:val="1FF71044"/>
    <w:rsid w:val="21FD4DD4"/>
    <w:rsid w:val="25B468D6"/>
    <w:rsid w:val="25E90335"/>
    <w:rsid w:val="25FD784A"/>
    <w:rsid w:val="280B3A6E"/>
    <w:rsid w:val="2BAB0FE6"/>
    <w:rsid w:val="2FE31205"/>
    <w:rsid w:val="30F51BB1"/>
    <w:rsid w:val="33E642FF"/>
    <w:rsid w:val="35584AF1"/>
    <w:rsid w:val="39966D79"/>
    <w:rsid w:val="3FDF121F"/>
    <w:rsid w:val="40CD55E8"/>
    <w:rsid w:val="41BF4471"/>
    <w:rsid w:val="429D5D45"/>
    <w:rsid w:val="47724B79"/>
    <w:rsid w:val="4A9C7F89"/>
    <w:rsid w:val="4B5B1CC2"/>
    <w:rsid w:val="4B9B4463"/>
    <w:rsid w:val="507B663B"/>
    <w:rsid w:val="55A171A3"/>
    <w:rsid w:val="56383856"/>
    <w:rsid w:val="5899754F"/>
    <w:rsid w:val="5AAD608E"/>
    <w:rsid w:val="5B646938"/>
    <w:rsid w:val="63C02FD3"/>
    <w:rsid w:val="65FC31AE"/>
    <w:rsid w:val="6BBB70F3"/>
    <w:rsid w:val="6DED6067"/>
    <w:rsid w:val="71A53CDE"/>
    <w:rsid w:val="71DE104B"/>
    <w:rsid w:val="731C66AD"/>
    <w:rsid w:val="757E4E5A"/>
    <w:rsid w:val="76B20790"/>
    <w:rsid w:val="7ADA43DF"/>
    <w:rsid w:val="7B4D630B"/>
    <w:rsid w:val="7CDE1844"/>
    <w:rsid w:val="7DFE06E2"/>
    <w:rsid w:val="7E1F0F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semiHidden="0" w:name="toc 4"/>
    <w:lsdException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iPriority="4"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iPriority="4" w:semiHidden="0" w:name="Block Text"/>
    <w:lsdException w:uiPriority="99" w:semiHidden="0" w:name="Hyperlink"/>
    <w:lsdException w:qFormat="1"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3"/>
    <w:link w:val="32"/>
    <w:qFormat/>
    <w:uiPriority w:val="0"/>
    <w:pPr>
      <w:numPr>
        <w:ilvl w:val="0"/>
        <w:numId w:val="1"/>
      </w:numPr>
      <w:spacing w:before="100" w:beforeLines="100" w:after="50" w:afterLines="50"/>
      <w:outlineLvl w:val="0"/>
    </w:pPr>
    <w:rPr>
      <w:b/>
      <w:bCs/>
      <w:kern w:val="44"/>
      <w:sz w:val="32"/>
      <w:szCs w:val="44"/>
    </w:rPr>
  </w:style>
  <w:style w:type="paragraph" w:styleId="4">
    <w:name w:val="heading 2"/>
    <w:basedOn w:val="1"/>
    <w:next w:val="3"/>
    <w:link w:val="33"/>
    <w:qFormat/>
    <w:uiPriority w:val="0"/>
    <w:pPr>
      <w:numPr>
        <w:ilvl w:val="1"/>
        <w:numId w:val="1"/>
      </w:numPr>
      <w:spacing w:before="312" w:beforeLines="100" w:after="156" w:afterLines="50"/>
      <w:outlineLvl w:val="1"/>
    </w:pPr>
    <w:rPr>
      <w:b/>
      <w:bCs/>
      <w:sz w:val="28"/>
      <w:szCs w:val="32"/>
    </w:rPr>
  </w:style>
  <w:style w:type="paragraph" w:styleId="5">
    <w:name w:val="heading 3"/>
    <w:basedOn w:val="1"/>
    <w:next w:val="3"/>
    <w:link w:val="34"/>
    <w:qFormat/>
    <w:uiPriority w:val="0"/>
    <w:pPr>
      <w:numPr>
        <w:ilvl w:val="2"/>
        <w:numId w:val="1"/>
      </w:numPr>
      <w:spacing w:before="100" w:beforeLines="100" w:after="50" w:afterLines="50"/>
      <w:outlineLvl w:val="2"/>
    </w:pPr>
    <w:rPr>
      <w:b/>
      <w:bCs/>
      <w:szCs w:val="32"/>
    </w:rPr>
  </w:style>
  <w:style w:type="paragraph" w:styleId="6">
    <w:name w:val="heading 4"/>
    <w:basedOn w:val="1"/>
    <w:next w:val="1"/>
    <w:link w:val="35"/>
    <w:qFormat/>
    <w:uiPriority w:val="9"/>
    <w:pPr>
      <w:keepNext/>
      <w:keepLines/>
      <w:spacing w:before="280" w:after="290" w:line="376" w:lineRule="auto"/>
      <w:outlineLvl w:val="3"/>
    </w:pPr>
    <w:rPr>
      <w:rFonts w:ascii="Cambria" w:hAnsi="Cambria"/>
      <w:b/>
      <w:bCs/>
      <w:sz w:val="28"/>
      <w:szCs w:val="28"/>
    </w:rPr>
  </w:style>
  <w:style w:type="character" w:default="1" w:styleId="28">
    <w:name w:val="Default Paragraph Font"/>
    <w:semiHidden/>
    <w:unhideWhenUsed/>
    <w:uiPriority w:val="1"/>
  </w:style>
  <w:style w:type="table" w:default="1" w:styleId="26">
    <w:name w:val="Normal Table"/>
    <w:semiHidden/>
    <w:unhideWhenUsed/>
    <w:uiPriority w:val="99"/>
    <w:tblPr>
      <w:tblCellMar>
        <w:top w:w="0" w:type="dxa"/>
        <w:left w:w="108" w:type="dxa"/>
        <w:bottom w:w="0" w:type="dxa"/>
        <w:right w:w="108" w:type="dxa"/>
      </w:tblCellMar>
    </w:tblPr>
  </w:style>
  <w:style w:type="paragraph" w:customStyle="1" w:styleId="3">
    <w:name w:val="自定义正文"/>
    <w:basedOn w:val="1"/>
    <w:link w:val="50"/>
    <w:qFormat/>
    <w:uiPriority w:val="0"/>
    <w:pPr>
      <w:ind w:firstLine="200" w:firstLineChars="200"/>
    </w:pPr>
  </w:style>
  <w:style w:type="paragraph" w:styleId="7">
    <w:name w:val="toc 7"/>
    <w:basedOn w:val="1"/>
    <w:next w:val="1"/>
    <w:unhideWhenUsed/>
    <w:qFormat/>
    <w:uiPriority w:val="39"/>
    <w:pPr>
      <w:ind w:left="2520" w:leftChars="1200"/>
    </w:pPr>
    <w:rPr>
      <w:rFonts w:ascii="等线" w:hAnsi="等线" w:eastAsia="等线"/>
      <w:sz w:val="21"/>
      <w:szCs w:val="22"/>
    </w:rPr>
  </w:style>
  <w:style w:type="paragraph" w:styleId="8">
    <w:name w:val="caption"/>
    <w:basedOn w:val="1"/>
    <w:next w:val="3"/>
    <w:qFormat/>
    <w:uiPriority w:val="0"/>
    <w:pPr>
      <w:spacing w:after="50" w:afterLines="50"/>
      <w:jc w:val="center"/>
    </w:pPr>
    <w:rPr>
      <w:b/>
      <w:bCs/>
    </w:rPr>
  </w:style>
  <w:style w:type="paragraph" w:styleId="9">
    <w:name w:val="List Bullet"/>
    <w:basedOn w:val="1"/>
    <w:unhideWhenUsed/>
    <w:qFormat/>
    <w:uiPriority w:val="4"/>
    <w:pPr>
      <w:widowControl/>
      <w:numPr>
        <w:ilvl w:val="0"/>
        <w:numId w:val="2"/>
      </w:numPr>
      <w:spacing w:after="160" w:line="312" w:lineRule="auto"/>
      <w:ind w:left="420" w:hanging="420"/>
      <w:contextualSpacing/>
      <w:jc w:val="left"/>
    </w:pPr>
    <w:rPr>
      <w:rFonts w:ascii="Arial" w:hAnsi="Arial" w:eastAsia="黑体"/>
      <w:color w:val="595959"/>
      <w:kern w:val="0"/>
      <w:sz w:val="22"/>
      <w:szCs w:val="22"/>
    </w:rPr>
  </w:style>
  <w:style w:type="paragraph" w:styleId="10">
    <w:name w:val="Body Text Indent"/>
    <w:basedOn w:val="1"/>
    <w:link w:val="43"/>
    <w:qFormat/>
    <w:uiPriority w:val="0"/>
    <w:pPr>
      <w:spacing w:line="360" w:lineRule="exact"/>
      <w:ind w:left="538" w:hanging="538" w:hangingChars="192"/>
    </w:pPr>
    <w:rPr>
      <w:sz w:val="28"/>
    </w:rPr>
  </w:style>
  <w:style w:type="paragraph" w:styleId="11">
    <w:name w:val="Block Text"/>
    <w:basedOn w:val="1"/>
    <w:unhideWhenUsed/>
    <w:qFormat/>
    <w:uiPriority w:val="4"/>
    <w:pPr>
      <w:widowControl/>
      <w:spacing w:after="160" w:line="312" w:lineRule="auto"/>
      <w:jc w:val="left"/>
    </w:pPr>
    <w:rPr>
      <w:rFonts w:ascii="Arial" w:hAnsi="Arial" w:eastAsia="黑体"/>
      <w:iCs/>
      <w:color w:val="595959"/>
      <w:kern w:val="0"/>
      <w:sz w:val="30"/>
      <w:szCs w:val="22"/>
    </w:rPr>
  </w:style>
  <w:style w:type="paragraph" w:styleId="12">
    <w:name w:val="toc 5"/>
    <w:basedOn w:val="1"/>
    <w:next w:val="1"/>
    <w:unhideWhenUsed/>
    <w:uiPriority w:val="39"/>
    <w:pPr>
      <w:ind w:left="1680" w:leftChars="800"/>
    </w:pPr>
    <w:rPr>
      <w:rFonts w:ascii="等线" w:hAnsi="等线" w:eastAsia="等线"/>
      <w:sz w:val="21"/>
      <w:szCs w:val="22"/>
    </w:rPr>
  </w:style>
  <w:style w:type="paragraph" w:styleId="13">
    <w:name w:val="toc 3"/>
    <w:basedOn w:val="1"/>
    <w:next w:val="1"/>
    <w:unhideWhenUsed/>
    <w:qFormat/>
    <w:uiPriority w:val="39"/>
    <w:pPr>
      <w:ind w:left="840" w:leftChars="400"/>
    </w:pPr>
  </w:style>
  <w:style w:type="paragraph" w:styleId="14">
    <w:name w:val="toc 8"/>
    <w:basedOn w:val="1"/>
    <w:next w:val="1"/>
    <w:unhideWhenUsed/>
    <w:qFormat/>
    <w:uiPriority w:val="39"/>
    <w:pPr>
      <w:ind w:left="2940" w:leftChars="1400"/>
    </w:pPr>
    <w:rPr>
      <w:rFonts w:ascii="等线" w:hAnsi="等线" w:eastAsia="等线"/>
      <w:sz w:val="21"/>
      <w:szCs w:val="22"/>
    </w:rPr>
  </w:style>
  <w:style w:type="paragraph" w:styleId="15">
    <w:name w:val="Balloon Text"/>
    <w:basedOn w:val="1"/>
    <w:link w:val="42"/>
    <w:semiHidden/>
    <w:unhideWhenUsed/>
    <w:uiPriority w:val="99"/>
    <w:rPr>
      <w:sz w:val="18"/>
      <w:szCs w:val="18"/>
    </w:rPr>
  </w:style>
  <w:style w:type="paragraph" w:styleId="16">
    <w:name w:val="footer"/>
    <w:basedOn w:val="1"/>
    <w:link w:val="45"/>
    <w:unhideWhenUsed/>
    <w:qFormat/>
    <w:uiPriority w:val="99"/>
    <w:pPr>
      <w:tabs>
        <w:tab w:val="center" w:pos="4153"/>
        <w:tab w:val="right" w:pos="8306"/>
      </w:tabs>
      <w:snapToGrid w:val="0"/>
      <w:jc w:val="left"/>
    </w:pPr>
    <w:rPr>
      <w:sz w:val="18"/>
      <w:szCs w:val="18"/>
    </w:rPr>
  </w:style>
  <w:style w:type="paragraph" w:styleId="17">
    <w:name w:val="header"/>
    <w:basedOn w:val="1"/>
    <w:link w:val="44"/>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unhideWhenUsed/>
    <w:qFormat/>
    <w:uiPriority w:val="39"/>
  </w:style>
  <w:style w:type="paragraph" w:styleId="19">
    <w:name w:val="toc 4"/>
    <w:basedOn w:val="1"/>
    <w:next w:val="1"/>
    <w:unhideWhenUsed/>
    <w:uiPriority w:val="39"/>
    <w:pPr>
      <w:ind w:left="1260" w:leftChars="600"/>
    </w:pPr>
    <w:rPr>
      <w:rFonts w:ascii="等线" w:hAnsi="等线" w:eastAsia="等线"/>
      <w:sz w:val="21"/>
      <w:szCs w:val="22"/>
    </w:rPr>
  </w:style>
  <w:style w:type="paragraph" w:styleId="20">
    <w:name w:val="Subtitle"/>
    <w:basedOn w:val="1"/>
    <w:link w:val="37"/>
    <w:qFormat/>
    <w:uiPriority w:val="0"/>
    <w:pPr>
      <w:jc w:val="center"/>
      <w:outlineLvl w:val="1"/>
    </w:pPr>
    <w:rPr>
      <w:rFonts w:eastAsia="黑体" w:cs="Arial"/>
      <w:b/>
      <w:bCs/>
      <w:kern w:val="28"/>
      <w:sz w:val="32"/>
      <w:szCs w:val="32"/>
    </w:rPr>
  </w:style>
  <w:style w:type="paragraph" w:styleId="21">
    <w:name w:val="toc 6"/>
    <w:basedOn w:val="1"/>
    <w:next w:val="1"/>
    <w:unhideWhenUsed/>
    <w:qFormat/>
    <w:uiPriority w:val="39"/>
    <w:pPr>
      <w:ind w:left="2100" w:leftChars="1000"/>
    </w:pPr>
    <w:rPr>
      <w:rFonts w:ascii="等线" w:hAnsi="等线" w:eastAsia="等线"/>
      <w:sz w:val="21"/>
      <w:szCs w:val="22"/>
    </w:rPr>
  </w:style>
  <w:style w:type="paragraph" w:styleId="22">
    <w:name w:val="toc 2"/>
    <w:basedOn w:val="1"/>
    <w:next w:val="1"/>
    <w:unhideWhenUsed/>
    <w:uiPriority w:val="39"/>
    <w:pPr>
      <w:ind w:left="420" w:leftChars="200"/>
    </w:pPr>
  </w:style>
  <w:style w:type="paragraph" w:styleId="23">
    <w:name w:val="toc 9"/>
    <w:basedOn w:val="1"/>
    <w:next w:val="1"/>
    <w:unhideWhenUsed/>
    <w:qFormat/>
    <w:uiPriority w:val="39"/>
    <w:pPr>
      <w:ind w:left="3360" w:leftChars="1600"/>
    </w:pPr>
    <w:rPr>
      <w:rFonts w:ascii="等线" w:hAnsi="等线" w:eastAsia="等线"/>
      <w:sz w:val="21"/>
      <w:szCs w:val="22"/>
    </w:rPr>
  </w:style>
  <w:style w:type="paragraph" w:styleId="24">
    <w:name w:val="Normal (Web)"/>
    <w:basedOn w:val="1"/>
    <w:qFormat/>
    <w:uiPriority w:val="99"/>
    <w:pPr>
      <w:widowControl/>
      <w:spacing w:before="100" w:beforeAutospacing="1" w:after="100" w:afterAutospacing="1"/>
      <w:jc w:val="left"/>
    </w:pPr>
    <w:rPr>
      <w:rFonts w:ascii="Palatino" w:hAnsi="Palatino" w:eastAsia="等线"/>
      <w:kern w:val="0"/>
      <w:lang w:eastAsia="en-US"/>
    </w:rPr>
  </w:style>
  <w:style w:type="paragraph" w:styleId="25">
    <w:name w:val="Title"/>
    <w:basedOn w:val="1"/>
    <w:next w:val="3"/>
    <w:link w:val="36"/>
    <w:qFormat/>
    <w:uiPriority w:val="0"/>
    <w:pPr>
      <w:spacing w:before="100" w:beforeLines="100" w:after="50" w:afterLines="50"/>
      <w:outlineLvl w:val="0"/>
    </w:pPr>
    <w:rPr>
      <w:b/>
      <w:bCs/>
      <w:sz w:val="32"/>
      <w:szCs w:val="32"/>
    </w:rPr>
  </w:style>
  <w:style w:type="table" w:styleId="27">
    <w:name w:val="Table Grid"/>
    <w:basedOn w:val="26"/>
    <w:qFormat/>
    <w:uiPriority w:val="3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29">
    <w:name w:val="Strong"/>
    <w:qFormat/>
    <w:uiPriority w:val="0"/>
    <w:rPr>
      <w:b/>
      <w:bCs/>
    </w:rPr>
  </w:style>
  <w:style w:type="character" w:styleId="30">
    <w:name w:val="FollowedHyperlink"/>
    <w:basedOn w:val="28"/>
    <w:semiHidden/>
    <w:unhideWhenUsed/>
    <w:qFormat/>
    <w:uiPriority w:val="99"/>
    <w:rPr>
      <w:color w:val="954F72" w:themeColor="followedHyperlink"/>
      <w:u w:val="single"/>
      <w14:textFill>
        <w14:solidFill>
          <w14:schemeClr w14:val="folHlink"/>
        </w14:solidFill>
      </w14:textFill>
    </w:rPr>
  </w:style>
  <w:style w:type="character" w:styleId="31">
    <w:name w:val="Hyperlink"/>
    <w:unhideWhenUsed/>
    <w:uiPriority w:val="99"/>
    <w:rPr>
      <w:color w:val="0563C1"/>
      <w:u w:val="single"/>
    </w:rPr>
  </w:style>
  <w:style w:type="character" w:customStyle="1" w:styleId="32">
    <w:name w:val="标题 1 字符"/>
    <w:link w:val="2"/>
    <w:qFormat/>
    <w:uiPriority w:val="0"/>
    <w:rPr>
      <w:rFonts w:ascii="Times New Roman" w:hAnsi="Times New Roman"/>
      <w:b/>
      <w:bCs/>
      <w:kern w:val="44"/>
      <w:sz w:val="32"/>
      <w:szCs w:val="44"/>
    </w:rPr>
  </w:style>
  <w:style w:type="character" w:customStyle="1" w:styleId="33">
    <w:name w:val="标题 2 字符"/>
    <w:link w:val="4"/>
    <w:qFormat/>
    <w:uiPriority w:val="0"/>
    <w:rPr>
      <w:rFonts w:ascii="Times New Roman" w:hAnsi="Times New Roman"/>
      <w:b/>
      <w:bCs/>
      <w:kern w:val="2"/>
      <w:sz w:val="28"/>
      <w:szCs w:val="32"/>
    </w:rPr>
  </w:style>
  <w:style w:type="character" w:customStyle="1" w:styleId="34">
    <w:name w:val="标题 3 字符"/>
    <w:link w:val="5"/>
    <w:qFormat/>
    <w:uiPriority w:val="0"/>
    <w:rPr>
      <w:rFonts w:ascii="Times New Roman" w:hAnsi="Times New Roman"/>
      <w:b/>
      <w:bCs/>
      <w:kern w:val="2"/>
      <w:sz w:val="24"/>
      <w:szCs w:val="32"/>
    </w:rPr>
  </w:style>
  <w:style w:type="character" w:customStyle="1" w:styleId="35">
    <w:name w:val="标题 4 字符"/>
    <w:link w:val="6"/>
    <w:qFormat/>
    <w:uiPriority w:val="9"/>
    <w:rPr>
      <w:rFonts w:ascii="Cambria" w:hAnsi="Cambria" w:eastAsia="宋体" w:cs="Times New Roman"/>
      <w:b/>
      <w:bCs/>
      <w:kern w:val="2"/>
      <w:sz w:val="28"/>
      <w:szCs w:val="28"/>
    </w:rPr>
  </w:style>
  <w:style w:type="character" w:customStyle="1" w:styleId="36">
    <w:name w:val="标题 字符1"/>
    <w:link w:val="25"/>
    <w:qFormat/>
    <w:uiPriority w:val="10"/>
    <w:rPr>
      <w:rFonts w:ascii="Times New Roman" w:hAnsi="Times New Roman"/>
      <w:b/>
      <w:bCs/>
      <w:kern w:val="2"/>
      <w:sz w:val="32"/>
      <w:szCs w:val="32"/>
    </w:rPr>
  </w:style>
  <w:style w:type="character" w:customStyle="1" w:styleId="37">
    <w:name w:val="副标题 字符"/>
    <w:link w:val="20"/>
    <w:qFormat/>
    <w:uiPriority w:val="0"/>
    <w:rPr>
      <w:rFonts w:ascii="Times New Roman" w:hAnsi="Times New Roman" w:eastAsia="黑体" w:cs="Arial"/>
      <w:b/>
      <w:bCs/>
      <w:kern w:val="28"/>
      <w:sz w:val="32"/>
      <w:szCs w:val="32"/>
    </w:rPr>
  </w:style>
  <w:style w:type="paragraph" w:styleId="38">
    <w:name w:val="No Spacing"/>
    <w:link w:val="39"/>
    <w:qFormat/>
    <w:uiPriority w:val="1"/>
    <w:pPr>
      <w:widowControl w:val="0"/>
      <w:adjustRightInd w:val="0"/>
      <w:jc w:val="both"/>
      <w:textAlignment w:val="bottom"/>
    </w:pPr>
    <w:rPr>
      <w:rFonts w:ascii="Times New Roman" w:hAnsi="Times New Roman" w:eastAsia="宋体" w:cs="Times New Roman"/>
      <w:sz w:val="21"/>
      <w:lang w:val="en-US" w:eastAsia="zh-CN" w:bidi="ar-SA"/>
    </w:rPr>
  </w:style>
  <w:style w:type="character" w:customStyle="1" w:styleId="39">
    <w:name w:val="无间隔 字符"/>
    <w:link w:val="38"/>
    <w:locked/>
    <w:uiPriority w:val="1"/>
    <w:rPr>
      <w:rFonts w:ascii="Times New Roman" w:hAnsi="Times New Roman"/>
      <w:sz w:val="21"/>
      <w:lang w:val="en-US" w:eastAsia="zh-CN" w:bidi="ar-SA"/>
    </w:rPr>
  </w:style>
  <w:style w:type="paragraph" w:customStyle="1" w:styleId="40">
    <w:name w:val="列出段落"/>
    <w:basedOn w:val="1"/>
    <w:qFormat/>
    <w:uiPriority w:val="99"/>
    <w:pPr>
      <w:ind w:firstLine="420" w:firstLineChars="200"/>
    </w:pPr>
  </w:style>
  <w:style w:type="character" w:customStyle="1" w:styleId="41">
    <w:name w:val="书籍标题1"/>
    <w:qFormat/>
    <w:uiPriority w:val="33"/>
    <w:rPr>
      <w:b/>
      <w:bCs/>
      <w:smallCaps/>
      <w:spacing w:val="5"/>
    </w:rPr>
  </w:style>
  <w:style w:type="character" w:customStyle="1" w:styleId="42">
    <w:name w:val="批注框文本 字符"/>
    <w:link w:val="15"/>
    <w:semiHidden/>
    <w:uiPriority w:val="99"/>
    <w:rPr>
      <w:rFonts w:ascii="Times New Roman" w:hAnsi="Times New Roman"/>
      <w:kern w:val="2"/>
      <w:sz w:val="18"/>
      <w:szCs w:val="18"/>
    </w:rPr>
  </w:style>
  <w:style w:type="character" w:customStyle="1" w:styleId="43">
    <w:name w:val="正文文本缩进 字符"/>
    <w:link w:val="10"/>
    <w:uiPriority w:val="0"/>
    <w:rPr>
      <w:rFonts w:ascii="Times New Roman" w:hAnsi="Times New Roman"/>
      <w:kern w:val="2"/>
      <w:sz w:val="28"/>
      <w:szCs w:val="24"/>
    </w:rPr>
  </w:style>
  <w:style w:type="character" w:customStyle="1" w:styleId="44">
    <w:name w:val="页眉 字符"/>
    <w:link w:val="17"/>
    <w:qFormat/>
    <w:uiPriority w:val="99"/>
    <w:rPr>
      <w:rFonts w:ascii="Times New Roman" w:hAnsi="Times New Roman"/>
      <w:kern w:val="2"/>
      <w:sz w:val="18"/>
      <w:szCs w:val="18"/>
    </w:rPr>
  </w:style>
  <w:style w:type="character" w:customStyle="1" w:styleId="45">
    <w:name w:val="页脚 字符1"/>
    <w:link w:val="16"/>
    <w:qFormat/>
    <w:uiPriority w:val="99"/>
    <w:rPr>
      <w:rFonts w:ascii="Times New Roman" w:hAnsi="Times New Roman"/>
      <w:kern w:val="2"/>
      <w:sz w:val="18"/>
      <w:szCs w:val="18"/>
    </w:rPr>
  </w:style>
  <w:style w:type="paragraph" w:customStyle="1" w:styleId="46">
    <w:name w:val="FUP ATTI- nome autore"/>
    <w:basedOn w:val="1"/>
    <w:qFormat/>
    <w:uiPriority w:val="99"/>
    <w:pPr>
      <w:widowControl/>
      <w:jc w:val="center"/>
    </w:pPr>
    <w:rPr>
      <w:rFonts w:ascii="Palatino" w:hAnsi="Palatino" w:eastAsia="等线"/>
      <w:kern w:val="0"/>
      <w:lang w:eastAsia="en-US"/>
    </w:rPr>
  </w:style>
  <w:style w:type="paragraph" w:customStyle="1" w:styleId="47">
    <w:name w:val="FUP ATTI - abstract"/>
    <w:basedOn w:val="1"/>
    <w:qFormat/>
    <w:uiPriority w:val="99"/>
    <w:pPr>
      <w:widowControl/>
      <w:ind w:left="284" w:right="284"/>
    </w:pPr>
    <w:rPr>
      <w:rFonts w:ascii="Palatino" w:hAnsi="Palatino" w:eastAsia="等线"/>
      <w:kern w:val="0"/>
      <w:sz w:val="19"/>
      <w:szCs w:val="19"/>
      <w:lang w:eastAsia="en-US"/>
    </w:rPr>
  </w:style>
  <w:style w:type="paragraph" w:customStyle="1" w:styleId="48">
    <w:name w:val="FUP ATTI - testo"/>
    <w:basedOn w:val="1"/>
    <w:uiPriority w:val="99"/>
    <w:pPr>
      <w:widowControl/>
      <w:ind w:firstLine="227"/>
    </w:pPr>
    <w:rPr>
      <w:rFonts w:ascii="Palatino" w:hAnsi="Palatino" w:eastAsia="等线"/>
      <w:kern w:val="0"/>
      <w:sz w:val="20"/>
      <w:szCs w:val="20"/>
      <w:lang w:eastAsia="en-US"/>
    </w:rPr>
  </w:style>
  <w:style w:type="paragraph" w:customStyle="1" w:styleId="49">
    <w:name w:val="图片居中"/>
    <w:basedOn w:val="3"/>
    <w:next w:val="3"/>
    <w:link w:val="51"/>
    <w:qFormat/>
    <w:uiPriority w:val="0"/>
    <w:pPr>
      <w:spacing w:before="100" w:beforeLines="100" w:after="50" w:afterLines="50"/>
      <w:ind w:firstLine="0" w:firstLineChars="0"/>
      <w:jc w:val="center"/>
    </w:pPr>
  </w:style>
  <w:style w:type="character" w:customStyle="1" w:styleId="50">
    <w:name w:val="自定义正文 字符"/>
    <w:link w:val="3"/>
    <w:qFormat/>
    <w:uiPriority w:val="0"/>
    <w:rPr>
      <w:rFonts w:ascii="Times New Roman" w:hAnsi="Times New Roman"/>
      <w:kern w:val="2"/>
      <w:sz w:val="24"/>
      <w:szCs w:val="24"/>
    </w:rPr>
  </w:style>
  <w:style w:type="character" w:customStyle="1" w:styleId="51">
    <w:name w:val="图片居中 字符"/>
    <w:basedOn w:val="50"/>
    <w:link w:val="49"/>
    <w:uiPriority w:val="0"/>
    <w:rPr>
      <w:rFonts w:ascii="Times New Roman" w:hAnsi="Times New Roman"/>
      <w:kern w:val="2"/>
      <w:sz w:val="24"/>
      <w:szCs w:val="24"/>
    </w:rPr>
  </w:style>
  <w:style w:type="character" w:customStyle="1" w:styleId="52">
    <w:name w:val="标题 字符"/>
    <w:qFormat/>
    <w:uiPriority w:val="0"/>
    <w:rPr>
      <w:rFonts w:ascii="Arial" w:hAnsi="Arial" w:eastAsia="黑体" w:cs="Times New Roman"/>
      <w:b/>
      <w:color w:val="151C3A"/>
      <w:sz w:val="68"/>
      <w:szCs w:val="56"/>
    </w:rPr>
  </w:style>
  <w:style w:type="paragraph" w:customStyle="1" w:styleId="53">
    <w:name w:val="联系信息"/>
    <w:basedOn w:val="1"/>
    <w:qFormat/>
    <w:uiPriority w:val="1"/>
    <w:pPr>
      <w:widowControl/>
      <w:spacing w:before="160" w:after="680"/>
      <w:jc w:val="left"/>
    </w:pPr>
    <w:rPr>
      <w:rFonts w:ascii="Arial" w:hAnsi="Arial" w:eastAsia="黑体"/>
      <w:color w:val="125F6A"/>
      <w:kern w:val="0"/>
      <w:sz w:val="22"/>
      <w:szCs w:val="22"/>
    </w:rPr>
  </w:style>
  <w:style w:type="paragraph" w:customStyle="1" w:styleId="54">
    <w:name w:val="表格"/>
    <w:basedOn w:val="3"/>
    <w:next w:val="3"/>
    <w:link w:val="56"/>
    <w:qFormat/>
    <w:uiPriority w:val="0"/>
    <w:pPr>
      <w:spacing w:before="100" w:beforeLines="100" w:after="50" w:afterLines="50"/>
      <w:ind w:firstLine="0" w:firstLineChars="0"/>
      <w:jc w:val="center"/>
    </w:pPr>
    <w:rPr>
      <w:b/>
    </w:rPr>
  </w:style>
  <w:style w:type="paragraph" w:customStyle="1" w:styleId="55">
    <w:name w:val="alt"/>
    <w:basedOn w:val="1"/>
    <w:uiPriority w:val="0"/>
    <w:pPr>
      <w:widowControl/>
      <w:spacing w:before="100" w:beforeAutospacing="1" w:after="100" w:afterAutospacing="1"/>
      <w:jc w:val="left"/>
    </w:pPr>
    <w:rPr>
      <w:rFonts w:ascii="宋体" w:hAnsi="宋体" w:cs="宋体"/>
      <w:kern w:val="0"/>
    </w:rPr>
  </w:style>
  <w:style w:type="character" w:customStyle="1" w:styleId="56">
    <w:name w:val="表格 字符"/>
    <w:link w:val="54"/>
    <w:uiPriority w:val="0"/>
    <w:rPr>
      <w:rFonts w:ascii="Times New Roman" w:hAnsi="Times New Roman"/>
      <w:b/>
      <w:bCs/>
      <w:kern w:val="2"/>
      <w:sz w:val="24"/>
      <w:szCs w:val="32"/>
    </w:rPr>
  </w:style>
  <w:style w:type="character" w:customStyle="1" w:styleId="57">
    <w:name w:val="keyword"/>
    <w:qFormat/>
    <w:uiPriority w:val="0"/>
  </w:style>
  <w:style w:type="character" w:customStyle="1" w:styleId="58">
    <w:name w:val="comment"/>
    <w:qFormat/>
    <w:uiPriority w:val="0"/>
  </w:style>
  <w:style w:type="character" w:customStyle="1" w:styleId="59">
    <w:name w:val="string"/>
    <w:qFormat/>
    <w:uiPriority w:val="0"/>
  </w:style>
  <w:style w:type="character" w:customStyle="1" w:styleId="60">
    <w:name w:val="special"/>
    <w:qFormat/>
    <w:uiPriority w:val="0"/>
  </w:style>
  <w:style w:type="character" w:customStyle="1" w:styleId="61">
    <w:name w:val="number"/>
    <w:uiPriority w:val="0"/>
  </w:style>
  <w:style w:type="paragraph" w:customStyle="1" w:styleId="62">
    <w:name w:val="TOC 标题1"/>
    <w:basedOn w:val="2"/>
    <w:next w:val="1"/>
    <w:unhideWhenUsed/>
    <w:qFormat/>
    <w:uiPriority w:val="39"/>
    <w:pPr>
      <w:keepNext/>
      <w:keepLines/>
      <w:widowControl/>
      <w:numPr>
        <w:numId w:val="0"/>
      </w:numPr>
      <w:spacing w:before="240" w:beforeLines="0" w:after="0" w:afterLines="0" w:line="259" w:lineRule="auto"/>
      <w:jc w:val="left"/>
      <w:outlineLvl w:val="9"/>
    </w:pPr>
    <w:rPr>
      <w:rFonts w:ascii="等线 Light" w:hAnsi="等线 Light" w:eastAsia="等线 Light"/>
      <w:b w:val="0"/>
      <w:bCs w:val="0"/>
      <w:color w:val="2F5496"/>
      <w:kern w:val="0"/>
      <w:szCs w:val="32"/>
    </w:rPr>
  </w:style>
  <w:style w:type="character" w:customStyle="1" w:styleId="63">
    <w:name w:val="未处理的提及1"/>
    <w:semiHidden/>
    <w:unhideWhenUsed/>
    <w:qFormat/>
    <w:uiPriority w:val="99"/>
    <w:rPr>
      <w:color w:val="605E5C"/>
      <w:shd w:val="clear" w:color="auto" w:fill="E1DFDD"/>
    </w:rPr>
  </w:style>
  <w:style w:type="character" w:customStyle="1" w:styleId="64">
    <w:name w:val="页脚 字符"/>
    <w:uiPriority w:val="99"/>
  </w:style>
  <w:style w:type="paragraph" w:customStyle="1" w:styleId="65">
    <w:name w:val="&quot;联系信息&quot;"/>
    <w:basedOn w:val="1"/>
    <w:qFormat/>
    <w:uiPriority w:val="0"/>
    <w:pPr>
      <w:widowControl/>
      <w:spacing w:before="160" w:after="680"/>
      <w:jc w:val="left"/>
    </w:pPr>
    <w:rPr>
      <w:rFonts w:ascii="Arial" w:hAnsi="Arial" w:eastAsia="黑体"/>
      <w:color w:val="125F6A"/>
      <w:kern w:val="0"/>
      <w:sz w:val="22"/>
      <w:szCs w:val="22"/>
    </w:rPr>
  </w:style>
  <w:style w:type="paragraph" w:styleId="66">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0.emf"/><Relationship Id="rId40" Type="http://schemas.openxmlformats.org/officeDocument/2006/relationships/oleObject" Target="embeddings/oleObject4.bin"/><Relationship Id="rId4" Type="http://schemas.openxmlformats.org/officeDocument/2006/relationships/footer" Target="footer1.xml"/><Relationship Id="rId39" Type="http://schemas.openxmlformats.org/officeDocument/2006/relationships/image" Target="media/image29.emf"/><Relationship Id="rId38" Type="http://schemas.openxmlformats.org/officeDocument/2006/relationships/oleObject" Target="embeddings/oleObject3.bin"/><Relationship Id="rId37" Type="http://schemas.openxmlformats.org/officeDocument/2006/relationships/image" Target="media/image28.emf"/><Relationship Id="rId36" Type="http://schemas.openxmlformats.org/officeDocument/2006/relationships/oleObject" Target="embeddings/oleObject2.bin"/><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jpeg"/><Relationship Id="rId3" Type="http://schemas.openxmlformats.org/officeDocument/2006/relationships/header" Target="header1.xml"/><Relationship Id="rId29" Type="http://schemas.openxmlformats.org/officeDocument/2006/relationships/image" Target="media/image21.jpe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jpeg"/><Relationship Id="rId16" Type="http://schemas.openxmlformats.org/officeDocument/2006/relationships/image" Target="media/image8.emf"/><Relationship Id="rId15" Type="http://schemas.openxmlformats.org/officeDocument/2006/relationships/image" Target="media/image7.emf"/><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F41238-2547-4951-BAD2-9F90816EA972}">
  <ds:schemaRefs/>
</ds:datastoreItem>
</file>

<file path=docProps/app.xml><?xml version="1.0" encoding="utf-8"?>
<Properties xmlns="http://schemas.openxmlformats.org/officeDocument/2006/extended-properties" xmlns:vt="http://schemas.openxmlformats.org/officeDocument/2006/docPropsVTypes">
  <Template>Normal.dotm</Template>
  <Company>SJTU</Company>
  <Pages>21</Pages>
  <Words>1524</Words>
  <Characters>8690</Characters>
  <Lines>72</Lines>
  <Paragraphs>20</Paragraphs>
  <TotalTime>1</TotalTime>
  <ScaleCrop>false</ScaleCrop>
  <LinksUpToDate>false</LinksUpToDate>
  <CharactersWithSpaces>10194</CharactersWithSpaces>
  <Application>WPS Office_11.1.0.10640_F1E327BC-269C-435d-A152-05C5408002CA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2020-07-10T03:03:00Z</dcterms:created>
  <dc:creator>HuangZhenbao</dc:creator>
  <cp:lastModifiedBy>焦光磊</cp:lastModifiedBy>
  <dcterms:modified xsi:type="dcterms:W3CDTF">2021-06-30T11:09:51Z</dcterms:modified>
  <cp:revision>100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2052-11.1.0.10640</vt:lpwstr>
  </property>
  <property fmtid="{D5CDD505-2E9C-101B-9397-08002B2CF9AE}" pid="3" name="ICV">
    <vt:lpwstr>E121BD0F81CB49A7B13B191633C8261A</vt:lpwstr>
  </property>
</Properties>
</file>