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长春市蔬菜等生活物资保供情况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6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4月4日，长春市生活物资总进货量</w:t>
      </w:r>
      <w:r>
        <w:rPr>
          <w:rFonts w:hint="default" w:ascii="仿宋" w:hAnsi="仿宋" w:eastAsia="仿宋" w:cs="仿宋"/>
          <w:color w:val="auto"/>
          <w:sz w:val="32"/>
          <w:szCs w:val="32"/>
          <w:lang w:val="en" w:eastAsia="zh-CN"/>
        </w:rPr>
        <w:t>1876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吨，总出货量</w:t>
      </w:r>
      <w:r>
        <w:rPr>
          <w:rFonts w:hint="default" w:ascii="仿宋" w:hAnsi="仿宋" w:eastAsia="仿宋" w:cs="仿宋"/>
          <w:color w:val="auto"/>
          <w:sz w:val="32"/>
          <w:szCs w:val="32"/>
          <w:lang w:val="en" w:eastAsia="zh-CN"/>
        </w:rPr>
        <w:t>997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default" w:ascii="仿宋" w:hAnsi="仿宋" w:eastAsia="仿宋" w:cs="仿宋"/>
          <w:color w:val="auto"/>
          <w:sz w:val="32"/>
          <w:szCs w:val="32"/>
          <w:lang w:val="en" w:eastAsia="zh-CN"/>
        </w:rPr>
        <w:t>30447</w:t>
      </w:r>
      <w:bookmarkStart w:id="0" w:name="_GoBack"/>
      <w:bookmarkEnd w:id="0"/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吨，基本能够保障居民需求。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一、“菜篮子”情况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日蔬菜总进货量1573吨，出货总量685吨，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default" w:ascii="仿宋" w:eastAsia="仿宋" w:cs="仿宋"/>
          <w:bCs/>
          <w:color w:val="auto"/>
          <w:sz w:val="32"/>
          <w:szCs w:val="32"/>
          <w:highlight w:val="none"/>
          <w:lang w:val="en" w:eastAsia="zh-CN" w:bidi="ar-SA"/>
        </w:rPr>
        <w:t>3657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吨。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国欧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仓储日进货量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105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54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576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吨；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供销社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198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33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485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吨；地利生鲜日进货量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0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39.38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365.19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吨；新天地连锁超市日进货量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83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46.85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263.93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吨；欧亚卖场、亚泰、永辉、远方、沃尔玛等五家超市日进货量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72.7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吨，出货量65.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88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363.91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二、“米袋子”情况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日米面油总进货量135吨（大米41吨、面粉44吨、食用油50吨），总出货量187吨（大米57吨、面粉86吨、食用油44吨），库存量21142吨（大米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525吨、面粉983吨、食用油3634吨）。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三、“肉盘子”情况。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日猪肉总进货量168吨，总出货量125吨，库存量5648吨。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四、</w:t>
      </w:r>
      <w:r>
        <w:rPr>
          <w:rFonts w:hint="eastAsia" w:ascii="黑体" w:hAnsi="黑体" w:eastAsia="黑体" w:cs="黑体"/>
          <w:color w:val="auto"/>
          <w:sz w:val="32"/>
          <w:szCs w:val="32"/>
          <w:lang w:val="en" w:eastAsia="zh-CN"/>
        </w:rPr>
        <w:t>市州支援情况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。通过省商务厅周密调度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各市州全力支援，4月4日8时至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8时，各市州驰援我市的6444份、75吨蔬菜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" w:eastAsia="zh-CN" w:bidi="ar-SA"/>
        </w:rPr>
        <w:t>五、</w:t>
      </w: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-US" w:eastAsia="zh-CN" w:bidi="ar-SA"/>
        </w:rPr>
        <w:t>商业门店销售情况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目前，全市公布三批109家市级保供企业，目前能够线上营业的有106家，其中大型连锁商超企业15家，已有562家门店恢复了线上购物渠道，另有8家电商平台恢复了线上购物渠道，全力供应百姓的购物需求。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D7245"/>
    <w:rsid w:val="09DD7245"/>
    <w:rsid w:val="1B2DA664"/>
    <w:rsid w:val="1E9F7707"/>
    <w:rsid w:val="1F9F3918"/>
    <w:rsid w:val="376334C9"/>
    <w:rsid w:val="4DEFE9BC"/>
    <w:rsid w:val="5BFD192B"/>
    <w:rsid w:val="73FFD207"/>
    <w:rsid w:val="73FFE532"/>
    <w:rsid w:val="7BFF3910"/>
    <w:rsid w:val="7C4D5048"/>
    <w:rsid w:val="7DEFE585"/>
    <w:rsid w:val="7DFFB07F"/>
    <w:rsid w:val="7FF67254"/>
    <w:rsid w:val="DDDFD48F"/>
    <w:rsid w:val="F96F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2"/>
      <w:lang w:val="en-US" w:eastAsia="zh-CN" w:bidi="ar-SA"/>
    </w:rPr>
  </w:style>
  <w:style w:type="paragraph" w:styleId="3">
    <w:name w:val="index 5"/>
    <w:basedOn w:val="1"/>
    <w:next w:val="1"/>
    <w:qFormat/>
    <w:uiPriority w:val="0"/>
    <w:pPr>
      <w:ind w:left="1680"/>
    </w:pPr>
  </w:style>
  <w:style w:type="paragraph" w:styleId="4">
    <w:name w:val="Plain Text"/>
    <w:basedOn w:val="1"/>
    <w:qFormat/>
    <w:uiPriority w:val="0"/>
    <w:rPr>
      <w:rFonts w:ascii="Calibri" w:hAnsi="Courier New" w:eastAsia="宋体" w:cs="Courier New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666</Characters>
  <Lines>0</Lines>
  <Paragraphs>0</Paragraphs>
  <TotalTime>21</TotalTime>
  <ScaleCrop>false</ScaleCrop>
  <LinksUpToDate>false</LinksUpToDate>
  <CharactersWithSpaces>666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2022-04-05T20:58:00Z</dcterms:created>
  <dc:creator>Administrator</dc:creator>
  <cp:lastModifiedBy>inspur</cp:lastModifiedBy>
  <cp:lastPrinted>2022-04-06T20:20:00Z</cp:lastPrinted>
  <dcterms:modified xsi:type="dcterms:W3CDTF">2022-04-04T20:47:42Z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