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28"/>
          <w:szCs w:val="28"/>
        </w:rPr>
      </w:pPr>
      <w:r>
        <w:rPr>
          <w:rFonts w:hint="eastAsia" w:ascii="宋体" w:hAnsi="宋体"/>
          <w:sz w:val="28"/>
          <w:szCs w:val="28"/>
        </w:rPr>
        <w:t>2022年中国研究生数学建模竞赛F题</w:t>
      </w:r>
    </w:p>
    <w:p>
      <w:pPr>
        <w:spacing w:before="156" w:beforeLines="50" w:after="156" w:afterLines="50"/>
        <w:jc w:val="center"/>
        <w:rPr>
          <w:rFonts w:ascii="宋体" w:hAnsi="宋体" w:eastAsia="宋体"/>
          <w:b/>
          <w:bCs/>
          <w:sz w:val="32"/>
          <w:szCs w:val="32"/>
        </w:rPr>
      </w:pPr>
      <w:r>
        <w:rPr>
          <w:rFonts w:hint="eastAsia" w:ascii="宋体" w:hAnsi="宋体" w:eastAsia="宋体"/>
          <w:b/>
          <w:bCs/>
          <w:sz w:val="32"/>
          <w:szCs w:val="32"/>
        </w:rPr>
        <w:t>C</w:t>
      </w:r>
      <w:r>
        <w:rPr>
          <w:rFonts w:ascii="宋体" w:hAnsi="宋体" w:eastAsia="宋体"/>
          <w:b/>
          <w:bCs/>
          <w:sz w:val="32"/>
          <w:szCs w:val="32"/>
        </w:rPr>
        <w:t>OVID-19</w:t>
      </w:r>
      <w:r>
        <w:rPr>
          <w:rFonts w:hint="eastAsia" w:ascii="宋体" w:hAnsi="宋体" w:eastAsia="宋体"/>
          <w:b/>
          <w:bCs/>
          <w:sz w:val="32"/>
          <w:szCs w:val="32"/>
        </w:rPr>
        <w:t>疫情期间生活物资的科学管理问题</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一、背景介绍</w:t>
      </w:r>
    </w:p>
    <w:p>
      <w:pPr>
        <w:spacing w:line="400" w:lineRule="exact"/>
        <w:ind w:firstLine="480" w:firstLineChars="200"/>
        <w:rPr>
          <w:rFonts w:ascii="宋体" w:hAnsi="宋体" w:eastAsia="宋体"/>
          <w:sz w:val="24"/>
          <w:szCs w:val="24"/>
          <w:shd w:val="clear" w:color="auto" w:fill="FFFFFF"/>
        </w:rPr>
      </w:pPr>
      <w:r>
        <w:rPr>
          <w:rFonts w:hint="eastAsia" w:ascii="宋体" w:hAnsi="宋体" w:eastAsia="宋体"/>
          <w:sz w:val="24"/>
          <w:szCs w:val="24"/>
        </w:rPr>
        <w:t>进入2</w:t>
      </w:r>
      <w:r>
        <w:rPr>
          <w:rFonts w:ascii="宋体" w:hAnsi="宋体" w:eastAsia="宋体"/>
          <w:sz w:val="24"/>
          <w:szCs w:val="24"/>
        </w:rPr>
        <w:t>022</w:t>
      </w:r>
      <w:r>
        <w:rPr>
          <w:rFonts w:hint="eastAsia" w:ascii="宋体" w:hAnsi="宋体" w:eastAsia="宋体"/>
          <w:sz w:val="24"/>
          <w:szCs w:val="24"/>
        </w:rPr>
        <w:t>年以来</w:t>
      </w:r>
      <w:r>
        <w:rPr>
          <w:rFonts w:hint="eastAsia" w:ascii="宋体" w:hAnsi="宋体" w:eastAsia="宋体"/>
          <w:sz w:val="24"/>
          <w:szCs w:val="24"/>
          <w:shd w:val="clear" w:color="auto" w:fill="FFFFFF"/>
        </w:rPr>
        <w:t>全国范围内陆续出现了多次较大规模疫情爆发事件</w:t>
      </w:r>
      <w:r>
        <w:rPr>
          <w:rFonts w:ascii="宋体" w:hAnsi="宋体" w:eastAsia="宋体"/>
          <w:sz w:val="24"/>
          <w:szCs w:val="24"/>
          <w:shd w:val="clear" w:color="auto" w:fill="FFFFFF"/>
          <w:vertAlign w:val="superscript"/>
        </w:rPr>
        <w:t>[1-2]</w:t>
      </w:r>
      <w:r>
        <w:rPr>
          <w:rFonts w:hint="eastAsia" w:ascii="宋体" w:hAnsi="宋体" w:eastAsia="宋体"/>
          <w:sz w:val="24"/>
          <w:szCs w:val="24"/>
          <w:shd w:val="clear" w:color="auto" w:fill="FFFFFF"/>
        </w:rPr>
        <w:t>。在大规模疫情爆发期间由于我国采用封闭式管理方式来实现疫情的快速清零，从而疫情期间各类人群的科学管理变得尤为重要</w:t>
      </w:r>
      <w:r>
        <w:rPr>
          <w:rFonts w:ascii="宋体" w:hAnsi="宋体" w:eastAsia="宋体"/>
          <w:sz w:val="24"/>
          <w:szCs w:val="24"/>
          <w:shd w:val="clear" w:color="auto" w:fill="FFFFFF"/>
          <w:vertAlign w:val="superscript"/>
        </w:rPr>
        <w:t>[3-4]</w:t>
      </w:r>
      <w:r>
        <w:rPr>
          <w:rFonts w:hint="eastAsia" w:ascii="宋体" w:hAnsi="宋体" w:eastAsia="宋体"/>
          <w:sz w:val="24"/>
          <w:szCs w:val="24"/>
          <w:shd w:val="clear" w:color="auto" w:fill="FFFFFF"/>
        </w:rPr>
        <w:t>。由于大部分地区管理者尚未遇见如此大规模爆发的疫情及不同地区疫情爆发时长、人口规模与地理位置等的差异性，众多地区仍未形成较为科学的统一管理模式，使得疫情的清零周期普遍较长。在对大规模的人员采用封闭式管理的情况下，关联地区的经济发展持续放缓，再考虑到全球经济形势及疫情等因素所导致的经济下行压力</w:t>
      </w:r>
      <w:r>
        <w:rPr>
          <w:rFonts w:ascii="宋体" w:hAnsi="宋体" w:eastAsia="宋体"/>
          <w:sz w:val="24"/>
          <w:szCs w:val="24"/>
          <w:shd w:val="clear" w:color="auto" w:fill="FFFFFF"/>
          <w:vertAlign w:val="superscript"/>
        </w:rPr>
        <w:t>[5]</w:t>
      </w:r>
      <w:r>
        <w:rPr>
          <w:rFonts w:hint="eastAsia" w:ascii="宋体" w:hAnsi="宋体" w:eastAsia="宋体"/>
          <w:sz w:val="24"/>
          <w:szCs w:val="24"/>
          <w:shd w:val="clear" w:color="auto" w:fill="FFFFFF"/>
        </w:rPr>
        <w:t>，我们急需形成规范化的疫情快速清零机制。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疫情期间由于对确诊病例、无症状感染者及密切接触者采用集中治疗或隔离的手段，因此此类人群的科学管理较易实现。然而，对于大量、分散居家隔离人员实现统一化管理成为新的难点问题，目前我们所搜集到的典型问题包括如下三个方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生活物资的科学发放问题：在疫情期间由于采用封闭式管理方式，居民的生活物资发放成为所有问题中的焦点问题。如果发放不当不仅会影响隔离居民的生活，还很有可能在生活物资发放过程中造成疫情的二次传播。</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特殊群体的管理问题：小区里往往具有一定规模的行动不便或信息化水平较低的特殊群体。对于这些人群的管理会消耗掉大量的人力资源，加剧了疫情期间防疫人员与资源的紧缺。另外，在大规模疫情期间高校学生们的科学管理问题也是需要重点关注的问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（3）为援助与医务人员提供高效服务问题：在疫情期间援助与医务人员的服务对疫情的防控与治疗起到无可替代的作用。只有对这些人群实现高效的服务，才能够更快地控制疫情</w:t>
      </w:r>
      <w:r>
        <w:rPr>
          <w:rFonts w:hint="eastAsia" w:ascii="宋体" w:hAnsi="宋体" w:eastAsia="宋体"/>
          <w:sz w:val="24"/>
          <w:szCs w:val="24"/>
          <w:vertAlign w:val="superscript"/>
        </w:rPr>
        <w:t>[6</w:t>
      </w:r>
      <w:r>
        <w:rPr>
          <w:rFonts w:ascii="宋体" w:hAnsi="宋体" w:eastAsia="宋体"/>
          <w:sz w:val="24"/>
          <w:szCs w:val="24"/>
          <w:vertAlign w:val="superscript"/>
        </w:rPr>
        <w:t>]</w:t>
      </w:r>
      <w:r>
        <w:rPr>
          <w:rFonts w:hint="eastAsia" w:ascii="宋体" w:hAnsi="宋体" w:eastAsia="宋体"/>
          <w:sz w:val="24"/>
          <w:szCs w:val="24"/>
        </w:rPr>
        <w:t>。然而，援助与医务人员所需的物资与广大居民的需求可能存在显著差异，我们需要付出更多的时间和精力去凑齐相关物资。这项工作也是一项不可忽视的重要任务。</w:t>
      </w: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本赛题聚焦第一个问题，解决疫情期间生活物资的科学管理问题，在全面提高疫情防控效率的同时，努力节约相关部门的人员投入与经费支出，并为今后的应急管理方案打下坚实的理论与实践基础。</w:t>
      </w:r>
    </w:p>
    <w:p>
      <w:pPr>
        <w:spacing w:line="400" w:lineRule="exact"/>
        <w:ind w:firstLine="480" w:firstLineChars="200"/>
        <w:rPr>
          <w:rFonts w:ascii="宋体" w:hAnsi="宋体" w:eastAsia="宋体"/>
          <w:sz w:val="24"/>
          <w:szCs w:val="24"/>
        </w:rPr>
      </w:pP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二、问题的描述</w:t>
      </w:r>
    </w:p>
    <w:p>
      <w:pPr>
        <w:spacing w:line="400" w:lineRule="exact"/>
        <w:ind w:firstLine="480" w:firstLineChars="200"/>
        <w:rPr>
          <w:rFonts w:ascii="宋体" w:hAnsi="宋体" w:eastAsia="宋体"/>
          <w:kern w:val="24"/>
          <w:sz w:val="24"/>
          <w:szCs w:val="24"/>
        </w:rPr>
      </w:pPr>
      <w:r>
        <w:rPr>
          <w:rFonts w:hint="eastAsia" w:ascii="宋体" w:hAnsi="宋体" w:eastAsia="宋体"/>
          <w:sz w:val="24"/>
          <w:szCs w:val="24"/>
        </w:rPr>
        <w:t>疫情期间生活物资的管理是一项复杂的系统工程。</w:t>
      </w:r>
      <w:r>
        <w:rPr>
          <w:rFonts w:hint="eastAsia" w:ascii="宋体" w:hAnsi="宋体" w:eastAsia="宋体"/>
          <w:kern w:val="24"/>
          <w:sz w:val="24"/>
          <w:szCs w:val="24"/>
        </w:rPr>
        <w:t>交警、高速公路管理部门、商务局、邮政部门、防疫部门、民委及市场监管局等均参与其中。通常疫情发现的越早越有利于疫情的防控，然而在实际管理过程中仍会出现疫情发现较晚的特殊情况。如果疫情发现较晚，大量的人群间有了错综复杂的交互，全民居家隔离与全民核酸检测成为了较优的选择。由此产生的大规模居家人群的科学管理成为了新的难点。</w:t>
      </w:r>
    </w:p>
    <w:p>
      <w:pPr>
        <w:spacing w:line="400" w:lineRule="exact"/>
        <w:ind w:firstLine="480" w:firstLineChars="200"/>
        <w:rPr>
          <w:rFonts w:ascii="宋体" w:hAnsi="宋体" w:eastAsia="宋体"/>
          <w:kern w:val="24"/>
          <w:sz w:val="24"/>
          <w:szCs w:val="24"/>
        </w:rPr>
      </w:pPr>
      <w:r>
        <w:rPr>
          <w:rFonts w:hint="eastAsia" w:ascii="宋体" w:hAnsi="宋体" w:eastAsia="宋体"/>
          <w:kern w:val="24"/>
          <w:sz w:val="24"/>
          <w:szCs w:val="24"/>
        </w:rPr>
        <w:t>在大规模疫情爆发期间可能会涉及到成百上千的小区及几百万规模的居家隔离人员。不同小区人口规模不同且组织化水平参差不齐。在疫情爆发初期，不少居民得到可能封城的消息后都去购买生活物资而导致大规模人员聚集。没有采购到足够物资的人群也通过其它平台订购生活物资，增加了疫情传播的风险。当时网络平台上的讨论也说明在疫情的初期存在一定程度的管理混乱，百姓们唯恐得不到足够数量的生活物资而恐慌</w:t>
      </w:r>
      <w:r>
        <w:rPr>
          <w:rFonts w:ascii="宋体" w:hAnsi="宋体" w:eastAsia="宋体"/>
          <w:sz w:val="24"/>
          <w:szCs w:val="24"/>
          <w:shd w:val="clear" w:color="auto" w:fill="FFFFFF"/>
          <w:vertAlign w:val="superscript"/>
        </w:rPr>
        <w:t>[7-8]</w:t>
      </w:r>
      <w:r>
        <w:rPr>
          <w:rFonts w:hint="eastAsia" w:ascii="宋体" w:hAnsi="宋体" w:eastAsia="宋体"/>
          <w:kern w:val="24"/>
          <w:sz w:val="24"/>
          <w:szCs w:val="24"/>
        </w:rPr>
        <w:t>，疫情期间生活物资的科学管理被推上了风口浪尖。</w:t>
      </w:r>
    </w:p>
    <w:p>
      <w:pPr>
        <w:spacing w:line="400" w:lineRule="exact"/>
        <w:ind w:firstLine="480" w:firstLineChars="200"/>
        <w:rPr>
          <w:rFonts w:ascii="宋体" w:hAnsi="宋体" w:eastAsia="宋体"/>
          <w:kern w:val="24"/>
          <w:sz w:val="24"/>
          <w:szCs w:val="24"/>
        </w:rPr>
      </w:pPr>
      <w:r>
        <w:rPr>
          <w:rFonts w:hint="eastAsia" w:ascii="宋体" w:hAnsi="宋体" w:eastAsia="宋体"/>
          <w:kern w:val="24"/>
          <w:sz w:val="24"/>
          <w:szCs w:val="24"/>
        </w:rPr>
        <w:t>相关数据分析表明，在疫情期间政府完全有能力调动足够数量的生活物资。只是生活物资发放给社区居民的渠道不畅</w:t>
      </w:r>
      <w:r>
        <w:rPr>
          <w:rFonts w:ascii="宋体" w:hAnsi="宋体" w:eastAsia="宋体"/>
          <w:sz w:val="24"/>
          <w:szCs w:val="24"/>
          <w:shd w:val="clear" w:color="auto" w:fill="FFFFFF"/>
          <w:vertAlign w:val="superscript"/>
        </w:rPr>
        <w:t>[9]</w:t>
      </w:r>
      <w:r>
        <w:rPr>
          <w:rFonts w:hint="eastAsia" w:ascii="宋体" w:hAnsi="宋体" w:eastAsia="宋体"/>
          <w:kern w:val="24"/>
          <w:sz w:val="24"/>
          <w:szCs w:val="24"/>
        </w:rPr>
        <w:t>。因此我们需要制定科学的管理方案来高效应对疫情。值得庆幸的是在最近几个月在不同城市大规模疫情的控制过程中我们积累下了众多宝贵的经验。其中采用蔬菜包的做法为疫情期间居民生活物资的有效发放起到了一定的作用。</w:t>
      </w:r>
    </w:p>
    <w:p>
      <w:pPr>
        <w:spacing w:line="400" w:lineRule="exact"/>
        <w:ind w:firstLine="480" w:firstLineChars="200"/>
        <w:rPr>
          <w:rFonts w:ascii="宋体" w:hAnsi="宋体" w:eastAsia="宋体"/>
          <w:kern w:val="24"/>
          <w:sz w:val="24"/>
          <w:szCs w:val="24"/>
        </w:rPr>
      </w:pPr>
      <w:r>
        <w:rPr>
          <w:rFonts w:hint="eastAsia" w:ascii="宋体" w:hAnsi="宋体" w:eastAsia="宋体"/>
          <w:kern w:val="24"/>
          <w:sz w:val="24"/>
          <w:szCs w:val="24"/>
        </w:rPr>
        <w:t>蔬菜包主要以新鲜蔬菜为主，因其人人每天必须，且保质期相对较短，从而配送频率较高，造成人员间密切接触。米、面、油及肉等虽然也是居民迫切需要的生活物资，但因保质期长且主要由政府储备，因此其配送任务可以穿插到蔬菜包的配送过程。另外，水果也是居民们普遍需要的，如果生产出来却无法销售也对经济发展不利，因此在不增加疫情传播风险的情况下，也要考虑诸如水果等非必须食品的科学供应。由于蔬菜无论在数量、频次、影响等方面都更突出，故本赛题聚焦蔬菜的科学供应。</w:t>
      </w:r>
    </w:p>
    <w:p>
      <w:pPr>
        <w:spacing w:before="156" w:beforeLines="50" w:after="156" w:afterLines="50" w:line="400" w:lineRule="exact"/>
        <w:rPr>
          <w:rFonts w:ascii="宋体" w:hAnsi="宋体" w:eastAsia="宋体"/>
          <w:b/>
          <w:bCs/>
          <w:color w:val="000000" w:themeColor="text1"/>
          <w:kern w:val="24"/>
          <w:sz w:val="24"/>
          <w:szCs w:val="24"/>
          <w14:textFill>
            <w14:solidFill>
              <w14:schemeClr w14:val="tx1"/>
            </w14:solidFill>
          </w14:textFill>
        </w:rPr>
      </w:pPr>
      <w:r>
        <w:rPr>
          <w:rFonts w:hint="eastAsia" w:ascii="宋体" w:hAnsi="宋体" w:eastAsia="宋体"/>
          <w:b/>
          <w:bCs/>
          <w:color w:val="000000" w:themeColor="text1"/>
          <w:kern w:val="24"/>
          <w:sz w:val="24"/>
          <w:szCs w:val="24"/>
          <w14:textFill>
            <w14:solidFill>
              <w14:schemeClr w14:val="tx1"/>
            </w14:solidFill>
          </w14:textFill>
        </w:rPr>
        <w:t>三、需要解决的问题</w:t>
      </w:r>
    </w:p>
    <w:p>
      <w:pPr>
        <w:spacing w:line="400" w:lineRule="exact"/>
        <w:ind w:firstLine="480" w:firstLineChars="200"/>
        <w:rPr>
          <w:rFonts w:ascii="宋体" w:hAnsi="宋体" w:eastAsia="宋体"/>
          <w:kern w:val="24"/>
          <w:sz w:val="24"/>
          <w:szCs w:val="24"/>
        </w:rPr>
      </w:pPr>
      <w:r>
        <w:rPr>
          <w:rFonts w:hint="eastAsia" w:ascii="宋体" w:hAnsi="宋体" w:eastAsia="宋体"/>
          <w:kern w:val="24"/>
          <w:sz w:val="24"/>
          <w:szCs w:val="24"/>
        </w:rPr>
        <w:t>目前我们搜集到了长春市9个区的各项基础数据，不同区的隔离人口数量与生活物资投放点数量如</w:t>
      </w:r>
      <w:r>
        <w:rPr>
          <w:rFonts w:hint="eastAsia" w:ascii="宋体" w:hAnsi="宋体" w:eastAsia="宋体"/>
          <w:kern w:val="24"/>
          <w:sz w:val="24"/>
          <w:szCs w:val="24"/>
          <w:highlight w:val="yellow"/>
        </w:rPr>
        <w:t>附件2</w:t>
      </w:r>
      <w:r>
        <w:rPr>
          <w:rFonts w:hint="eastAsia" w:ascii="宋体" w:hAnsi="宋体" w:eastAsia="宋体"/>
          <w:kern w:val="24"/>
          <w:sz w:val="24"/>
          <w:szCs w:val="24"/>
        </w:rPr>
        <w:t>所示。这9个区的交通网络基础数据和主要小区的相关数据如附件3所示，各区交通网络图及其小区的分布图如图1所示。请你们结合数学建模的方法解决如下几个问题：</w:t>
      </w:r>
    </w:p>
    <w:p>
      <w:pPr>
        <w:jc w:val="center"/>
        <w:rPr>
          <w:rFonts w:ascii="宋体" w:hAnsi="宋体" w:eastAsia="宋体"/>
          <w:sz w:val="24"/>
          <w:szCs w:val="24"/>
        </w:rPr>
      </w:pPr>
      <w:r>
        <w:rPr>
          <w:rFonts w:ascii="宋体" w:hAnsi="宋体" w:eastAsia="宋体"/>
          <w:sz w:val="24"/>
          <w:szCs w:val="24"/>
        </w:rPr>
        <w:drawing>
          <wp:inline distT="0" distB="0" distL="0" distR="0">
            <wp:extent cx="5196840" cy="453072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199344" cy="4533307"/>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图1</w:t>
      </w:r>
      <w:r>
        <w:rPr>
          <w:rFonts w:ascii="宋体" w:hAnsi="宋体" w:eastAsia="宋体"/>
          <w:szCs w:val="21"/>
        </w:rPr>
        <w:t xml:space="preserve"> </w:t>
      </w:r>
      <w:r>
        <w:rPr>
          <w:rFonts w:hint="eastAsia" w:ascii="宋体" w:hAnsi="宋体" w:eastAsia="宋体"/>
          <w:szCs w:val="21"/>
        </w:rPr>
        <w:t>长春市9个区交通网络与主要小区分布图</w:t>
      </w:r>
    </w:p>
    <w:p>
      <w:pPr>
        <w:pStyle w:val="3"/>
        <w:spacing w:before="156" w:beforeLines="50" w:after="156" w:afterLines="50"/>
        <w:rPr>
          <w:b/>
        </w:rPr>
      </w:pPr>
      <w:r>
        <w:rPr>
          <w:rFonts w:hint="eastAsia" w:ascii="宋体" w:hAnsi="宋体" w:eastAsia="宋体"/>
          <w:b/>
          <w:bCs/>
          <w:kern w:val="24"/>
          <w:sz w:val="24"/>
          <w:szCs w:val="24"/>
        </w:rPr>
        <w:t>问题一：各种</w:t>
      </w:r>
      <w:r>
        <w:rPr>
          <w:rFonts w:hint="eastAsia" w:ascii="宋体" w:hAnsi="宋体" w:eastAsia="宋体"/>
          <w:b/>
          <w:kern w:val="24"/>
          <w:sz w:val="24"/>
          <w:szCs w:val="24"/>
        </w:rPr>
        <w:t>生活物资的大规模流动方式对疫情的影响</w:t>
      </w:r>
    </w:p>
    <w:p>
      <w:pPr>
        <w:spacing w:line="400" w:lineRule="exact"/>
        <w:ind w:firstLine="480" w:firstLineChars="200"/>
        <w:rPr>
          <w:rFonts w:ascii="宋体" w:hAnsi="宋体" w:eastAsia="宋体"/>
          <w:kern w:val="24"/>
          <w:sz w:val="24"/>
          <w:szCs w:val="24"/>
        </w:rPr>
      </w:pPr>
      <w:r>
        <w:rPr>
          <w:rFonts w:hint="eastAsia" w:ascii="宋体" w:hAnsi="宋体" w:eastAsia="宋体"/>
          <w:kern w:val="24"/>
          <w:sz w:val="24"/>
          <w:szCs w:val="24"/>
        </w:rPr>
        <w:t>不少城市的疫情在短时间内无法得到快速控制，反思其原因，有一种观点认为疫情的发展或被控制扑灭与生活物资发放方式有关。请结合附件1中所提供的</w:t>
      </w:r>
      <w:commentRangeStart w:id="0"/>
      <w:r>
        <w:rPr>
          <w:rFonts w:hint="eastAsia" w:ascii="宋体" w:hAnsi="宋体" w:eastAsia="宋体"/>
          <w:kern w:val="24"/>
          <w:sz w:val="24"/>
          <w:szCs w:val="24"/>
        </w:rPr>
        <w:t>长春市COVID-19疫情期间病毒感染人数数据及其它附件数据或你们能搜集到的数据对长春市实行发放蔬菜包前后效果进行判别与分析，以利今后的防控工作。</w:t>
      </w:r>
      <w:commentRangeEnd w:id="0"/>
      <w:r>
        <w:commentReference w:id="0"/>
      </w:r>
    </w:p>
    <w:p>
      <w:pPr>
        <w:spacing w:before="156" w:beforeLines="50" w:after="156" w:afterLines="50" w:line="400" w:lineRule="exact"/>
        <w:rPr>
          <w:rFonts w:ascii="宋体" w:hAnsi="宋体" w:eastAsia="宋体"/>
          <w:b/>
          <w:kern w:val="24"/>
          <w:sz w:val="24"/>
          <w:szCs w:val="24"/>
        </w:rPr>
      </w:pPr>
      <w:r>
        <w:rPr>
          <w:rFonts w:hint="eastAsia" w:ascii="宋体" w:hAnsi="宋体" w:eastAsia="宋体"/>
          <w:b/>
          <w:bCs/>
          <w:kern w:val="24"/>
          <w:sz w:val="24"/>
          <w:szCs w:val="24"/>
        </w:rPr>
        <w:t>问题二：</w:t>
      </w:r>
      <w:r>
        <w:rPr>
          <w:rFonts w:hint="eastAsia" w:ascii="宋体" w:hAnsi="宋体" w:eastAsia="宋体"/>
          <w:b/>
          <w:kern w:val="24"/>
          <w:sz w:val="24"/>
          <w:szCs w:val="24"/>
        </w:rPr>
        <w:t>生活物资投放点数量与位置问题</w:t>
      </w:r>
    </w:p>
    <w:p>
      <w:pPr>
        <w:spacing w:line="400" w:lineRule="exact"/>
        <w:ind w:firstLine="480" w:firstLineChars="200"/>
        <w:rPr>
          <w:rFonts w:ascii="宋体" w:hAnsi="宋体" w:eastAsia="宋体"/>
          <w:sz w:val="24"/>
          <w:szCs w:val="24"/>
        </w:rPr>
      </w:pPr>
      <w:r>
        <w:rPr>
          <w:rFonts w:hint="eastAsia" w:ascii="宋体" w:hAnsi="宋体" w:eastAsia="宋体"/>
          <w:kern w:val="24"/>
          <w:sz w:val="24"/>
          <w:szCs w:val="24"/>
        </w:rPr>
        <w:t>在疫情爆发初期长春市的生活物资主要通过若干个投放点进行发放。考虑到在疫情初期既需要大量的人力资源又同时要求尽量减少人员流动、接触，投放点的数量显得尤为重要。在附件2中提供了当时长春市不同区域投放点数量分布结果。请结合附件3中和附件4中有关数据，讨论投放点数量的合理性，并通过数学建模进行适当的优化。另外，</w:t>
      </w:r>
      <w:r>
        <w:rPr>
          <w:rFonts w:hint="eastAsia" w:ascii="宋体" w:hAnsi="宋体" w:eastAsia="宋体"/>
          <w:sz w:val="24"/>
          <w:szCs w:val="24"/>
        </w:rPr>
        <w:t>请充分考虑未来疫情、自然灾害等特殊事件，对于政府储备物资和大规模物资分拣场所的位置与数量规模进行合理规划，并提出最优的选址数量、规模及其潜在的备用场所位置。</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注：请务必将相关结果以表格的形式放置在正文中,其中主要参数包括选址位置及所属区域、选址半径、管辖范围小区个数及管辖范围内人口数等关键信息应该体现在表格中。</w:t>
      </w:r>
    </w:p>
    <w:p>
      <w:pPr>
        <w:spacing w:before="156" w:beforeLines="50" w:after="156" w:afterLines="50" w:line="400" w:lineRule="exact"/>
        <w:rPr>
          <w:rFonts w:ascii="宋体" w:hAnsi="宋体" w:eastAsia="宋体"/>
          <w:b/>
          <w:bCs/>
          <w:sz w:val="24"/>
          <w:szCs w:val="24"/>
        </w:rPr>
      </w:pPr>
      <w:r>
        <w:rPr>
          <w:rFonts w:hint="eastAsia" w:ascii="宋体" w:hAnsi="宋体" w:eastAsia="宋体"/>
          <w:b/>
          <w:bCs/>
          <w:color w:val="000000" w:themeColor="text1"/>
          <w:kern w:val="24"/>
          <w:sz w:val="24"/>
          <w:szCs w:val="24"/>
          <w14:textFill>
            <w14:solidFill>
              <w14:schemeClr w14:val="tx1"/>
            </w14:solidFill>
          </w14:textFill>
        </w:rPr>
        <w:t>问题三：</w:t>
      </w:r>
      <w:r>
        <w:rPr>
          <w:rFonts w:hint="eastAsia" w:ascii="宋体" w:hAnsi="宋体" w:eastAsia="宋体"/>
          <w:b/>
          <w:bCs/>
          <w:sz w:val="24"/>
          <w:szCs w:val="24"/>
        </w:rPr>
        <w:t>生活物资的科学发放问题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疫情期间生活物资的发放过程中蔬菜作为一类人们急需且保质期较短的特殊产品，其分配的效果比较重要。长春市经过一段探索发现蔬菜包形式既减轻本市志愿者的数量与工作量又减少人员对蔬菜的接触。请依据附件5分析蔬菜包需求、发放规律，并根据附件3中的各小区位置与人口信息，评价并调整4月10日至4月15日蔬菜包供应方案。</w:t>
      </w:r>
    </w:p>
    <w:p>
      <w:pPr>
        <w:spacing w:before="156" w:beforeLines="50" w:after="156" w:afterLines="50" w:line="400" w:lineRule="exact"/>
        <w:rPr>
          <w:rFonts w:ascii="宋体" w:hAnsi="宋体" w:eastAsia="宋体"/>
          <w:b/>
          <w:bCs/>
          <w:sz w:val="24"/>
          <w:szCs w:val="24"/>
        </w:rPr>
      </w:pPr>
      <w:r>
        <w:rPr>
          <w:rFonts w:hint="eastAsia" w:ascii="宋体" w:hAnsi="宋体" w:eastAsia="宋体"/>
          <w:b/>
          <w:bCs/>
          <w:sz w:val="24"/>
          <w:szCs w:val="24"/>
        </w:rPr>
        <w:t>问题四：为长春市做好大规模封控情况下居民生活物资有序发放预案</w:t>
      </w:r>
    </w:p>
    <w:p>
      <w:pPr>
        <w:spacing w:line="400" w:lineRule="exact"/>
        <w:ind w:firstLine="482"/>
        <w:rPr>
          <w:rFonts w:ascii="宋体" w:hAnsi="宋体" w:eastAsia="宋体"/>
          <w:sz w:val="24"/>
          <w:szCs w:val="24"/>
        </w:rPr>
      </w:pPr>
      <w:r>
        <w:rPr>
          <w:rFonts w:hint="eastAsia" w:ascii="宋体" w:hAnsi="宋体" w:eastAsia="宋体"/>
          <w:sz w:val="24"/>
          <w:szCs w:val="24"/>
        </w:rPr>
        <w:t>长春市三月的疫情虽然安全扑灭，但未雨绸缪，请你们在第二、三问的基础上，结合附件3给出的长春市街道和小区情况的表格，做出特殊时期保障居民生活物资供应的详细预案（有序网络图）。网络上游是各项物资来源（每个区选一个地点，参赛队可自行根据坐标选择</w:t>
      </w:r>
      <w:r>
        <w:rPr>
          <w:rFonts w:ascii="宋体" w:hAnsi="宋体" w:eastAsia="宋体"/>
          <w:sz w:val="24"/>
          <w:szCs w:val="24"/>
        </w:rPr>
        <w:t>）</w:t>
      </w:r>
      <w:r>
        <w:rPr>
          <w:rFonts w:hint="eastAsia" w:ascii="宋体" w:hAnsi="宋体" w:eastAsia="宋体"/>
          <w:sz w:val="24"/>
          <w:szCs w:val="24"/>
        </w:rPr>
        <w:t>，中游是各项物资的集散地(集散地数量自行选择，可以先按附件2设置，再调整优化)，网络下游是长春市所有小区。物流是一个周期内各天通过网络各条边所运输的各项生活物资的数量（开始可以只考虑蔬菜，不同日期可以发送不同品种蔬菜以增加居民的蔬菜品种）。开始时，网络的各条边可以不使用真实的街道，认为两点之间由最短路连接。后来可以选择少数行政区按真实街道选择路线，直至全市。由于是特殊时期，所以节省人力（工作量按运输里程与小区居民人数乘积计算）是最重要的指标，同时希望减少人员的直接、间接接触。在完成有序网络图后请进一步考虑用卡车运送物资，大卡车每辆可装10吨，小卡车每辆可装4吨,观察预案有无显著不同。</w:t>
      </w:r>
    </w:p>
    <w:p>
      <w:pPr>
        <w:spacing w:line="400" w:lineRule="exact"/>
        <w:ind w:firstLine="482"/>
        <w:rPr>
          <w:rFonts w:ascii="宋体" w:hAnsi="宋体" w:eastAsia="宋体"/>
          <w:sz w:val="24"/>
          <w:szCs w:val="24"/>
        </w:rPr>
      </w:pPr>
      <w:r>
        <w:rPr>
          <w:rFonts w:hint="eastAsia" w:ascii="宋体" w:hAnsi="宋体" w:eastAsia="宋体"/>
          <w:sz w:val="24"/>
          <w:szCs w:val="24"/>
        </w:rPr>
        <w:t>注：请以图形或表格的方式精简地将相关结果在正文中表述出来，并请对照指标分析与评价你们给出的发放预案的优势。</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四、数据说明</w:t>
      </w:r>
    </w:p>
    <w:p>
      <w:pPr>
        <w:ind w:firstLine="480" w:firstLineChars="200"/>
        <w:rPr>
          <w:rFonts w:ascii="宋体" w:hAnsi="宋体" w:eastAsia="宋体"/>
          <w:sz w:val="24"/>
          <w:szCs w:val="24"/>
        </w:rPr>
      </w:pPr>
      <w:r>
        <w:rPr>
          <w:rFonts w:hint="eastAsia" w:ascii="宋体" w:hAnsi="宋体" w:eastAsia="宋体"/>
          <w:sz w:val="24"/>
          <w:szCs w:val="24"/>
        </w:rPr>
        <w:t>（1）附件1：长春市</w:t>
      </w:r>
      <w:r>
        <w:rPr>
          <w:rFonts w:ascii="宋体" w:hAnsi="宋体" w:eastAsia="宋体"/>
          <w:sz w:val="24"/>
          <w:szCs w:val="24"/>
        </w:rPr>
        <w:t>COVID-19疫情期间病毒感染人数数据</w:t>
      </w:r>
      <w:r>
        <w:rPr>
          <w:rFonts w:hint="eastAsia" w:ascii="宋体" w:hAnsi="宋体" w:eastAsia="宋体"/>
          <w:sz w:val="24"/>
          <w:szCs w:val="24"/>
        </w:rPr>
        <w:t>（数据来自</w:t>
      </w:r>
      <w:r>
        <w:rPr>
          <w:rFonts w:hint="eastAsia" w:ascii="宋体" w:hAnsi="宋体" w:eastAsia="宋体"/>
          <w:kern w:val="24"/>
          <w:sz w:val="24"/>
          <w:szCs w:val="24"/>
        </w:rPr>
        <w:t>长春市卫生健康委员会网站</w:t>
      </w:r>
      <w:r>
        <w:rPr>
          <w:rFonts w:ascii="宋体" w:hAnsi="宋体" w:eastAsia="宋体"/>
          <w:kern w:val="24"/>
          <w:sz w:val="24"/>
          <w:szCs w:val="24"/>
        </w:rPr>
        <w:fldChar w:fldCharType="begin"/>
      </w:r>
      <w:ins w:id="0" w:author="Administrator" w:date="2022-08-25T22:27:00Z">
        <w:r>
          <w:rPr>
            <w:rFonts w:ascii="宋体" w:hAnsi="宋体" w:eastAsia="宋体"/>
            <w:kern w:val="24"/>
            <w:sz w:val="24"/>
            <w:szCs w:val="24"/>
          </w:rPr>
          <w:instrText xml:space="preserve"> HYPERLINK "</w:instrText>
        </w:r>
      </w:ins>
      <w:r>
        <w:rPr>
          <w:rFonts w:ascii="宋体" w:hAnsi="宋体" w:eastAsia="宋体"/>
          <w:kern w:val="24"/>
          <w:sz w:val="24"/>
          <w:szCs w:val="24"/>
        </w:rPr>
        <w:instrText xml:space="preserve">http://wjw.changchun.gov.cn</w:instrText>
      </w:r>
      <w:ins w:id="1" w:author="Administrator" w:date="2022-08-25T22:27:00Z">
        <w:r>
          <w:rPr>
            <w:rFonts w:ascii="宋体" w:hAnsi="宋体" w:eastAsia="宋体"/>
            <w:kern w:val="24"/>
            <w:sz w:val="24"/>
            <w:szCs w:val="24"/>
          </w:rPr>
          <w:instrText xml:space="preserve">" </w:instrText>
        </w:r>
      </w:ins>
      <w:r>
        <w:rPr>
          <w:rFonts w:ascii="宋体" w:hAnsi="宋体" w:eastAsia="宋体"/>
          <w:kern w:val="24"/>
          <w:sz w:val="24"/>
          <w:szCs w:val="24"/>
        </w:rPr>
        <w:fldChar w:fldCharType="separate"/>
      </w:r>
      <w:r>
        <w:rPr>
          <w:rStyle w:val="10"/>
          <w:rFonts w:ascii="宋体" w:hAnsi="宋体" w:eastAsia="宋体"/>
          <w:color w:val="auto"/>
          <w:kern w:val="24"/>
          <w:sz w:val="24"/>
          <w:szCs w:val="24"/>
        </w:rPr>
        <w:t>http://wjw.changchun.gov.cn</w:t>
      </w:r>
      <w:r>
        <w:rPr>
          <w:rFonts w:ascii="宋体" w:hAnsi="宋体" w:eastAsia="宋体"/>
          <w:kern w:val="24"/>
          <w:sz w:val="24"/>
          <w:szCs w:val="24"/>
        </w:rPr>
        <w:fldChar w:fldCharType="end"/>
      </w:r>
      <w:r>
        <w:rPr>
          <w:rFonts w:hint="eastAsia" w:ascii="宋体" w:hAnsi="宋体" w:eastAsia="宋体"/>
          <w:kern w:val="24"/>
          <w:sz w:val="24"/>
          <w:szCs w:val="24"/>
        </w:rPr>
        <w:t>）</w:t>
      </w:r>
    </w:p>
    <w:p>
      <w:pPr>
        <w:ind w:firstLine="480" w:firstLineChars="200"/>
        <w:rPr>
          <w:rFonts w:ascii="宋体" w:hAnsi="宋体" w:eastAsia="宋体"/>
          <w:sz w:val="24"/>
          <w:szCs w:val="24"/>
        </w:rPr>
      </w:pPr>
      <w:r>
        <w:rPr>
          <w:rFonts w:hint="eastAsia" w:ascii="宋体" w:hAnsi="宋体" w:eastAsia="宋体"/>
          <w:sz w:val="24"/>
          <w:szCs w:val="24"/>
        </w:rPr>
        <w:t>（2）附件2：长春市</w:t>
      </w:r>
      <w:r>
        <w:rPr>
          <w:rFonts w:hint="eastAsia" w:ascii="宋体" w:hAnsi="宋体" w:eastAsia="宋体"/>
          <w:color w:val="000000" w:themeColor="text1"/>
          <w:kern w:val="24"/>
          <w:sz w:val="24"/>
          <w:szCs w:val="24"/>
          <w14:textFill>
            <w14:solidFill>
              <w14:schemeClr w14:val="tx1"/>
            </w14:solidFill>
          </w14:textFill>
        </w:rPr>
        <w:t>9个区隔离人口数量与生活物资投放点数量</w:t>
      </w:r>
      <w:r>
        <w:rPr>
          <w:rFonts w:hint="eastAsia" w:ascii="宋体" w:hAnsi="宋体" w:eastAsia="宋体"/>
          <w:sz w:val="24"/>
          <w:szCs w:val="24"/>
        </w:rPr>
        <w:t>（数据为某天的截面数据，不同天的人口数可能存在误差）</w:t>
      </w:r>
    </w:p>
    <w:p>
      <w:pPr>
        <w:ind w:firstLine="480" w:firstLineChars="200"/>
        <w:rPr>
          <w:rFonts w:ascii="宋体" w:hAnsi="宋体" w:eastAsia="宋体"/>
          <w:sz w:val="24"/>
          <w:szCs w:val="24"/>
        </w:rPr>
      </w:pPr>
      <w:r>
        <w:rPr>
          <w:rFonts w:hint="eastAsia" w:ascii="宋体" w:hAnsi="宋体" w:eastAsia="宋体"/>
          <w:sz w:val="24"/>
          <w:szCs w:val="24"/>
        </w:rPr>
        <w:t>（3）附件3：长春市</w:t>
      </w:r>
      <w:r>
        <w:rPr>
          <w:rFonts w:hint="eastAsia" w:ascii="宋体" w:hAnsi="宋体" w:eastAsia="宋体"/>
          <w:color w:val="000000" w:themeColor="text1"/>
          <w:kern w:val="24"/>
          <w:sz w:val="24"/>
          <w:szCs w:val="24"/>
          <w14:textFill>
            <w14:solidFill>
              <w14:schemeClr w14:val="tx1"/>
            </w14:solidFill>
          </w14:textFill>
        </w:rPr>
        <w:t>9个区交通网络数据和主要小区相关数据（数据为网络抓取的近似数据）</w:t>
      </w:r>
    </w:p>
    <w:p>
      <w:pPr>
        <w:ind w:firstLine="480" w:firstLineChars="200"/>
        <w:rPr>
          <w:rFonts w:ascii="宋体" w:hAnsi="宋体" w:eastAsia="宋体"/>
          <w:sz w:val="24"/>
          <w:szCs w:val="24"/>
        </w:rPr>
      </w:pPr>
      <w:r>
        <w:rPr>
          <w:rFonts w:hint="eastAsia" w:ascii="宋体" w:hAnsi="宋体" w:eastAsia="宋体"/>
          <w:sz w:val="24"/>
          <w:szCs w:val="24"/>
        </w:rPr>
        <w:t>（4）附件4：长春市疫情期间每日生活物资相关数据（数据由长春市商务局提供）</w:t>
      </w:r>
    </w:p>
    <w:p>
      <w:pPr>
        <w:ind w:firstLine="480" w:firstLineChars="200"/>
        <w:rPr>
          <w:rFonts w:ascii="宋体" w:hAnsi="宋体" w:eastAsia="宋体"/>
          <w:sz w:val="24"/>
          <w:szCs w:val="24"/>
        </w:rPr>
      </w:pPr>
      <w:r>
        <w:rPr>
          <w:rFonts w:hint="eastAsia" w:ascii="宋体" w:hAnsi="宋体" w:eastAsia="宋体"/>
          <w:sz w:val="24"/>
          <w:szCs w:val="24"/>
        </w:rPr>
        <w:t>（5）附件5：长春市疫情期间每日各区蔬菜包相关数据（数据由长春市商务局提供）</w:t>
      </w:r>
    </w:p>
    <w:p>
      <w:pPr>
        <w:pStyle w:val="15"/>
        <w:spacing w:before="156" w:beforeLines="50" w:after="156" w:afterLines="50"/>
        <w:jc w:val="left"/>
        <w:rPr>
          <w:sz w:val="24"/>
          <w:szCs w:val="24"/>
        </w:rPr>
      </w:pPr>
      <w:r>
        <w:rPr>
          <w:rFonts w:hint="eastAsia"/>
          <w:sz w:val="24"/>
          <w:szCs w:val="24"/>
        </w:rPr>
        <w:t>参考文献</w:t>
      </w:r>
      <w:bookmarkStart w:id="0" w:name="_Ref79516831"/>
    </w:p>
    <w:bookmarkEnd w:id="0"/>
    <w:p>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李洁,武洁雯,庞明樊,房元圣,纪瀚然,杨昕娉,梁作如,张荣娜,赵青,戚晓鹏. 2022年4月全球新型冠状病毒肺炎疫情风险评估[J]. 疾病监测, 2022,37(05):574-578.</w:t>
      </w:r>
    </w:p>
    <w:p>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韩辉,伍波,贾娇娇,宋悦谦. 2022年4月全球传染病疫情概要[J]. 疾病监测, 2022,37(05):568-570.</w:t>
      </w:r>
    </w:p>
    <w:p>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Cao Y, Shan J, Gong Z, et al. Status and challenges of public health emergency management in China related to COVID-19[J]. Frontiers in Public Health, 2020,8:250.</w:t>
      </w:r>
    </w:p>
    <w:p>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金卫健,徐浩,黄传峰,蒋诚智. 基于前景理论的大规模传染疫情应急管理决策研究[J/OL]. 中国管理科学:1-13[2022-06-28].DOI:10.16381/j.cnki.issn1003-207x.2020.1541.</w:t>
      </w:r>
    </w:p>
    <w:p>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朱民,徐钟祥,巩冰,李长泰. 2022年全球经济金融：结构性通货膨胀之剑和央行的挑战[J]. 国际金融研究, 2021(12):3-13.DOI:10.16475/j.cnki.1006-1029.2021.12.002.</w:t>
      </w:r>
    </w:p>
    <w:p>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Liu J, Bai J, Wu D. Medical supplies scheduling in major public health emergencies[J]. Transportation Research Part E: Logistics and Transportation Review, 2021,154:102464.</w:t>
      </w:r>
    </w:p>
    <w:p>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David J, Visvalingam S, Norberg M M. Why did all the toilet paper disappear? Distinguishing between panic buying and hoarding during COVID-19[J]. Psychiatry research, 2021,303:114062.</w:t>
      </w:r>
    </w:p>
    <w:p>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Fu P, Jing B, Chen T, et al. Propagation model of panic buying under the sudden epidemic[J]. Frontiers in public health, 2021,9:675687.</w:t>
      </w:r>
    </w:p>
    <w:p>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姜凯凯,高浥尘,孙洁. 依托便利店构建生活物资应急配送终端体系——以日本便利店的灾后救援经验为例[J]. 国际城市规划, 2021,36(05):121-128.DOI:10.19830/j.upi.2020.453.</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碍人怎离" w:date="2022-10-06T09:15:38Z" w:initials="">
    <w:p w14:paraId="374E0548">
      <w:pPr>
        <w:pStyle w:val="3"/>
        <w:rPr>
          <w:rFonts w:hint="default" w:eastAsiaTheme="minorEastAsia"/>
          <w:lang w:val="en-US" w:eastAsia="zh-CN"/>
        </w:rPr>
      </w:pPr>
      <w:r>
        <w:rPr>
          <w:rFonts w:hint="eastAsia"/>
          <w:lang w:val="en-US" w:eastAsia="zh-CN"/>
        </w:rPr>
        <w:t>寻找物资发放点数与感染人数的相关性。</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4E05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F06BA"/>
    <w:multiLevelType w:val="multilevel"/>
    <w:tmpl w:val="07AF06BA"/>
    <w:lvl w:ilvl="0" w:tentative="0">
      <w:start w:val="1"/>
      <w:numFmt w:val="decimal"/>
      <w:lvlText w:val="[%1]"/>
      <w:lvlJc w:val="left"/>
      <w:pPr>
        <w:ind w:left="420" w:hanging="420"/>
      </w:pPr>
      <w:rPr>
        <w:rFonts w:hint="default" w:ascii="Times New Roman" w:hAnsi="Times New Roman" w:cs="Times New Roman"/>
        <w:b w:val="0"/>
        <w:sz w:val="18"/>
        <w:szCs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碍人怎离">
    <w15:presenceInfo w15:providerId="WPS Office" w15:userId="1615765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3OWY3NzQ3NDRiOTZlZmZjZDE3YzkyM2VhYzc4ZWUifQ=="/>
  </w:docVars>
  <w:rsids>
    <w:rsidRoot w:val="0094263A"/>
    <w:rsid w:val="0000049D"/>
    <w:rsid w:val="00002DEA"/>
    <w:rsid w:val="00003B1A"/>
    <w:rsid w:val="000055AA"/>
    <w:rsid w:val="00007255"/>
    <w:rsid w:val="0001229F"/>
    <w:rsid w:val="0002240F"/>
    <w:rsid w:val="00022BBA"/>
    <w:rsid w:val="00024232"/>
    <w:rsid w:val="00033621"/>
    <w:rsid w:val="00033C14"/>
    <w:rsid w:val="000341FF"/>
    <w:rsid w:val="0004727C"/>
    <w:rsid w:val="000538AE"/>
    <w:rsid w:val="0005602D"/>
    <w:rsid w:val="00063465"/>
    <w:rsid w:val="00070A8E"/>
    <w:rsid w:val="00070EA8"/>
    <w:rsid w:val="00075B5A"/>
    <w:rsid w:val="000771F7"/>
    <w:rsid w:val="000837BD"/>
    <w:rsid w:val="00085EF1"/>
    <w:rsid w:val="000865BE"/>
    <w:rsid w:val="00092676"/>
    <w:rsid w:val="000A03D2"/>
    <w:rsid w:val="000A1191"/>
    <w:rsid w:val="000A1CAA"/>
    <w:rsid w:val="000A228D"/>
    <w:rsid w:val="000B0948"/>
    <w:rsid w:val="000B14AC"/>
    <w:rsid w:val="000B2559"/>
    <w:rsid w:val="000B2E90"/>
    <w:rsid w:val="000B48BA"/>
    <w:rsid w:val="000B51DE"/>
    <w:rsid w:val="000C1703"/>
    <w:rsid w:val="000D0FC1"/>
    <w:rsid w:val="000D66AD"/>
    <w:rsid w:val="000D7C8D"/>
    <w:rsid w:val="000E7A26"/>
    <w:rsid w:val="000F0B62"/>
    <w:rsid w:val="000F4D7D"/>
    <w:rsid w:val="000F51C8"/>
    <w:rsid w:val="000F5EE0"/>
    <w:rsid w:val="001038B2"/>
    <w:rsid w:val="00105876"/>
    <w:rsid w:val="00114BA9"/>
    <w:rsid w:val="001258B7"/>
    <w:rsid w:val="001408AC"/>
    <w:rsid w:val="00141729"/>
    <w:rsid w:val="00141EAD"/>
    <w:rsid w:val="00142D33"/>
    <w:rsid w:val="0014534C"/>
    <w:rsid w:val="001520FB"/>
    <w:rsid w:val="00154EAB"/>
    <w:rsid w:val="00155978"/>
    <w:rsid w:val="0016267F"/>
    <w:rsid w:val="00167378"/>
    <w:rsid w:val="00181A2D"/>
    <w:rsid w:val="00182D51"/>
    <w:rsid w:val="00183DDB"/>
    <w:rsid w:val="00190316"/>
    <w:rsid w:val="00190AD5"/>
    <w:rsid w:val="00197AE7"/>
    <w:rsid w:val="001A3490"/>
    <w:rsid w:val="001A4F6B"/>
    <w:rsid w:val="001A6043"/>
    <w:rsid w:val="001A6B21"/>
    <w:rsid w:val="001B5132"/>
    <w:rsid w:val="001C1543"/>
    <w:rsid w:val="001C5387"/>
    <w:rsid w:val="001D75A3"/>
    <w:rsid w:val="001E4740"/>
    <w:rsid w:val="001F4123"/>
    <w:rsid w:val="001F7119"/>
    <w:rsid w:val="0020246D"/>
    <w:rsid w:val="002049CB"/>
    <w:rsid w:val="00207323"/>
    <w:rsid w:val="00212E30"/>
    <w:rsid w:val="0021436D"/>
    <w:rsid w:val="00216819"/>
    <w:rsid w:val="00217980"/>
    <w:rsid w:val="00220F44"/>
    <w:rsid w:val="00235E50"/>
    <w:rsid w:val="002371E5"/>
    <w:rsid w:val="00247170"/>
    <w:rsid w:val="00247574"/>
    <w:rsid w:val="002518DF"/>
    <w:rsid w:val="00255D7D"/>
    <w:rsid w:val="00257A23"/>
    <w:rsid w:val="00261C50"/>
    <w:rsid w:val="00281104"/>
    <w:rsid w:val="002816CE"/>
    <w:rsid w:val="002825B4"/>
    <w:rsid w:val="00282F92"/>
    <w:rsid w:val="00284C17"/>
    <w:rsid w:val="00286234"/>
    <w:rsid w:val="002865FA"/>
    <w:rsid w:val="002909A0"/>
    <w:rsid w:val="002918DD"/>
    <w:rsid w:val="00292364"/>
    <w:rsid w:val="002A3325"/>
    <w:rsid w:val="002B0046"/>
    <w:rsid w:val="002C107D"/>
    <w:rsid w:val="002C2695"/>
    <w:rsid w:val="002C2A69"/>
    <w:rsid w:val="002C6185"/>
    <w:rsid w:val="002D0A73"/>
    <w:rsid w:val="002D1FBB"/>
    <w:rsid w:val="002E4353"/>
    <w:rsid w:val="002F1601"/>
    <w:rsid w:val="002F3DE9"/>
    <w:rsid w:val="00301F4A"/>
    <w:rsid w:val="00302715"/>
    <w:rsid w:val="00306A31"/>
    <w:rsid w:val="00307F1B"/>
    <w:rsid w:val="003120BA"/>
    <w:rsid w:val="003142D8"/>
    <w:rsid w:val="00315E59"/>
    <w:rsid w:val="0032593D"/>
    <w:rsid w:val="003260D9"/>
    <w:rsid w:val="00326404"/>
    <w:rsid w:val="00334B16"/>
    <w:rsid w:val="0034090F"/>
    <w:rsid w:val="00346CA6"/>
    <w:rsid w:val="00350FEA"/>
    <w:rsid w:val="003516E7"/>
    <w:rsid w:val="003603FA"/>
    <w:rsid w:val="003617E4"/>
    <w:rsid w:val="00366367"/>
    <w:rsid w:val="00366529"/>
    <w:rsid w:val="00366CA6"/>
    <w:rsid w:val="0037261F"/>
    <w:rsid w:val="003907C4"/>
    <w:rsid w:val="00391763"/>
    <w:rsid w:val="003933F6"/>
    <w:rsid w:val="00393D06"/>
    <w:rsid w:val="00393D67"/>
    <w:rsid w:val="00394EA4"/>
    <w:rsid w:val="00395E41"/>
    <w:rsid w:val="003A6EF6"/>
    <w:rsid w:val="003A769F"/>
    <w:rsid w:val="003C36B1"/>
    <w:rsid w:val="003C3CE6"/>
    <w:rsid w:val="003C7FC3"/>
    <w:rsid w:val="003D1185"/>
    <w:rsid w:val="003E78E5"/>
    <w:rsid w:val="003F3454"/>
    <w:rsid w:val="003F51E8"/>
    <w:rsid w:val="00400123"/>
    <w:rsid w:val="00400BD9"/>
    <w:rsid w:val="00400F64"/>
    <w:rsid w:val="00415371"/>
    <w:rsid w:val="00416B25"/>
    <w:rsid w:val="0044382D"/>
    <w:rsid w:val="00443949"/>
    <w:rsid w:val="00444571"/>
    <w:rsid w:val="0044766B"/>
    <w:rsid w:val="004601AF"/>
    <w:rsid w:val="004610EA"/>
    <w:rsid w:val="004712F1"/>
    <w:rsid w:val="0048496A"/>
    <w:rsid w:val="00484EC3"/>
    <w:rsid w:val="0048585C"/>
    <w:rsid w:val="004912EE"/>
    <w:rsid w:val="00491852"/>
    <w:rsid w:val="004929BB"/>
    <w:rsid w:val="004930C6"/>
    <w:rsid w:val="004936FE"/>
    <w:rsid w:val="00493BC0"/>
    <w:rsid w:val="004A0CF4"/>
    <w:rsid w:val="004A4C79"/>
    <w:rsid w:val="004B193B"/>
    <w:rsid w:val="004B1B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26A8"/>
    <w:rsid w:val="005226D1"/>
    <w:rsid w:val="005265C7"/>
    <w:rsid w:val="0052745C"/>
    <w:rsid w:val="00532506"/>
    <w:rsid w:val="0053330C"/>
    <w:rsid w:val="00535F7C"/>
    <w:rsid w:val="00542A1E"/>
    <w:rsid w:val="00543852"/>
    <w:rsid w:val="00545B8D"/>
    <w:rsid w:val="00555033"/>
    <w:rsid w:val="005572FD"/>
    <w:rsid w:val="005836DF"/>
    <w:rsid w:val="00584461"/>
    <w:rsid w:val="00591407"/>
    <w:rsid w:val="005A0B2A"/>
    <w:rsid w:val="005A7563"/>
    <w:rsid w:val="005C1360"/>
    <w:rsid w:val="005C4ED6"/>
    <w:rsid w:val="005D2C2A"/>
    <w:rsid w:val="005D60FF"/>
    <w:rsid w:val="005E2228"/>
    <w:rsid w:val="005E3285"/>
    <w:rsid w:val="005F0E5A"/>
    <w:rsid w:val="00603E0F"/>
    <w:rsid w:val="00605327"/>
    <w:rsid w:val="006054A7"/>
    <w:rsid w:val="0060558A"/>
    <w:rsid w:val="006110DE"/>
    <w:rsid w:val="00611C4F"/>
    <w:rsid w:val="00614757"/>
    <w:rsid w:val="0062497A"/>
    <w:rsid w:val="0062674A"/>
    <w:rsid w:val="00632A29"/>
    <w:rsid w:val="00635155"/>
    <w:rsid w:val="006400D2"/>
    <w:rsid w:val="0064138D"/>
    <w:rsid w:val="0065060C"/>
    <w:rsid w:val="00652609"/>
    <w:rsid w:val="00657AC8"/>
    <w:rsid w:val="00660538"/>
    <w:rsid w:val="0066391D"/>
    <w:rsid w:val="0066792B"/>
    <w:rsid w:val="00690672"/>
    <w:rsid w:val="0069168C"/>
    <w:rsid w:val="00695B5C"/>
    <w:rsid w:val="006B130C"/>
    <w:rsid w:val="006B338B"/>
    <w:rsid w:val="006B692B"/>
    <w:rsid w:val="006C51EF"/>
    <w:rsid w:val="006D2A77"/>
    <w:rsid w:val="006D609A"/>
    <w:rsid w:val="006D60E0"/>
    <w:rsid w:val="006E0029"/>
    <w:rsid w:val="006E1184"/>
    <w:rsid w:val="006E2223"/>
    <w:rsid w:val="006E2474"/>
    <w:rsid w:val="006F4B8C"/>
    <w:rsid w:val="006F6DDF"/>
    <w:rsid w:val="00702AFE"/>
    <w:rsid w:val="0071113F"/>
    <w:rsid w:val="00722211"/>
    <w:rsid w:val="007257BA"/>
    <w:rsid w:val="0072690A"/>
    <w:rsid w:val="007271A1"/>
    <w:rsid w:val="0074140A"/>
    <w:rsid w:val="00741F96"/>
    <w:rsid w:val="00745F59"/>
    <w:rsid w:val="0075271E"/>
    <w:rsid w:val="00754AD9"/>
    <w:rsid w:val="00764D35"/>
    <w:rsid w:val="00766183"/>
    <w:rsid w:val="007667F0"/>
    <w:rsid w:val="00772322"/>
    <w:rsid w:val="007726FA"/>
    <w:rsid w:val="007741CE"/>
    <w:rsid w:val="007848B2"/>
    <w:rsid w:val="00787DD3"/>
    <w:rsid w:val="00787DFF"/>
    <w:rsid w:val="007A2E49"/>
    <w:rsid w:val="007A58D7"/>
    <w:rsid w:val="007B0495"/>
    <w:rsid w:val="007B69BC"/>
    <w:rsid w:val="007C697B"/>
    <w:rsid w:val="007E54A9"/>
    <w:rsid w:val="007E57C7"/>
    <w:rsid w:val="007F3961"/>
    <w:rsid w:val="00801253"/>
    <w:rsid w:val="00803132"/>
    <w:rsid w:val="00814386"/>
    <w:rsid w:val="00815B23"/>
    <w:rsid w:val="00816F55"/>
    <w:rsid w:val="0082100E"/>
    <w:rsid w:val="00826331"/>
    <w:rsid w:val="00830D1D"/>
    <w:rsid w:val="00832EB2"/>
    <w:rsid w:val="008409B9"/>
    <w:rsid w:val="00840E18"/>
    <w:rsid w:val="0084460E"/>
    <w:rsid w:val="00847AC1"/>
    <w:rsid w:val="0085103D"/>
    <w:rsid w:val="00856C1E"/>
    <w:rsid w:val="00856D1D"/>
    <w:rsid w:val="00872268"/>
    <w:rsid w:val="00885162"/>
    <w:rsid w:val="00886617"/>
    <w:rsid w:val="008875EA"/>
    <w:rsid w:val="008875FF"/>
    <w:rsid w:val="00890C4B"/>
    <w:rsid w:val="008937DE"/>
    <w:rsid w:val="008A040F"/>
    <w:rsid w:val="008A39FA"/>
    <w:rsid w:val="008A5423"/>
    <w:rsid w:val="008B1797"/>
    <w:rsid w:val="008B2B5E"/>
    <w:rsid w:val="008B59DB"/>
    <w:rsid w:val="008C54CA"/>
    <w:rsid w:val="008C6985"/>
    <w:rsid w:val="008C74A8"/>
    <w:rsid w:val="008D32AD"/>
    <w:rsid w:val="008E1498"/>
    <w:rsid w:val="008E3549"/>
    <w:rsid w:val="008F4626"/>
    <w:rsid w:val="0090113A"/>
    <w:rsid w:val="00901DB0"/>
    <w:rsid w:val="00902B72"/>
    <w:rsid w:val="00905E39"/>
    <w:rsid w:val="00920333"/>
    <w:rsid w:val="00927313"/>
    <w:rsid w:val="009310A0"/>
    <w:rsid w:val="009331EF"/>
    <w:rsid w:val="009341BA"/>
    <w:rsid w:val="00935972"/>
    <w:rsid w:val="0094170B"/>
    <w:rsid w:val="0094198B"/>
    <w:rsid w:val="0094263A"/>
    <w:rsid w:val="00955B23"/>
    <w:rsid w:val="00956C99"/>
    <w:rsid w:val="00962D90"/>
    <w:rsid w:val="00965911"/>
    <w:rsid w:val="00973999"/>
    <w:rsid w:val="00977512"/>
    <w:rsid w:val="009823E6"/>
    <w:rsid w:val="009855EF"/>
    <w:rsid w:val="00986C1F"/>
    <w:rsid w:val="009876B3"/>
    <w:rsid w:val="009900CC"/>
    <w:rsid w:val="00995063"/>
    <w:rsid w:val="00996DA2"/>
    <w:rsid w:val="009A328C"/>
    <w:rsid w:val="009A397F"/>
    <w:rsid w:val="009A6155"/>
    <w:rsid w:val="009B0823"/>
    <w:rsid w:val="009D12C0"/>
    <w:rsid w:val="009D50DD"/>
    <w:rsid w:val="009D5279"/>
    <w:rsid w:val="009D680F"/>
    <w:rsid w:val="009D6E6E"/>
    <w:rsid w:val="009E0EC2"/>
    <w:rsid w:val="009F6FB6"/>
    <w:rsid w:val="00A069F2"/>
    <w:rsid w:val="00A1076C"/>
    <w:rsid w:val="00A111F5"/>
    <w:rsid w:val="00A14B9B"/>
    <w:rsid w:val="00A1635D"/>
    <w:rsid w:val="00A2591C"/>
    <w:rsid w:val="00A32E48"/>
    <w:rsid w:val="00A331C3"/>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63BA"/>
    <w:rsid w:val="00A97E6E"/>
    <w:rsid w:val="00AA1323"/>
    <w:rsid w:val="00AA374C"/>
    <w:rsid w:val="00AA47C4"/>
    <w:rsid w:val="00AB2244"/>
    <w:rsid w:val="00AB536B"/>
    <w:rsid w:val="00AB5929"/>
    <w:rsid w:val="00AC0710"/>
    <w:rsid w:val="00AE0255"/>
    <w:rsid w:val="00AE34EA"/>
    <w:rsid w:val="00AE6746"/>
    <w:rsid w:val="00AF2038"/>
    <w:rsid w:val="00AF2747"/>
    <w:rsid w:val="00AF2A09"/>
    <w:rsid w:val="00AF36DD"/>
    <w:rsid w:val="00AF3FB2"/>
    <w:rsid w:val="00AF44A9"/>
    <w:rsid w:val="00B0002E"/>
    <w:rsid w:val="00B022C8"/>
    <w:rsid w:val="00B05A5E"/>
    <w:rsid w:val="00B105AD"/>
    <w:rsid w:val="00B15474"/>
    <w:rsid w:val="00B15579"/>
    <w:rsid w:val="00B232E7"/>
    <w:rsid w:val="00B34209"/>
    <w:rsid w:val="00B4127F"/>
    <w:rsid w:val="00B423A3"/>
    <w:rsid w:val="00B44A55"/>
    <w:rsid w:val="00B55974"/>
    <w:rsid w:val="00B61A06"/>
    <w:rsid w:val="00B64BF8"/>
    <w:rsid w:val="00B653B1"/>
    <w:rsid w:val="00B6736E"/>
    <w:rsid w:val="00B70993"/>
    <w:rsid w:val="00B70BEC"/>
    <w:rsid w:val="00B77DB4"/>
    <w:rsid w:val="00B8011D"/>
    <w:rsid w:val="00B91C19"/>
    <w:rsid w:val="00B920B0"/>
    <w:rsid w:val="00B92EEB"/>
    <w:rsid w:val="00B92FDA"/>
    <w:rsid w:val="00B93463"/>
    <w:rsid w:val="00B966C3"/>
    <w:rsid w:val="00BA327C"/>
    <w:rsid w:val="00BA557B"/>
    <w:rsid w:val="00BA6D3F"/>
    <w:rsid w:val="00BC0B73"/>
    <w:rsid w:val="00BC21D9"/>
    <w:rsid w:val="00BC2C42"/>
    <w:rsid w:val="00BC38E2"/>
    <w:rsid w:val="00BC5D06"/>
    <w:rsid w:val="00BC7F40"/>
    <w:rsid w:val="00BD6466"/>
    <w:rsid w:val="00BE5475"/>
    <w:rsid w:val="00C0127E"/>
    <w:rsid w:val="00C1263A"/>
    <w:rsid w:val="00C2106E"/>
    <w:rsid w:val="00C2137B"/>
    <w:rsid w:val="00C24A5D"/>
    <w:rsid w:val="00C269BD"/>
    <w:rsid w:val="00C272A7"/>
    <w:rsid w:val="00C3129F"/>
    <w:rsid w:val="00C3284E"/>
    <w:rsid w:val="00C32EA1"/>
    <w:rsid w:val="00C3446A"/>
    <w:rsid w:val="00C3511E"/>
    <w:rsid w:val="00C4482C"/>
    <w:rsid w:val="00C505BA"/>
    <w:rsid w:val="00C57507"/>
    <w:rsid w:val="00C61843"/>
    <w:rsid w:val="00C629CC"/>
    <w:rsid w:val="00C72A20"/>
    <w:rsid w:val="00C77768"/>
    <w:rsid w:val="00C83584"/>
    <w:rsid w:val="00C94007"/>
    <w:rsid w:val="00C96BF8"/>
    <w:rsid w:val="00CA6304"/>
    <w:rsid w:val="00CB040D"/>
    <w:rsid w:val="00CB54A8"/>
    <w:rsid w:val="00CC5D0E"/>
    <w:rsid w:val="00CD1F86"/>
    <w:rsid w:val="00CD70B5"/>
    <w:rsid w:val="00CD7E97"/>
    <w:rsid w:val="00CE54E5"/>
    <w:rsid w:val="00CF066F"/>
    <w:rsid w:val="00CF3F03"/>
    <w:rsid w:val="00CF60AD"/>
    <w:rsid w:val="00CF630C"/>
    <w:rsid w:val="00CF7B4D"/>
    <w:rsid w:val="00D0248E"/>
    <w:rsid w:val="00D14DBF"/>
    <w:rsid w:val="00D16C77"/>
    <w:rsid w:val="00D23A5D"/>
    <w:rsid w:val="00D56D09"/>
    <w:rsid w:val="00D63A9C"/>
    <w:rsid w:val="00D66A5B"/>
    <w:rsid w:val="00D722A2"/>
    <w:rsid w:val="00D81AC0"/>
    <w:rsid w:val="00D82BA0"/>
    <w:rsid w:val="00D87D5E"/>
    <w:rsid w:val="00D96B63"/>
    <w:rsid w:val="00DA0155"/>
    <w:rsid w:val="00DA6F1A"/>
    <w:rsid w:val="00DB2116"/>
    <w:rsid w:val="00DC1F26"/>
    <w:rsid w:val="00DC69C6"/>
    <w:rsid w:val="00DD5465"/>
    <w:rsid w:val="00DD5BBD"/>
    <w:rsid w:val="00DE1BE9"/>
    <w:rsid w:val="00DE5F32"/>
    <w:rsid w:val="00DE614D"/>
    <w:rsid w:val="00DF0803"/>
    <w:rsid w:val="00DF40D6"/>
    <w:rsid w:val="00E07D44"/>
    <w:rsid w:val="00E2291E"/>
    <w:rsid w:val="00E564AD"/>
    <w:rsid w:val="00E565D0"/>
    <w:rsid w:val="00E60248"/>
    <w:rsid w:val="00E63EE8"/>
    <w:rsid w:val="00E64D25"/>
    <w:rsid w:val="00E72D8F"/>
    <w:rsid w:val="00E731FC"/>
    <w:rsid w:val="00E73AE9"/>
    <w:rsid w:val="00E82D43"/>
    <w:rsid w:val="00EA1DDD"/>
    <w:rsid w:val="00EA2962"/>
    <w:rsid w:val="00EA4D73"/>
    <w:rsid w:val="00EB6FDC"/>
    <w:rsid w:val="00EB740B"/>
    <w:rsid w:val="00EC0CC5"/>
    <w:rsid w:val="00ED2430"/>
    <w:rsid w:val="00ED4FD3"/>
    <w:rsid w:val="00EE1724"/>
    <w:rsid w:val="00EE2479"/>
    <w:rsid w:val="00EE67FA"/>
    <w:rsid w:val="00EF056D"/>
    <w:rsid w:val="00EF3423"/>
    <w:rsid w:val="00F03668"/>
    <w:rsid w:val="00F109F9"/>
    <w:rsid w:val="00F15FF8"/>
    <w:rsid w:val="00F16D04"/>
    <w:rsid w:val="00F35FE0"/>
    <w:rsid w:val="00F453B7"/>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B2606"/>
    <w:rsid w:val="00FB6A1C"/>
    <w:rsid w:val="00FC18F9"/>
    <w:rsid w:val="00FC1F23"/>
    <w:rsid w:val="00FC63B2"/>
    <w:rsid w:val="00FD40E1"/>
    <w:rsid w:val="00FD52F1"/>
    <w:rsid w:val="00FD5ADB"/>
    <w:rsid w:val="00FE6523"/>
    <w:rsid w:val="00FF5FDE"/>
    <w:rsid w:val="45F37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0"/>
    <w:semiHidden/>
    <w:unhideWhenUsed/>
    <w:uiPriority w:val="99"/>
    <w:pPr>
      <w:jc w:val="left"/>
    </w:pPr>
  </w:style>
  <w:style w:type="paragraph" w:styleId="4">
    <w:name w:val="Balloon Text"/>
    <w:basedOn w:val="1"/>
    <w:link w:val="22"/>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21"/>
    <w:semiHidden/>
    <w:unhideWhenUsed/>
    <w:uiPriority w:val="99"/>
    <w:rPr>
      <w:b/>
      <w:bCs/>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annotation reference"/>
    <w:basedOn w:val="9"/>
    <w:semiHidden/>
    <w:unhideWhenUsed/>
    <w:uiPriority w:val="99"/>
    <w:rPr>
      <w:sz w:val="21"/>
      <w:szCs w:val="21"/>
    </w:rPr>
  </w:style>
  <w:style w:type="character" w:customStyle="1" w:styleId="12">
    <w:name w:val="页眉 字符"/>
    <w:basedOn w:val="9"/>
    <w:link w:val="6"/>
    <w:uiPriority w:val="99"/>
    <w:rPr>
      <w:sz w:val="18"/>
      <w:szCs w:val="18"/>
    </w:rPr>
  </w:style>
  <w:style w:type="character" w:customStyle="1" w:styleId="13">
    <w:name w:val="页脚 字符"/>
    <w:basedOn w:val="9"/>
    <w:link w:val="5"/>
    <w:uiPriority w:val="99"/>
    <w:rPr>
      <w:sz w:val="18"/>
      <w:szCs w:val="18"/>
    </w:rPr>
  </w:style>
  <w:style w:type="paragraph" w:styleId="14">
    <w:name w:val="List Paragraph"/>
    <w:basedOn w:val="1"/>
    <w:qFormat/>
    <w:uiPriority w:val="34"/>
    <w:pPr>
      <w:ind w:firstLine="420" w:firstLineChars="200"/>
    </w:pPr>
  </w:style>
  <w:style w:type="paragraph" w:customStyle="1" w:styleId="15">
    <w:name w:val="附录等一级小标题"/>
    <w:basedOn w:val="2"/>
    <w:next w:val="1"/>
    <w:link w:val="16"/>
    <w:qFormat/>
    <w:uiPriority w:val="0"/>
    <w:pPr>
      <w:spacing w:beforeLines="100" w:afterLines="100" w:line="440" w:lineRule="exact"/>
      <w:jc w:val="center"/>
    </w:pPr>
    <w:rPr>
      <w:rFonts w:ascii="Times New Roman" w:hAnsi="Times New Roman" w:eastAsia="宋体"/>
      <w:bCs w:val="0"/>
      <w:sz w:val="28"/>
    </w:rPr>
  </w:style>
  <w:style w:type="character" w:customStyle="1" w:styleId="16">
    <w:name w:val="附录等一级小标题 字符"/>
    <w:basedOn w:val="17"/>
    <w:link w:val="15"/>
    <w:uiPriority w:val="0"/>
    <w:rPr>
      <w:rFonts w:ascii="Times New Roman" w:hAnsi="Times New Roman" w:eastAsia="宋体"/>
      <w:bCs w:val="0"/>
      <w:kern w:val="44"/>
      <w:sz w:val="28"/>
      <w:szCs w:val="44"/>
    </w:rPr>
  </w:style>
  <w:style w:type="character" w:customStyle="1" w:styleId="17">
    <w:name w:val="标题 1 字符"/>
    <w:basedOn w:val="9"/>
    <w:link w:val="2"/>
    <w:uiPriority w:val="9"/>
    <w:rPr>
      <w:b/>
      <w:bCs/>
      <w:kern w:val="44"/>
      <w:sz w:val="44"/>
      <w:szCs w:val="44"/>
    </w:rPr>
  </w:style>
  <w:style w:type="paragraph" w:customStyle="1" w:styleId="18">
    <w:name w:val="引文"/>
    <w:basedOn w:val="1"/>
    <w:link w:val="19"/>
    <w:qFormat/>
    <w:uiPriority w:val="0"/>
    <w:pPr>
      <w:spacing w:line="360" w:lineRule="auto"/>
      <w:ind w:left="340" w:hanging="340"/>
    </w:pPr>
    <w:rPr>
      <w:rFonts w:eastAsia="宋体" w:cs="Times New Roman"/>
      <w:sz w:val="20"/>
    </w:rPr>
  </w:style>
  <w:style w:type="character" w:customStyle="1" w:styleId="19">
    <w:name w:val="引文 字符"/>
    <w:basedOn w:val="9"/>
    <w:link w:val="18"/>
    <w:uiPriority w:val="0"/>
    <w:rPr>
      <w:rFonts w:eastAsia="宋体" w:cs="Times New Roman"/>
      <w:sz w:val="20"/>
    </w:rPr>
  </w:style>
  <w:style w:type="character" w:customStyle="1" w:styleId="20">
    <w:name w:val="批注文字 字符"/>
    <w:basedOn w:val="9"/>
    <w:link w:val="3"/>
    <w:semiHidden/>
    <w:uiPriority w:val="99"/>
  </w:style>
  <w:style w:type="character" w:customStyle="1" w:styleId="21">
    <w:name w:val="批注主题 字符"/>
    <w:basedOn w:val="20"/>
    <w:link w:val="7"/>
    <w:semiHidden/>
    <w:uiPriority w:val="99"/>
    <w:rPr>
      <w:b/>
      <w:bCs/>
    </w:rPr>
  </w:style>
  <w:style w:type="character" w:customStyle="1" w:styleId="22">
    <w:name w:val="批注框文本 字符"/>
    <w:basedOn w:val="9"/>
    <w:link w:val="4"/>
    <w:semiHidden/>
    <w:uiPriority w:val="99"/>
    <w:rPr>
      <w:sz w:val="18"/>
      <w:szCs w:val="18"/>
    </w:rPr>
  </w:style>
  <w:style w:type="character" w:customStyle="1" w:styleId="23">
    <w:name w:val="未处理的提及1"/>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EFA063-933C-42A3-813E-453937D70528}">
  <ds:schemaRefs/>
</ds:datastoreItem>
</file>

<file path=docProps/app.xml><?xml version="1.0" encoding="utf-8"?>
<Properties xmlns="http://schemas.openxmlformats.org/officeDocument/2006/extended-properties" xmlns:vt="http://schemas.openxmlformats.org/officeDocument/2006/docPropsVTypes">
  <Template>Normal</Template>
  <Pages>5</Pages>
  <Words>3486</Words>
  <Characters>4253</Characters>
  <Lines>31</Lines>
  <Paragraphs>8</Paragraphs>
  <TotalTime>12</TotalTime>
  <ScaleCrop>false</ScaleCrop>
  <LinksUpToDate>false</LinksUpToDate>
  <CharactersWithSpaces>4360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2022-09-30T13:51:00Z</dcterms:created>
  <dc:creator>Administrator</dc:creator>
  <cp:lastModifiedBy>碍人怎离</cp:lastModifiedBy>
  <dcterms:modified xsi:type="dcterms:W3CDTF">2022-10-06T01:20:01Z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A5B4598DFAC347D68C950F012BCC7217</vt:lpwstr>
  </property>
</Properties>
</file>