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left="0" w:firstLine="0"/>
        <w:jc w:val="center"/>
        <w:rPr>
          <w:rFonts w:ascii="Aptos" w:cs="Aptos" w:hAnsi="Aptos" w:eastAsia="Aptos"/>
          <w:sz w:val="28"/>
          <w:szCs w:val="28"/>
        </w:rPr>
      </w:pPr>
      <w:r>
        <w:rPr>
          <w:rFonts w:ascii="Aptos" w:cs="Aptos" w:hAnsi="Aptos" w:eastAsia="Aptos"/>
          <w:sz w:val="28"/>
          <w:szCs w:val="28"/>
          <w:rtl w:val="0"/>
          <w:lang w:val="pt-PT"/>
        </w:rPr>
        <w:t>Termos  e  Condi</w:t>
      </w:r>
      <w:r>
        <w:rPr>
          <w:rFonts w:ascii="Aptos" w:cs="Aptos" w:hAnsi="Aptos" w:eastAsia="Aptos"/>
          <w:sz w:val="28"/>
          <w:szCs w:val="28"/>
          <w:rtl w:val="0"/>
          <w:lang w:val="pt-PT"/>
        </w:rPr>
        <w:t>çõ</w:t>
      </w:r>
      <w:r>
        <w:rPr>
          <w:rFonts w:ascii="Aptos" w:cs="Aptos" w:hAnsi="Aptos" w:eastAsia="Aptos"/>
          <w:sz w:val="28"/>
          <w:szCs w:val="28"/>
          <w:rtl w:val="0"/>
          <w:lang w:val="pt-PT"/>
        </w:rPr>
        <w:t>es  -  GINGA BET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QUADRO RESUMO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spacing w:after="240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PI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Ades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 de Parceria Comercial para Influenciadores/Afiliados 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ind w:left="0" w:firstLine="0"/>
        <w:jc w:val="both"/>
        <w:rPr>
          <w:rFonts w:ascii="Aptos" w:cs="Aptos" w:hAnsi="Aptos" w:eastAsia="Aptos"/>
          <w:b w:val="0"/>
          <w:bCs w:val="0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PARCEIRO</w:t>
      </w:r>
    </w:p>
    <w:p>
      <w:pPr>
        <w:pStyle w:val="Body Text"/>
        <w:spacing w:before="247"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 JOGO PRINCIPAL LTDA</w:t>
      </w:r>
    </w:p>
    <w:p>
      <w:pPr>
        <w:pStyle w:val="Body Text"/>
        <w:spacing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CNPJ/MF: 56.302.709/0001-04</w:t>
      </w:r>
    </w:p>
    <w:p>
      <w:pPr>
        <w:pStyle w:val="Body Text"/>
        <w:spacing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 Avenida Paulista,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º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1636, sala 1504, Bela Vista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SP, CEP 01.310-200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INFLUENCIADOR/AFILIADO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Nome ou 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 {nomeCompleto}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CPF/MF ou CNPJ/MF: {cpf}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 {enderecoCompleto}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Bairro: {bairro}</w:t>
        <w:tab/>
        <w:t>CEP: {cep}</w:t>
        <w:tab/>
        <w:t xml:space="preserve"> Cidade:{cidade}</w:t>
        <w:tab/>
        <w:t>Estado:{estado}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spacing w:before="248" w:after="240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CONTRATADO (AG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NCIA):</w:t>
      </w:r>
    </w:p>
    <w:p>
      <w:pPr>
        <w:pStyle w:val="Body Text"/>
        <w:tabs>
          <w:tab w:val="left" w:pos="7500"/>
        </w:tabs>
        <w:spacing w:before="123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</w:t>
        <w:tab/>
      </w:r>
    </w:p>
    <w:p>
      <w:pPr>
        <w:pStyle w:val="Body Text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o: 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Bairro:</w:t>
        <w:tab/>
        <w:tab/>
        <w:t>CEP: 00000-000</w:t>
        <w:tab/>
        <w:t>Cidade:</w:t>
        <w:tab/>
        <w:t>Estado: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spacing w:before="248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BANC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RIOS:</w:t>
      </w:r>
    </w:p>
    <w:p>
      <w:pPr>
        <w:pStyle w:val="Body Text"/>
        <w:spacing w:before="247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Nome do Banco: {nomeBanco}</w:t>
      </w:r>
    </w:p>
    <w:p>
      <w:pPr>
        <w:pStyle w:val="Body Text"/>
        <w:spacing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digo do Banco: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{codigoBanco}</w:t>
      </w:r>
    </w:p>
    <w:p>
      <w:pPr>
        <w:pStyle w:val="Corpo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es-ES_tradnl"/>
        </w:rPr>
        <w:t>AG: {agencia}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Conta: {conta}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Chave Pix: {chavePix}</w:t>
      </w:r>
    </w:p>
    <w:p>
      <w:pPr>
        <w:pStyle w:val="Corpo"/>
        <w:tabs>
          <w:tab w:val="left" w:pos="8302"/>
        </w:tabs>
        <w:spacing w:before="247" w:line="412" w:lineRule="auto"/>
        <w:ind w:left="720" w:right="323" w:firstLine="0"/>
        <w:jc w:val="both"/>
        <w:rPr>
          <w:rFonts w:ascii="Aptos" w:cs="Aptos" w:hAnsi="Aptos" w:eastAsia="Aptos"/>
          <w:i w:val="1"/>
          <w:iCs w:val="1"/>
          <w:sz w:val="24"/>
          <w:szCs w:val="24"/>
        </w:rPr>
      </w:pP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fr-FR"/>
        </w:rPr>
        <w:t>Observa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it-IT"/>
        </w:rPr>
        <w:t xml:space="preserve">o: 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obrigat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rio que a conta corrente ora informada seja a mesma da emitente da Nota Fiscal - PESSOA JUR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</w:rPr>
        <w:t>DICA.</w:t>
      </w:r>
    </w:p>
    <w:p>
      <w:pPr>
        <w:pStyle w:val="Body Text"/>
        <w:spacing w:line="412" w:lineRule="auto"/>
        <w:ind w:right="342"/>
        <w:jc w:val="both"/>
        <w:rPr>
          <w:rFonts w:ascii="Aptos" w:cs="Aptos" w:hAnsi="Aptos" w:eastAsia="Aptos"/>
          <w:b w:val="1"/>
          <w:bCs w:val="1"/>
          <w:sz w:val="24"/>
          <w:szCs w:val="24"/>
        </w:rPr>
      </w:pPr>
    </w:p>
    <w:p>
      <w:pPr>
        <w:pStyle w:val="Body Text"/>
        <w:spacing w:after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Dados do OBJETO/A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O: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Exposi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MARCA "Ginga Bet" e da plataforma ginga.bet.br em ambiente virtual em 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ginas de Website, por meio de estrat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é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gias de tr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fego pago e em redes sociais.</w:t>
      </w:r>
    </w:p>
    <w:p>
      <w:pPr>
        <w:pStyle w:val="heading 1"/>
        <w:spacing w:line="340" w:lineRule="exact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PAGAMENTO (Valor):</w:t>
      </w:r>
    </w:p>
    <w:p>
      <w:pPr>
        <w:pStyle w:val="Body Text"/>
        <w:tabs>
          <w:tab w:val="left" w:pos="8302"/>
        </w:tabs>
        <w:spacing w:before="243" w:line="412" w:lineRule="auto"/>
        <w:ind w:right="27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Vencimento: Em 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10 (dez) dias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teis ap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s o recebimento da Nota Fiscal.</w:t>
      </w:r>
    </w:p>
    <w:p>
      <w:pPr>
        <w:pStyle w:val="Body Text"/>
        <w:tabs>
          <w:tab w:val="left" w:pos="8203"/>
        </w:tabs>
        <w:spacing w:after="240" w:line="412" w:lineRule="auto"/>
        <w:ind w:right="589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Forma de pagamento: Transfer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 banc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ria para conta descrita no item 3., mediante apresenta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respectiva nota fiscal.</w:t>
      </w:r>
    </w:p>
    <w:p>
      <w:pPr>
        <w:pStyle w:val="heading 1"/>
        <w:spacing w:before="123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Modelo de Contrato:</w:t>
      </w:r>
    </w:p>
    <w:p>
      <w:pPr>
        <w:pStyle w:val="Corpo"/>
        <w:spacing w:before="247" w:after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CPA: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{</w:t>
      </w:r>
      <w:r>
        <w:rPr>
          <w:rtl w:val="0"/>
          <w:lang w:val="es-ES_tradnl"/>
        </w:rPr>
        <w:t>modeloContratoCpa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}</w:t>
      </w:r>
      <w:r>
        <w:rPr>
          <w:rFonts w:ascii="Aptos" w:cs="Aptos" w:hAnsi="Aptos" w:eastAsia="Aptos"/>
          <w:sz w:val="24"/>
          <w:szCs w:val="24"/>
          <w:rtl w:val="0"/>
          <w:lang w:val="en-US"/>
        </w:rPr>
        <w:t xml:space="preserve"> REV: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 {</w:t>
      </w:r>
      <w:r>
        <w:rPr>
          <w:rtl w:val="0"/>
          <w:lang w:val="es-ES_tradnl"/>
        </w:rPr>
        <w:t>modeloContratoRev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}</w:t>
      </w:r>
    </w:p>
    <w:p>
      <w:pPr>
        <w:pStyle w:val="Body Text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Informa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adicionais:</w:t>
      </w:r>
    </w:p>
    <w:p>
      <w:pPr>
        <w:pStyle w:val="Body Text"/>
        <w:spacing w:before="248" w:line="412" w:lineRule="auto"/>
        <w:ind w:left="720" w:right="3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Per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odo de VIG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NCIA: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presente contrato viger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por prazo indeterminado, salvo acordado prazo diverso, podendo ser denunciado a qualquer tempo sem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ô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nus ou multa, desde que com anteced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 m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nima de 15 dias. 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Interpreta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o e Preval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ncia: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Eventual conflito existente entre as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es comerciais constantes no quadro resumo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lauda 1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ª 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com as disposi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es contratuais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TERMOS E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-, as partes firmam o entendimento de que os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cios jur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dicos devem ser interpretados conforme a boa-f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 os usos do lugar de sua celebra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o, observando-se, necessariamente os seguintes vetores de interpreta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</w:t>
      </w:r>
    </w:p>
    <w:p>
      <w:pPr>
        <w:pStyle w:val="List Paragraph"/>
        <w:numPr>
          <w:ilvl w:val="0"/>
          <w:numId w:val="2"/>
        </w:numPr>
        <w:bidi w:val="0"/>
        <w:spacing w:before="113" w:line="41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Eventual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 ou controv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é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rsia,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resolvida segundo as pr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ticas regulat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rias e lei espec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fica que aborde o tema, comprometendo-se, as partes, a aditar o presente contrato para que ele reflita, na totalidade, a vontade da lei;</w:t>
      </w:r>
    </w:p>
    <w:p>
      <w:pPr>
        <w:pStyle w:val="List Paragraph"/>
        <w:numPr>
          <w:ilvl w:val="0"/>
          <w:numId w:val="2"/>
        </w:numPr>
        <w:bidi w:val="0"/>
        <w:spacing w:before="4" w:line="42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Caso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haja lei ou regulamento espec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fico para solucionar a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vida, o contrato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interpretado segundo os usos, costumes e pr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ticas de mercado relativas ao tipo de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cio, desde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contrarie nenhuma lei municipal. Estadual, federal e/ou regulamento, aproveitando-se os termos do ANEXO-A,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forem objeto de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vida;</w:t>
      </w:r>
    </w:p>
    <w:p>
      <w:pPr>
        <w:pStyle w:val="List Paragraph"/>
        <w:numPr>
          <w:ilvl w:val="0"/>
          <w:numId w:val="2"/>
        </w:numPr>
        <w:bidi w:val="0"/>
        <w:spacing w:line="41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Corresponder a qual seria a razo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vel negocia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das partes sobre a quest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discutida, inferida das demais disposi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do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 e da racionalidade econ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ô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mica das partes, consideradas as informa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dispon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veis no momento de sua celebra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o, aproveitando-se os termos do ANEXO-A,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forem objeto de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vida.</w:t>
      </w:r>
    </w:p>
    <w:p>
      <w:pPr>
        <w:pStyle w:val="Body Text"/>
        <w:spacing w:before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Por este instrumento, e na melhor forma de direito, as partes descritas nos itens 1, 2 e 3 acima tem entre si, justo e acordado, o PI - Ades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 de Parceria Comercial para Influenciadores/Afiliados (doravante denominado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“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Acordo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”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) a qual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regido pela legisla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Rep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blica Federativa do Brasil, bem como pelas cl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usulas do Termo e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em anexo, que o INFLUENCIADOR/AFILIADO e o CONTRATADO declaram que receberam neste ato, conhece e com eles concordam.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Paulo, 25 de agosto de 2025.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CONTRATADO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–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"/>
        <w:ind w:right="2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</w:rPr>
        <w:t xml:space="preserve">INTERVENIENTE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–</w:t>
      </w:r>
    </w:p>
    <w:p>
      <w:pPr>
        <w:pStyle w:val="Corpo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"/>
        <w:jc w:val="both"/>
      </w:pPr>
      <w:r>
        <w:rPr>
          <w:rFonts w:ascii="Aptos" w:cs="Aptos" w:hAnsi="Aptos" w:eastAsia="Aptos"/>
          <w:sz w:val="24"/>
          <w:szCs w:val="24"/>
          <w:rtl w:val="0"/>
        </w:rPr>
        <w:t>PARCEIRO - JOGO PRINCIPAL LTDA</w:t>
      </w:r>
      <w:r>
        <w:rPr>
          <w:rFonts w:ascii="Aptos" w:cs="Aptos" w:hAnsi="Aptos" w:eastAsia="Aptos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20" w:h="16840" w:orient="portrait"/>
      <w:pgMar w:top="720" w:right="1559" w:bottom="1120" w:left="1559" w:header="113" w:footer="9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drawing xmlns:a="http://schemas.openxmlformats.org/drawingml/2006/main">
        <wp:inline distT="0" distB="0" distL="0" distR="0">
          <wp:extent cx="1323975" cy="529591"/>
          <wp:effectExtent l="0" t="0" r="0" b="0"/>
          <wp:docPr id="1073741825" name="officeArt object" descr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1" descr="Imagem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5295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left" w:pos="903"/>
          <w:tab w:val="left" w:pos="905"/>
        </w:tabs>
        <w:ind w:left="1440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03"/>
          <w:tab w:val="left" w:pos="905"/>
        </w:tabs>
        <w:ind w:left="115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03"/>
          <w:tab w:val="left" w:pos="905"/>
        </w:tabs>
        <w:ind w:left="187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03"/>
          <w:tab w:val="left" w:pos="905"/>
        </w:tabs>
        <w:ind w:left="259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03"/>
          <w:tab w:val="left" w:pos="905"/>
        </w:tabs>
        <w:ind w:left="331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03"/>
          <w:tab w:val="left" w:pos="905"/>
        </w:tabs>
        <w:ind w:left="403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03"/>
          <w:tab w:val="left" w:pos="905"/>
        </w:tabs>
        <w:ind w:left="475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03"/>
          <w:tab w:val="left" w:pos="905"/>
        </w:tabs>
        <w:ind w:left="547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03"/>
          <w:tab w:val="left" w:pos="905"/>
        </w:tabs>
        <w:ind w:left="619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14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21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05" w:right="154" w:hanging="43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