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0718FD66" w:rsidR="009303D9" w:rsidRPr="008B6524" w:rsidRDefault="00BE28B5" w:rsidP="008B6524">
      <w:pPr>
        <w:pStyle w:val="papertitle"/>
        <w:spacing w:before="5pt" w:beforeAutospacing="1" w:after="5pt" w:afterAutospacing="1"/>
        <w:rPr>
          <w:kern w:val="48"/>
        </w:rPr>
      </w:pPr>
      <w:r>
        <w:rPr>
          <w:kern w:val="48"/>
        </w:rPr>
        <w:t>Identifikacija raka dojke na slikama ultrazvuka</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C18A360" w:rsidR="004D72B5" w:rsidRDefault="009303D9" w:rsidP="00972203">
      <w:pPr>
        <w:pStyle w:val="Abstract"/>
        <w:rPr>
          <w:i/>
          <w:iCs/>
        </w:rPr>
      </w:pPr>
      <w:r>
        <w:rPr>
          <w:i/>
          <w:iCs/>
        </w:rPr>
        <w:t>Abstract</w:t>
      </w:r>
      <w:r>
        <w:t>—</w:t>
      </w:r>
      <w:r w:rsidR="00FA6CBD">
        <w:t xml:space="preserve">Rak </w:t>
      </w:r>
      <w:proofErr w:type="spellStart"/>
      <w:r w:rsidR="00FA6CBD">
        <w:t>dojke</w:t>
      </w:r>
      <w:proofErr w:type="spellEnd"/>
      <w:r w:rsidR="00FA6CBD">
        <w:t xml:space="preserve"> je </w:t>
      </w:r>
      <w:proofErr w:type="spellStart"/>
      <w:r w:rsidR="00FA6CBD">
        <w:t>bolest</w:t>
      </w:r>
      <w:proofErr w:type="spellEnd"/>
      <w:r w:rsidR="00FA6CBD">
        <w:t xml:space="preserve"> </w:t>
      </w:r>
      <w:proofErr w:type="spellStart"/>
      <w:r w:rsidR="00FA6CBD">
        <w:t>koja</w:t>
      </w:r>
      <w:proofErr w:type="spellEnd"/>
      <w:r w:rsidR="00FA6CBD">
        <w:t xml:space="preserve"> se </w:t>
      </w:r>
      <w:proofErr w:type="spellStart"/>
      <w:r w:rsidR="00FA6CBD">
        <w:t>manifestira</w:t>
      </w:r>
      <w:proofErr w:type="spellEnd"/>
      <w:r w:rsidR="00FA6CBD">
        <w:t xml:space="preserve"> u </w:t>
      </w:r>
      <w:proofErr w:type="spellStart"/>
      <w:r w:rsidR="00FA6CBD">
        <w:t>prekomjernom</w:t>
      </w:r>
      <w:proofErr w:type="spellEnd"/>
      <w:r w:rsidR="00FA6CBD">
        <w:t xml:space="preserve"> </w:t>
      </w:r>
      <w:proofErr w:type="spellStart"/>
      <w:r w:rsidR="00FA6CBD">
        <w:t>rastu</w:t>
      </w:r>
      <w:proofErr w:type="spellEnd"/>
      <w:r w:rsidR="00FA6CBD">
        <w:t xml:space="preserve"> </w:t>
      </w:r>
      <w:proofErr w:type="spellStart"/>
      <w:r w:rsidR="00FA6CBD">
        <w:t>abnormalnih</w:t>
      </w:r>
      <w:proofErr w:type="spellEnd"/>
      <w:r w:rsidR="00FA6CBD">
        <w:t xml:space="preserve"> </w:t>
      </w:r>
      <w:proofErr w:type="spellStart"/>
      <w:r w:rsidR="00FA6CBD">
        <w:t>stanica</w:t>
      </w:r>
      <w:proofErr w:type="spellEnd"/>
      <w:r w:rsidR="00FA6CBD">
        <w:t xml:space="preserve"> </w:t>
      </w:r>
      <w:proofErr w:type="spellStart"/>
      <w:r w:rsidR="00FA6CBD">
        <w:t>dojke</w:t>
      </w:r>
      <w:proofErr w:type="spellEnd"/>
      <w:r w:rsidR="00FA6CBD">
        <w:t xml:space="preserve">. </w:t>
      </w:r>
      <w:proofErr w:type="spellStart"/>
      <w:r w:rsidR="00FA6CBD">
        <w:t>Značajna</w:t>
      </w:r>
      <w:proofErr w:type="spellEnd"/>
      <w:r w:rsidR="00FA6CBD">
        <w:t xml:space="preserve"> </w:t>
      </w:r>
      <w:proofErr w:type="spellStart"/>
      <w:r w:rsidR="00FA6CBD">
        <w:t>dijagnostička</w:t>
      </w:r>
      <w:proofErr w:type="spellEnd"/>
      <w:r w:rsidR="00FA6CBD">
        <w:t xml:space="preserve"> </w:t>
      </w:r>
      <w:proofErr w:type="spellStart"/>
      <w:r w:rsidR="00FA6CBD">
        <w:t>metoda</w:t>
      </w:r>
      <w:proofErr w:type="spellEnd"/>
      <w:r w:rsidR="00FA6CBD">
        <w:t xml:space="preserve"> za </w:t>
      </w:r>
      <w:proofErr w:type="spellStart"/>
      <w:r w:rsidR="00FA6CBD">
        <w:t>rak</w:t>
      </w:r>
      <w:proofErr w:type="spellEnd"/>
      <w:r w:rsidR="00FA6CBD">
        <w:t xml:space="preserve"> </w:t>
      </w:r>
      <w:proofErr w:type="spellStart"/>
      <w:r w:rsidR="00FA6CBD">
        <w:t>dojke</w:t>
      </w:r>
      <w:proofErr w:type="spellEnd"/>
      <w:r w:rsidR="00FA6CBD">
        <w:t xml:space="preserve"> je </w:t>
      </w:r>
      <w:proofErr w:type="spellStart"/>
      <w:r w:rsidR="00FA6CBD">
        <w:t>ultrazvuk</w:t>
      </w:r>
      <w:proofErr w:type="spellEnd"/>
      <w:r w:rsidR="00FA6CBD">
        <w:t xml:space="preserve">, </w:t>
      </w:r>
      <w:proofErr w:type="spellStart"/>
      <w:r w:rsidR="00FA6CBD">
        <w:t>što</w:t>
      </w:r>
      <w:proofErr w:type="spellEnd"/>
      <w:r w:rsidR="00FA6CBD">
        <w:t xml:space="preserve"> je </w:t>
      </w:r>
      <w:proofErr w:type="spellStart"/>
      <w:r w:rsidR="00FA6CBD">
        <w:t>neinvazivna</w:t>
      </w:r>
      <w:proofErr w:type="spellEnd"/>
      <w:r w:rsidR="00FA6CBD">
        <w:t xml:space="preserve"> </w:t>
      </w:r>
      <w:proofErr w:type="spellStart"/>
      <w:r w:rsidR="00FA6CBD">
        <w:t>medicinska</w:t>
      </w:r>
      <w:proofErr w:type="spellEnd"/>
      <w:r w:rsidR="00FA6CBD">
        <w:t xml:space="preserve"> </w:t>
      </w:r>
      <w:proofErr w:type="spellStart"/>
      <w:r w:rsidR="00FA6CBD">
        <w:t>pretraga</w:t>
      </w:r>
      <w:proofErr w:type="spellEnd"/>
      <w:r w:rsidR="00FA6CBD">
        <w:t xml:space="preserve"> </w:t>
      </w:r>
      <w:proofErr w:type="spellStart"/>
      <w:r w:rsidR="00FA6CBD">
        <w:t>koja</w:t>
      </w:r>
      <w:proofErr w:type="spellEnd"/>
      <w:r w:rsidR="00FA6CBD">
        <w:t xml:space="preserve"> </w:t>
      </w:r>
      <w:proofErr w:type="spellStart"/>
      <w:r w:rsidR="00FA6CBD">
        <w:t>snima</w:t>
      </w:r>
      <w:proofErr w:type="spellEnd"/>
      <w:r w:rsidR="00FA6CBD">
        <w:t xml:space="preserve"> </w:t>
      </w:r>
      <w:proofErr w:type="spellStart"/>
      <w:r w:rsidR="00FA6CBD">
        <w:t>ljudsko</w:t>
      </w:r>
      <w:proofErr w:type="spellEnd"/>
      <w:r w:rsidR="00FA6CBD">
        <w:t xml:space="preserve"> </w:t>
      </w:r>
      <w:proofErr w:type="spellStart"/>
      <w:r w:rsidR="00FA6CBD">
        <w:t>tijelo</w:t>
      </w:r>
      <w:proofErr w:type="spellEnd"/>
      <w:r w:rsidR="00FA6CBD">
        <w:t xml:space="preserve"> </w:t>
      </w:r>
      <w:proofErr w:type="spellStart"/>
      <w:r w:rsidR="00FA6CBD">
        <w:t>pomoću</w:t>
      </w:r>
      <w:proofErr w:type="spellEnd"/>
      <w:r w:rsidR="00FA6CBD">
        <w:t xml:space="preserve"> </w:t>
      </w:r>
      <w:proofErr w:type="spellStart"/>
      <w:r w:rsidR="00FA6CBD">
        <w:t>zvučnih</w:t>
      </w:r>
      <w:proofErr w:type="spellEnd"/>
      <w:r w:rsidR="00FA6CBD">
        <w:t xml:space="preserve"> </w:t>
      </w:r>
      <w:proofErr w:type="spellStart"/>
      <w:r w:rsidR="00FA6CBD">
        <w:t>valova</w:t>
      </w:r>
      <w:proofErr w:type="spellEnd"/>
      <w:r w:rsidR="00FA6CBD">
        <w:t xml:space="preserve"> </w:t>
      </w:r>
      <w:proofErr w:type="spellStart"/>
      <w:r w:rsidR="00FA6CBD">
        <w:t>visoke</w:t>
      </w:r>
      <w:proofErr w:type="spellEnd"/>
      <w:r w:rsidR="00FA6CBD">
        <w:t xml:space="preserve"> </w:t>
      </w:r>
      <w:proofErr w:type="spellStart"/>
      <w:r w:rsidR="00FA6CBD">
        <w:t>frekvencije</w:t>
      </w:r>
      <w:proofErr w:type="spellEnd"/>
      <w:r w:rsidR="00FA6CBD">
        <w:t>.</w:t>
      </w:r>
    </w:p>
    <w:p w14:paraId="58B10678" w14:textId="284A572D" w:rsidR="009303D9" w:rsidRPr="004D72B5" w:rsidRDefault="004D72B5" w:rsidP="00972203">
      <w:pPr>
        <w:pStyle w:val="Keywords"/>
      </w:pPr>
      <w:r w:rsidRPr="004D72B5">
        <w:t>Keywords—</w:t>
      </w:r>
      <w:proofErr w:type="spellStart"/>
      <w:r w:rsidR="00F95AF0">
        <w:t>rak</w:t>
      </w:r>
      <w:proofErr w:type="spellEnd"/>
      <w:r w:rsidR="00F95AF0">
        <w:t xml:space="preserve"> </w:t>
      </w:r>
      <w:proofErr w:type="spellStart"/>
      <w:r w:rsidR="00F95AF0">
        <w:t>dojke</w:t>
      </w:r>
      <w:proofErr w:type="spellEnd"/>
      <w:r w:rsidR="00F95AF0">
        <w:t xml:space="preserve">, </w:t>
      </w:r>
      <w:proofErr w:type="spellStart"/>
      <w:r w:rsidR="00F95AF0">
        <w:t>ultrazvuk</w:t>
      </w:r>
      <w:proofErr w:type="spellEnd"/>
      <w:r w:rsidR="00F95AF0">
        <w:t xml:space="preserve">, </w:t>
      </w:r>
      <w:proofErr w:type="spellStart"/>
      <w:r w:rsidR="00F95AF0">
        <w:t>duboko</w:t>
      </w:r>
      <w:proofErr w:type="spellEnd"/>
      <w:r w:rsidR="00F95AF0">
        <w:t xml:space="preserve"> </w:t>
      </w:r>
      <w:proofErr w:type="spellStart"/>
      <w:r w:rsidR="00F95AF0">
        <w:t>učenje</w:t>
      </w:r>
      <w:proofErr w:type="spellEnd"/>
      <w:r w:rsidR="00F95AF0">
        <w:t xml:space="preserve">, </w:t>
      </w:r>
      <w:proofErr w:type="spellStart"/>
      <w:r w:rsidR="00F95AF0">
        <w:t>neuronske</w:t>
      </w:r>
      <w:proofErr w:type="spellEnd"/>
      <w:r w:rsidR="00F95AF0">
        <w:t xml:space="preserve"> </w:t>
      </w:r>
      <w:proofErr w:type="spellStart"/>
      <w:r w:rsidR="00F95AF0">
        <w:t>mreže</w:t>
      </w:r>
      <w:proofErr w:type="spellEnd"/>
      <w:r w:rsidR="00F95AF0">
        <w:t xml:space="preserve">, </w:t>
      </w:r>
      <w:proofErr w:type="spellStart"/>
      <w:r w:rsidR="00F95AF0">
        <w:t>programski</w:t>
      </w:r>
      <w:proofErr w:type="spellEnd"/>
      <w:r w:rsidR="00F95AF0">
        <w:t xml:space="preserve"> </w:t>
      </w:r>
      <w:proofErr w:type="spellStart"/>
      <w:r w:rsidR="00F95AF0">
        <w:t>jezik</w:t>
      </w:r>
      <w:proofErr w:type="spellEnd"/>
      <w:r w:rsidR="00F95AF0">
        <w:t xml:space="preserve"> Python, </w:t>
      </w:r>
      <w:proofErr w:type="spellStart"/>
      <w:r w:rsidR="00F95AF0">
        <w:t>Jupyter</w:t>
      </w:r>
      <w:proofErr w:type="spellEnd"/>
      <w:r w:rsidR="00F95AF0">
        <w:t xml:space="preserve"> Notebooks</w:t>
      </w:r>
    </w:p>
    <w:p w14:paraId="1A521F3C" w14:textId="5ADB86A5" w:rsidR="009303D9" w:rsidRPr="00D632BE" w:rsidRDefault="009D3573" w:rsidP="006B6B66">
      <w:pPr>
        <w:pStyle w:val="Heading1"/>
      </w:pPr>
      <w:r>
        <w:t>Uvod</w:t>
      </w:r>
    </w:p>
    <w:p w14:paraId="5B84FB04" w14:textId="7DDD12F7" w:rsidR="009303D9" w:rsidRDefault="000049FC" w:rsidP="00E7596C">
      <w:pPr>
        <w:pStyle w:val="BodyText"/>
      </w:pPr>
      <w:r>
        <w:t xml:space="preserve">Rak dojke je </w:t>
      </w:r>
      <w:r w:rsidR="00251D45">
        <w:t xml:space="preserve">tip bolesti pri kojoj abnormalne stanice dojke nekontrolirano rastu i stvaraju tumore. Ako se ne kontroliraju, tumori se mogu proširiti po ostatku tijela i, s vremenom, biti fatalni [1]. </w:t>
      </w:r>
    </w:p>
    <w:p w14:paraId="1AEE7869" w14:textId="674AFB31" w:rsidR="00C00823" w:rsidRDefault="00C00823" w:rsidP="00E7596C">
      <w:pPr>
        <w:pStyle w:val="BodyText"/>
      </w:pPr>
      <w:r>
        <w:t xml:space="preserve">Uzrok nastanka raka dojke uglavnom je nepoznat. Od </w:t>
      </w:r>
      <w:r w:rsidR="00C42119">
        <w:t>njega n</w:t>
      </w:r>
      <w:r>
        <w:t>ajčešće obolijevaju žene iznad pedesete godine života, a muškarci također mogu oboljeti od raka dojke, ali znatno rjeđe nego žene</w:t>
      </w:r>
      <w:r w:rsidR="00EA0D16">
        <w:t>. Najznačajniji čimbenici koji povećavaju rizik nastanka raka dojke su: dob, prva menstruacija prije 12-te godine života, menopauza nakon 50-te godine života, nerađanje ili rađanje poslije 30-te godine života, pojavnost raka dojk</w:t>
      </w:r>
      <w:r w:rsidR="001652F2">
        <w:t>e</w:t>
      </w:r>
      <w:r w:rsidR="00EA0D16">
        <w:t xml:space="preserve"> i/ili raka jajnika kod bližih srodnika</w:t>
      </w:r>
      <w:r w:rsidR="00F058C2">
        <w:t xml:space="preserve"> te</w:t>
      </w:r>
      <w:r w:rsidR="00EA0D16">
        <w:t xml:space="preserve"> prethodna bolest dojke. Također, povećani rizik za rak dojke vezan je i uz određene životne navike i stil života koji se smatraju nezdravim: prehrana bogata masnoćama i šećerima, pretilost, povećana konzumacija alkohola, pušenje</w:t>
      </w:r>
      <w:r w:rsidR="00990303">
        <w:t xml:space="preserve"> te</w:t>
      </w:r>
      <w:r w:rsidR="00EA0D16">
        <w:t xml:space="preserve"> izloženost radioaktivnom zračenju</w:t>
      </w:r>
      <w:r w:rsidR="00EC50CF">
        <w:t xml:space="preserve"> </w:t>
      </w:r>
      <w:r w:rsidR="00EA0D16">
        <w:t>[2].</w:t>
      </w:r>
    </w:p>
    <w:p w14:paraId="3E41BD0C" w14:textId="44CAED69" w:rsidR="0065417B" w:rsidRDefault="0065417B" w:rsidP="00E7596C">
      <w:pPr>
        <w:pStyle w:val="BodyText"/>
      </w:pPr>
      <w:r>
        <w:t xml:space="preserve">Mnogi pacijenti oboljeli od raka dojke ne </w:t>
      </w:r>
      <w:r w:rsidR="00CE1997">
        <w:t>primijete</w:t>
      </w:r>
      <w:r>
        <w:t xml:space="preserve"> ikakve simptome u ranijim stadijima bolesti, zbog čega je bitno rano otkrivanje bolesti. Simptomi raka dojke mogu uključivati: </w:t>
      </w:r>
      <w:r w:rsidR="004B29CE">
        <w:t>bezbolnu kvržicu na grudima, promjenu oblika ili izgleda dojke, stvaranje udubljenja, crvenila ili drugih promjena na koži, promjene u izgledu bradavice (</w:t>
      </w:r>
      <w:proofErr w:type="spellStart"/>
      <w:r w:rsidR="004B29CE">
        <w:t>areole</w:t>
      </w:r>
      <w:proofErr w:type="spellEnd"/>
      <w:r w:rsidR="004B29CE">
        <w:t xml:space="preserve">) ili kože oko nje te abnormalni ili krvavi iscjedak iz bradavice [1]. </w:t>
      </w:r>
    </w:p>
    <w:p w14:paraId="68B6364B" w14:textId="2967F72B" w:rsidR="004B29CE" w:rsidRDefault="004B29CE" w:rsidP="00E7596C">
      <w:pPr>
        <w:pStyle w:val="BodyText"/>
      </w:pPr>
      <w:r>
        <w:t>Postoje dva najčešća načina dijagnosticiranja raka dojke: mamografija i ultrazvuk dojke. Mamografija je rendgenski pregled dojki kojim se otkrivaju tumori i druge promjene dojke koje su premalene da bi se mogle napipati.</w:t>
      </w:r>
      <w:r w:rsidR="00F77F66">
        <w:t xml:space="preserve"> Ultrazvuk je radiološka dijagnostička metoda koja za snimanja koristi zvuk visoke frekvencije</w:t>
      </w:r>
      <w:r w:rsidR="009548A2">
        <w:t>. Smatra se potpuno ne</w:t>
      </w:r>
      <w:r w:rsidR="00D8451E">
        <w:t>škodljivom</w:t>
      </w:r>
      <w:r w:rsidR="009548A2">
        <w:t xml:space="preserve"> metodom, pri čemu nema izlaganja ionizirajućim zračenjima</w:t>
      </w:r>
      <w:r w:rsidR="00DE44DC">
        <w:t xml:space="preserve"> [2]. U medicinskom ultrazvuku koriste se longitudinalni</w:t>
      </w:r>
      <w:r w:rsidR="009548A2">
        <w:t xml:space="preserve"> </w:t>
      </w:r>
      <w:r w:rsidR="00DE44DC">
        <w:t xml:space="preserve">valovi frekvencija većih od 2,5 MHz [3]. </w:t>
      </w:r>
      <w:r w:rsidR="009548A2">
        <w:t>Ultrazvuk, uz mamografiju, znatno povećava točnost dijagnosticiranja dobroćudnih i zloćudnih bolesti dojke [2].</w:t>
      </w:r>
    </w:p>
    <w:p w14:paraId="0C567C6F" w14:textId="753538B1" w:rsidR="00570EA9" w:rsidRDefault="00570EA9" w:rsidP="00E7596C">
      <w:pPr>
        <w:pStyle w:val="BodyText"/>
      </w:pPr>
      <w:r>
        <w:t xml:space="preserve">Ultrazvuk može procijeniti morfologiju, orijentaciju, unutarnju strukturu i rubove lezije iz više ravnina s visokom rezolucijom, kako u dojkama koje se sastoje od pretežno masnog tkiva, tako i u gustim žljezdanim strukturama. Opći kriteriji za otkrivanje raka dojke ultrazvukom navedeni su u tablici 1. Među tim značajkama, najbitniji faktori pri klasificiranju lezija su: okolno tkivo, oblik, kontura ruba, granica lezije i </w:t>
      </w:r>
      <w:proofErr w:type="spellStart"/>
      <w:r>
        <w:t>posteriorne</w:t>
      </w:r>
      <w:proofErr w:type="spellEnd"/>
      <w:r>
        <w:t xml:space="preserve"> akustičke značajke [4].</w:t>
      </w:r>
    </w:p>
    <w:p w14:paraId="78637E9B" w14:textId="77777777" w:rsidR="00570EA9" w:rsidRDefault="00570EA9" w:rsidP="00570EA9">
      <w:pPr>
        <w:pStyle w:val="BodyText"/>
        <w:keepNext/>
      </w:pPr>
      <w:r>
        <w:rPr>
          <w:noProof/>
        </w:rPr>
        <w:drawing>
          <wp:inline distT="0" distB="0" distL="0" distR="0" wp14:anchorId="7FB9EBF8" wp14:editId="62349C43">
            <wp:extent cx="3089910" cy="2246630"/>
            <wp:effectExtent l="0" t="0" r="0" b="1270"/>
            <wp:docPr id="1016865219" name="Picture 2" descr="A screenshot of a medical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6865219" name="Picture 2" descr="A screenshot of a medical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246630"/>
                    </a:xfrm>
                    <a:prstGeom prst="rect">
                      <a:avLst/>
                    </a:prstGeom>
                  </pic:spPr>
                </pic:pic>
              </a:graphicData>
            </a:graphic>
          </wp:inline>
        </w:drawing>
      </w:r>
    </w:p>
    <w:p w14:paraId="6CAC6D33" w14:textId="41E2476B" w:rsidR="00570EA9" w:rsidRDefault="00570EA9" w:rsidP="00570EA9">
      <w:pPr>
        <w:pStyle w:val="Caption"/>
      </w:pPr>
      <w:proofErr w:type="spellStart"/>
      <w:r>
        <w:t>Slika</w:t>
      </w:r>
      <w:proofErr w:type="spellEnd"/>
      <w:r>
        <w:t xml:space="preserve"> 1. </w:t>
      </w:r>
      <w:proofErr w:type="spellStart"/>
      <w:r>
        <w:t>Usporedba</w:t>
      </w:r>
      <w:proofErr w:type="spellEnd"/>
      <w:r>
        <w:t xml:space="preserve"> </w:t>
      </w:r>
      <w:proofErr w:type="spellStart"/>
      <w:r>
        <w:t>karakteristika</w:t>
      </w:r>
      <w:proofErr w:type="spellEnd"/>
      <w:r>
        <w:t xml:space="preserve"> </w:t>
      </w:r>
      <w:proofErr w:type="spellStart"/>
      <w:r>
        <w:t>malignih</w:t>
      </w:r>
      <w:proofErr w:type="spellEnd"/>
      <w:r>
        <w:t xml:space="preserve"> </w:t>
      </w:r>
      <w:proofErr w:type="spellStart"/>
      <w:r>
        <w:t>i</w:t>
      </w:r>
      <w:proofErr w:type="spellEnd"/>
      <w:r>
        <w:t xml:space="preserve"> </w:t>
      </w:r>
      <w:proofErr w:type="spellStart"/>
      <w:r>
        <w:t>benignih</w:t>
      </w:r>
      <w:proofErr w:type="spellEnd"/>
      <w:r>
        <w:t xml:space="preserve"> </w:t>
      </w:r>
      <w:proofErr w:type="spellStart"/>
      <w:r>
        <w:t>tumora</w:t>
      </w:r>
      <w:proofErr w:type="spellEnd"/>
      <w:r>
        <w:t xml:space="preserve"> </w:t>
      </w:r>
      <w:proofErr w:type="spellStart"/>
      <w:r>
        <w:t>prema</w:t>
      </w:r>
      <w:proofErr w:type="spellEnd"/>
      <w:r>
        <w:t xml:space="preserve"> </w:t>
      </w:r>
      <w:proofErr w:type="spellStart"/>
      <w:r>
        <w:t>karakteristikama</w:t>
      </w:r>
      <w:proofErr w:type="spellEnd"/>
      <w:r>
        <w:t xml:space="preserve"> </w:t>
      </w:r>
      <w:proofErr w:type="spellStart"/>
      <w:r>
        <w:t>vidljivim</w:t>
      </w:r>
      <w:proofErr w:type="spellEnd"/>
      <w:r>
        <w:t xml:space="preserve"> </w:t>
      </w:r>
      <w:proofErr w:type="spellStart"/>
      <w:r>
        <w:t>na</w:t>
      </w:r>
      <w:proofErr w:type="spellEnd"/>
      <w:r>
        <w:t xml:space="preserve"> </w:t>
      </w:r>
      <w:proofErr w:type="spellStart"/>
      <w:r>
        <w:t>slikama</w:t>
      </w:r>
      <w:proofErr w:type="spellEnd"/>
      <w:r>
        <w:t xml:space="preserve"> </w:t>
      </w:r>
      <w:proofErr w:type="spellStart"/>
      <w:r>
        <w:t>ultrazvuka</w:t>
      </w:r>
      <w:proofErr w:type="spellEnd"/>
      <w:r w:rsidR="002F6D31">
        <w:t xml:space="preserve"> [4]</w:t>
      </w:r>
    </w:p>
    <w:p w14:paraId="179EA777" w14:textId="77777777" w:rsidR="009303D9" w:rsidRPr="006B6B66" w:rsidRDefault="009303D9" w:rsidP="00570EA9">
      <w:pPr>
        <w:pStyle w:val="Heading1"/>
        <w:numPr>
          <w:ilvl w:val="0"/>
          <w:numId w:val="0"/>
        </w:numPr>
        <w:jc w:val="both"/>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lastRenderedPageBreak/>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w:t>
      </w:r>
      <w:proofErr w:type="spellStart"/>
      <w:r w:rsidRPr="005B520E">
        <w:t>and</w:t>
      </w:r>
      <w:proofErr w:type="spellEnd"/>
      <w:r w:rsidRPr="005B520E">
        <w:t xml:space="preserve">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w:t>
      </w:r>
      <w:proofErr w:type="spellStart"/>
      <w:r w:rsidRPr="005B520E">
        <w:t>in</w:t>
      </w:r>
      <w:proofErr w:type="spellEnd"/>
      <w:r w:rsidRPr="005B520E">
        <w:t xml:space="preserve">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w:t>
      </w:r>
      <w:proofErr w:type="spellStart"/>
      <w:r w:rsidRPr="005B520E">
        <w:t>units</w:t>
      </w:r>
      <w:proofErr w:type="spellEnd"/>
      <w:r w:rsidRPr="005B520E">
        <w:t xml:space="preserve">: “Wb/m2” </w:t>
      </w:r>
      <w:proofErr w:type="spellStart"/>
      <w:r w:rsidRPr="005B520E">
        <w:t>or</w:t>
      </w:r>
      <w:proofErr w:type="spellEnd"/>
      <w:r w:rsidRPr="005B520E">
        <w:t xml:space="preserve"> “</w:t>
      </w:r>
      <w:proofErr w:type="spellStart"/>
      <w:r w:rsidRPr="005B520E">
        <w:t>webers</w:t>
      </w:r>
      <w:proofErr w:type="spellEnd"/>
      <w:r w:rsidRPr="005B520E">
        <w:t xml:space="preserve"> per </w:t>
      </w:r>
      <w:proofErr w:type="spellStart"/>
      <w:r w:rsidRPr="005B520E">
        <w:t>square</w:t>
      </w:r>
      <w:proofErr w:type="spellEnd"/>
      <w:r w:rsidRPr="005B520E">
        <w:t xml:space="preserve"> </w:t>
      </w:r>
      <w:proofErr w:type="spellStart"/>
      <w:r w:rsidRPr="005B520E">
        <w:t>meter</w:t>
      </w:r>
      <w:proofErr w:type="spellEnd"/>
      <w:r w:rsidRPr="005B520E">
        <w:t xml:space="preserve">”, </w:t>
      </w:r>
      <w:proofErr w:type="spellStart"/>
      <w:r w:rsidRPr="005B520E">
        <w:t>not</w:t>
      </w:r>
      <w:proofErr w:type="spellEnd"/>
      <w:r w:rsidRPr="005B520E">
        <w:t xml:space="preserve"> “</w:t>
      </w:r>
      <w:proofErr w:type="spellStart"/>
      <w:r w:rsidRPr="005B520E">
        <w:t>webers</w:t>
      </w:r>
      <w:proofErr w:type="spellEnd"/>
      <w:r w:rsidRPr="005B520E">
        <w:t xml:space="preserve">/m2”.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 xml:space="preserve">Note that the equation is centered using a center tab stop. Be sure that the symbols in your equation have been defined before or immediately following the equation. Use “(1)”, not </w:t>
      </w:r>
      <w:r>
        <w:t>“Eq.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 xml:space="preserve">Names should not be listed in columns </w:t>
      </w:r>
      <w:r w:rsidR="00D7522C">
        <w:lastRenderedPageBreak/>
        <w:t>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t>
      </w:r>
      <w:r w:rsidRPr="005B520E">
        <w:t>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4B9E0B9" w14:textId="55E164F4" w:rsidR="000049FC" w:rsidRDefault="000049FC" w:rsidP="0004781E">
      <w:pPr>
        <w:pStyle w:val="references"/>
        <w:ind w:start="17.70pt" w:hanging="17.70pt"/>
      </w:pPr>
      <w:r>
        <w:t xml:space="preserve">World Health Organisation. Breast cancer. Pristupljeno: 30.10.2024. </w:t>
      </w:r>
      <w:hyperlink r:id="rId10" w:history="1">
        <w:r w:rsidRPr="000049FC">
          <w:rPr>
            <w:rStyle w:val="Hyperlink"/>
          </w:rPr>
          <w:t>https://www.who.int/news-room/fact-sheets/detail/breast-cancer</w:t>
        </w:r>
      </w:hyperlink>
    </w:p>
    <w:p w14:paraId="0A75505B" w14:textId="5A49F169" w:rsidR="009303D9" w:rsidRDefault="001B54F8" w:rsidP="0004781E">
      <w:pPr>
        <w:pStyle w:val="references"/>
        <w:ind w:start="17.70pt" w:hanging="17.70pt"/>
      </w:pPr>
      <w:r>
        <w:t xml:space="preserve">Hrvatski zavod za javno zdravstvo. Što trebate znati o raku dojke? Pristupljeno: 30.10.2024. </w:t>
      </w:r>
      <w:hyperlink r:id="rId11" w:history="1">
        <w:r w:rsidRPr="001B54F8">
          <w:rPr>
            <w:rStyle w:val="Hyperlink"/>
          </w:rPr>
          <w:t>https://www.hzjz.hr/sluzba-epidemiologija-prevencija-nezaraznih-bolesti/sto-trebate-znati-o-raku-dojke/</w:t>
        </w:r>
      </w:hyperlink>
    </w:p>
    <w:p w14:paraId="104D6351" w14:textId="42FF3B3A" w:rsidR="00DE44DC" w:rsidRDefault="005D0915" w:rsidP="0004781E">
      <w:pPr>
        <w:pStyle w:val="references"/>
        <w:ind w:start="17.70pt" w:hanging="17.70pt"/>
      </w:pPr>
      <w:r>
        <w:t>Prof. dr. sc. Sven Lončarić. Predavanja iz kolegija Analiza slika u biomedicini. Fakultet elektrotehnike i računarstva. Sveučilište u Zagrebu, 2024.</w:t>
      </w:r>
    </w:p>
    <w:p w14:paraId="67664B9A" w14:textId="580BFF60" w:rsidR="008147B5" w:rsidRDefault="005D0915" w:rsidP="000C66CB">
      <w:pPr>
        <w:pStyle w:val="references"/>
        <w:ind w:start="17.70pt" w:hanging="17.70pt"/>
      </w:pPr>
      <w:r>
        <w:t xml:space="preserve">Rongrong Guo. Guolan Lu. Baowei Fei. </w:t>
      </w:r>
      <w:r w:rsidRPr="005D0915">
        <w:rPr>
          <w:i/>
          <w:iCs/>
        </w:rPr>
        <w:t>Ultrasound Imaging Technologies For Breast Cancer Detection and Management. National Library of Medicine.</w:t>
      </w:r>
      <w:r>
        <w:t xml:space="preserve"> Pristupljeno: 2.11.2024. </w:t>
      </w:r>
      <w:hyperlink r:id="rId12" w:history="1">
        <w:r w:rsidRPr="006C4965">
          <w:rPr>
            <w:rStyle w:val="Hyperlink"/>
          </w:rPr>
          <w:t>https://pmc.ncbi.nlm.nih.gov/articles/PMC6169997/</w:t>
        </w:r>
      </w:hyperlink>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4D0FE15" w14:textId="77777777" w:rsidR="00F56DC0" w:rsidRDefault="00F56DC0" w:rsidP="001A3B3D">
      <w:r>
        <w:separator/>
      </w:r>
    </w:p>
  </w:endnote>
  <w:endnote w:type="continuationSeparator" w:id="0">
    <w:p w14:paraId="157CF43D" w14:textId="77777777" w:rsidR="00F56DC0" w:rsidRDefault="00F56DC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C6353DD" w14:textId="77777777" w:rsidR="00F56DC0" w:rsidRDefault="00F56DC0" w:rsidP="001A3B3D">
      <w:r>
        <w:separator/>
      </w:r>
    </w:p>
  </w:footnote>
  <w:footnote w:type="continuationSeparator" w:id="0">
    <w:p w14:paraId="57737055" w14:textId="77777777" w:rsidR="00F56DC0" w:rsidRDefault="00F56DC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9FC"/>
    <w:rsid w:val="0004781E"/>
    <w:rsid w:val="0008758A"/>
    <w:rsid w:val="000A1C5D"/>
    <w:rsid w:val="000C1E68"/>
    <w:rsid w:val="000C66CB"/>
    <w:rsid w:val="001652F2"/>
    <w:rsid w:val="001A2EFD"/>
    <w:rsid w:val="001A3B3D"/>
    <w:rsid w:val="001B54F8"/>
    <w:rsid w:val="001B67DC"/>
    <w:rsid w:val="002254A9"/>
    <w:rsid w:val="00233D97"/>
    <w:rsid w:val="002347A2"/>
    <w:rsid w:val="00251D45"/>
    <w:rsid w:val="002661E7"/>
    <w:rsid w:val="002850E3"/>
    <w:rsid w:val="002C7A79"/>
    <w:rsid w:val="002F6D31"/>
    <w:rsid w:val="00354FCF"/>
    <w:rsid w:val="003A19E2"/>
    <w:rsid w:val="003B2B40"/>
    <w:rsid w:val="003B4E04"/>
    <w:rsid w:val="003F5A08"/>
    <w:rsid w:val="00420716"/>
    <w:rsid w:val="004325FB"/>
    <w:rsid w:val="004432BA"/>
    <w:rsid w:val="0044407E"/>
    <w:rsid w:val="00447BB9"/>
    <w:rsid w:val="0046031D"/>
    <w:rsid w:val="00473AC9"/>
    <w:rsid w:val="004B29CE"/>
    <w:rsid w:val="004D72B5"/>
    <w:rsid w:val="00551B7F"/>
    <w:rsid w:val="0056610F"/>
    <w:rsid w:val="00570EA9"/>
    <w:rsid w:val="00574958"/>
    <w:rsid w:val="00575BCA"/>
    <w:rsid w:val="005B0344"/>
    <w:rsid w:val="005B520E"/>
    <w:rsid w:val="005D0915"/>
    <w:rsid w:val="005E2800"/>
    <w:rsid w:val="00605825"/>
    <w:rsid w:val="00645D22"/>
    <w:rsid w:val="00651A08"/>
    <w:rsid w:val="0065417B"/>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1156"/>
    <w:rsid w:val="008147B5"/>
    <w:rsid w:val="00836367"/>
    <w:rsid w:val="00854740"/>
    <w:rsid w:val="00873603"/>
    <w:rsid w:val="008A2C7D"/>
    <w:rsid w:val="008B6524"/>
    <w:rsid w:val="008C4B23"/>
    <w:rsid w:val="008F6E2C"/>
    <w:rsid w:val="009303D9"/>
    <w:rsid w:val="00933C64"/>
    <w:rsid w:val="009548A2"/>
    <w:rsid w:val="00972203"/>
    <w:rsid w:val="00990303"/>
    <w:rsid w:val="009D3573"/>
    <w:rsid w:val="009F1D79"/>
    <w:rsid w:val="00A059B3"/>
    <w:rsid w:val="00AE3409"/>
    <w:rsid w:val="00B11A60"/>
    <w:rsid w:val="00B22613"/>
    <w:rsid w:val="00B44A76"/>
    <w:rsid w:val="00B768D1"/>
    <w:rsid w:val="00BA1025"/>
    <w:rsid w:val="00BC3420"/>
    <w:rsid w:val="00BD670B"/>
    <w:rsid w:val="00BE28B5"/>
    <w:rsid w:val="00BE7D3C"/>
    <w:rsid w:val="00BF5FF6"/>
    <w:rsid w:val="00C00823"/>
    <w:rsid w:val="00C0207F"/>
    <w:rsid w:val="00C16117"/>
    <w:rsid w:val="00C3075A"/>
    <w:rsid w:val="00C42119"/>
    <w:rsid w:val="00C919A4"/>
    <w:rsid w:val="00CA4392"/>
    <w:rsid w:val="00CC393F"/>
    <w:rsid w:val="00CE1997"/>
    <w:rsid w:val="00D2176E"/>
    <w:rsid w:val="00D632BE"/>
    <w:rsid w:val="00D72D06"/>
    <w:rsid w:val="00D7522C"/>
    <w:rsid w:val="00D7536F"/>
    <w:rsid w:val="00D76668"/>
    <w:rsid w:val="00D8451E"/>
    <w:rsid w:val="00D857FF"/>
    <w:rsid w:val="00DE44DC"/>
    <w:rsid w:val="00E07383"/>
    <w:rsid w:val="00E165BC"/>
    <w:rsid w:val="00E61E12"/>
    <w:rsid w:val="00E7596C"/>
    <w:rsid w:val="00E878F2"/>
    <w:rsid w:val="00EA0D16"/>
    <w:rsid w:val="00EC50CF"/>
    <w:rsid w:val="00ED0149"/>
    <w:rsid w:val="00EF7DE3"/>
    <w:rsid w:val="00F03103"/>
    <w:rsid w:val="00F058C2"/>
    <w:rsid w:val="00F16713"/>
    <w:rsid w:val="00F271DE"/>
    <w:rsid w:val="00F54E54"/>
    <w:rsid w:val="00F56DC0"/>
    <w:rsid w:val="00F627DA"/>
    <w:rsid w:val="00F7288F"/>
    <w:rsid w:val="00F77F66"/>
    <w:rsid w:val="00F847A6"/>
    <w:rsid w:val="00F9441B"/>
    <w:rsid w:val="00F95AF0"/>
    <w:rsid w:val="00FA4C32"/>
    <w:rsid w:val="00FA6CB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049FC"/>
    <w:rPr>
      <w:color w:val="0563C1" w:themeColor="hyperlink"/>
      <w:u w:val="single"/>
    </w:rPr>
  </w:style>
  <w:style w:type="character" w:styleId="UnresolvedMention">
    <w:name w:val="Unresolved Mention"/>
    <w:basedOn w:val="DefaultParagraphFont"/>
    <w:uiPriority w:val="99"/>
    <w:semiHidden/>
    <w:unhideWhenUsed/>
    <w:rsid w:val="000049FC"/>
    <w:rPr>
      <w:color w:val="605E5C"/>
      <w:shd w:val="clear" w:color="auto" w:fill="E1DFDD"/>
    </w:rPr>
  </w:style>
  <w:style w:type="paragraph" w:styleId="Caption">
    <w:name w:val="caption"/>
    <w:basedOn w:val="Normal"/>
    <w:next w:val="Normal"/>
    <w:unhideWhenUsed/>
    <w:qFormat/>
    <w:rsid w:val="00570EA9"/>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pmc.ncbi.nlm.nih.gov/articles/PMC6169997/"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hzjz.hr/sluzba-epidemiologija-prevencija-nezaraznih-bolesti/sto-trebate-znati-o-raku-dojke/" TargetMode="External"/><Relationship Id="rId5" Type="http://purl.oclc.org/ooxml/officeDocument/relationships/webSettings" Target="webSettings.xml"/><Relationship Id="rId10" Type="http://purl.oclc.org/ooxml/officeDocument/relationships/hyperlink" Target="https://www.who.int/news-room/fact-sheets/detail/breast-cancer"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2974</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Lucija Čorak</cp:lastModifiedBy>
  <cp:revision>35</cp:revision>
  <dcterms:created xsi:type="dcterms:W3CDTF">2024-07-16T13:42:00Z</dcterms:created>
  <dcterms:modified xsi:type="dcterms:W3CDTF">2024-11-03T21:51:00Z</dcterms:modified>
</cp:coreProperties>
</file>