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0516" w:rsidRPr="00733E3B" w:rsidRDefault="00920516" w:rsidP="00920516">
      <w:pPr>
        <w:pStyle w:val="Normal1"/>
        <w:spacing w:after="120" w:line="360" w:lineRule="auto"/>
        <w:rPr>
          <w:b/>
        </w:rPr>
      </w:pPr>
      <w:r w:rsidRPr="00733E3B">
        <w:rPr>
          <w:b/>
          <w:highlight w:val="white"/>
        </w:rPr>
        <w:t xml:space="preserve">A Bayesian framework for generalized linear mixed modeling identifies new candidate </w:t>
      </w:r>
      <w:r w:rsidRPr="00733E3B">
        <w:rPr>
          <w:b/>
        </w:rPr>
        <w:t>loci for late-onset Alzheimer’s disease</w:t>
      </w:r>
    </w:p>
    <w:p w:rsidR="00920516" w:rsidRPr="00920516" w:rsidRDefault="00920516" w:rsidP="00920516">
      <w:pPr>
        <w:pStyle w:val="Normal1"/>
        <w:spacing w:after="120" w:line="360" w:lineRule="auto"/>
      </w:pPr>
      <w:r>
        <w:t>Xulong Wang, et al.</w:t>
      </w:r>
      <w:bookmarkStart w:id="0" w:name="_GoBack"/>
      <w:bookmarkEnd w:id="0"/>
    </w:p>
    <w:p w:rsidR="00920516" w:rsidRDefault="00920516" w:rsidP="00920516">
      <w:pPr>
        <w:pStyle w:val="Normal1"/>
        <w:spacing w:after="120" w:line="360" w:lineRule="auto"/>
        <w:rPr>
          <w:b/>
        </w:rPr>
      </w:pPr>
    </w:p>
    <w:p w:rsidR="00920516" w:rsidRPr="00733E3B" w:rsidRDefault="00920516" w:rsidP="00920516">
      <w:pPr>
        <w:pStyle w:val="Normal1"/>
        <w:spacing w:after="120" w:line="360" w:lineRule="auto"/>
      </w:pPr>
      <w:r>
        <w:rPr>
          <w:b/>
        </w:rPr>
        <w:t>Article Summary</w:t>
      </w:r>
    </w:p>
    <w:p w:rsidR="00920516" w:rsidRDefault="00920516" w:rsidP="00920516">
      <w:pPr>
        <w:pStyle w:val="Normal1"/>
        <w:spacing w:after="120" w:line="360" w:lineRule="auto"/>
        <w:rPr>
          <w:highlight w:val="white"/>
        </w:rPr>
      </w:pPr>
      <w:r>
        <w:rPr>
          <w:highlight w:val="white"/>
        </w:rPr>
        <w:t xml:space="preserve">Genetic association studies are commonly carried out in structured populations, often have categorical variables as phenotypes, and increasingly use high-resolution sequencing technologies. We have developed an approach, </w:t>
      </w:r>
      <w:r w:rsidRPr="00995628">
        <w:rPr>
          <w:i/>
          <w:highlight w:val="white"/>
        </w:rPr>
        <w:t>Bayes-GLMM</w:t>
      </w:r>
      <w:r>
        <w:rPr>
          <w:highlight w:val="white"/>
        </w:rPr>
        <w:t xml:space="preserve">, that addresses these analytical complications. Implemented in the Stan programming environment, our Bayesian linear mixed model approach enables fast and flexible genetic association analysis. We used </w:t>
      </w:r>
      <w:r w:rsidRPr="0021170F">
        <w:rPr>
          <w:i/>
          <w:highlight w:val="white"/>
        </w:rPr>
        <w:t>Bayes-GLMM</w:t>
      </w:r>
      <w:r>
        <w:rPr>
          <w:highlight w:val="white"/>
        </w:rPr>
        <w:t xml:space="preserve"> to identify four novel, non-coding variants that affect Alzheimer’s disease risk in whole-genome sequencing data from the Alzheimer’s Disease Sequencing Project. </w:t>
      </w:r>
    </w:p>
    <w:p w:rsidR="00261754" w:rsidRDefault="00261754"/>
    <w:sectPr w:rsidR="002617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516"/>
    <w:rsid w:val="00261754"/>
    <w:rsid w:val="00920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C35C8"/>
  <w15:chartTrackingRefBased/>
  <w15:docId w15:val="{53114522-675A-41C9-8AC9-0089DFD71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920516"/>
    <w:pPr>
      <w:spacing w:after="0" w:line="276" w:lineRule="auto"/>
    </w:pPr>
    <w:rPr>
      <w:rFonts w:ascii="Arial" w:eastAsia="Arial" w:hAnsi="Arial" w:cs="Arial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Jackson Laboratory</Company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Carter</dc:creator>
  <cp:keywords/>
  <dc:description/>
  <cp:lastModifiedBy>Gregory Carter</cp:lastModifiedBy>
  <cp:revision>1</cp:revision>
  <dcterms:created xsi:type="dcterms:W3CDTF">2017-08-31T13:20:00Z</dcterms:created>
  <dcterms:modified xsi:type="dcterms:W3CDTF">2017-08-31T13:21:00Z</dcterms:modified>
</cp:coreProperties>
</file>