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39BC" w14:textId="77777777" w:rsidR="00E22939" w:rsidRDefault="003B2E2E">
      <w:pPr>
        <w:rPr>
          <w:rFonts w:eastAsia="Times New Roman"/>
        </w:rPr>
      </w:pPr>
      <w:r>
        <w:rPr>
          <w:rFonts w:eastAsia="Times New Roman"/>
        </w:rPr>
        <w:br/>
      </w:r>
      <w:r>
        <w:rPr>
          <w:rFonts w:eastAsia="Times New Roman"/>
        </w:rPr>
        <w:br/>
        <w:t xml:space="preserve">Reviewer #1 (Comments for the Authors (Required)): </w:t>
      </w:r>
      <w:r>
        <w:rPr>
          <w:rFonts w:eastAsia="Times New Roman"/>
        </w:rPr>
        <w:br/>
      </w:r>
      <w:r>
        <w:rPr>
          <w:rFonts w:eastAsia="Times New Roman"/>
        </w:rPr>
        <w:br/>
        <w:t xml:space="preserve">In this paper the authors develop a Bayesian generalized linear mixed model for categorical trait GWAS, and propose a novel way to incorporate the prior knowledge about SNP effect into the analysis to increase power. Their model is overall statistically valid and the parameter inference takes advantages of the most advanced MCMC techniques in Stan, the platform they used to implement the model. This method is applied to the Alzheimer's disease (AD) using a whole-genome sequencing cohort. They showed by a mouse experiment that two putative genes identified from their analysis are functionally relevant to vascular dysfunction, which provides supportive evidence to their findings. Although the sample size is relatively small (n=570), the ability to better model the categorical trait for GWAS is shown. Both their modelling and findings could potentially be valuable contributions to the methodology of GWAS and the understanding of AD etiology. Overall this paper is well written, but clarifications are needed to better present the method. Please find my specific comments below. </w:t>
      </w:r>
      <w:r>
        <w:rPr>
          <w:rFonts w:eastAsia="Times New Roman"/>
        </w:rPr>
        <w:br/>
      </w:r>
      <w:r>
        <w:rPr>
          <w:rFonts w:eastAsia="Times New Roman"/>
        </w:rPr>
        <w:br/>
        <w:t xml:space="preserve">The presentation of linear mixed model is confusing (lines 125-140), with several typos. In line 130, "e~N(0,1)", but in line 139, it is said "σe followed inverse gamma distribution". If e~N(0,1) is assumed, does it result from the assumption that y is standardized to have variance one? If so, it needs to be stated. Another typo is that beta_0 ~ </w:t>
      </w:r>
      <w:r>
        <w:rPr>
          <w:rFonts w:ascii="Cambria Math" w:eastAsia="Times New Roman" w:hAnsi="Cambria Math" w:cs="Cambria Math"/>
        </w:rPr>
        <w:t>𝑁</w:t>
      </w:r>
      <w:r>
        <w:rPr>
          <w:rFonts w:eastAsia="Times New Roman"/>
        </w:rPr>
        <w:t xml:space="preserve">(0,1) but later they have sigma_0 ~ inv_gamma(2,1). Also, the authors assign a standard normal to beta, but contemporary methods commonly use a flat prior to avoid introducing shrinkage on the fixed effects. These need to be clarified. </w:t>
      </w:r>
      <w:r w:rsidRPr="003B2E2E">
        <w:rPr>
          <w:rFonts w:eastAsia="Times New Roman"/>
          <w:highlight w:val="yellow"/>
        </w:rPr>
        <w:t>Xulong</w:t>
      </w:r>
    </w:p>
    <w:p w14:paraId="4CADAC33" w14:textId="77777777" w:rsidR="009866D8" w:rsidRDefault="009C568E" w:rsidP="009C568E">
      <w:pPr>
        <w:pStyle w:val="Normal1"/>
        <w:spacing w:before="120" w:after="120" w:line="360" w:lineRule="auto"/>
        <w:rPr>
          <w:rFonts w:eastAsia="Times New Roman"/>
        </w:rPr>
      </w:pPr>
      <w:r w:rsidRPr="009866D8">
        <w:rPr>
          <w:rFonts w:eastAsia="Times New Roman"/>
          <w:highlight w:val="yellow"/>
        </w:rPr>
        <w:t xml:space="preserve">X: The reviewer was correct in the two typos. We have corrected both cases in the revised manuscript. Specifically, </w:t>
      </w:r>
      <m:oMath>
        <m:r>
          <w:rPr>
            <w:rFonts w:ascii="Cambria Math" w:hAnsi="Cambria Math"/>
            <w:highlight w:val="yellow"/>
          </w:rPr>
          <m:t>e ~ N</m:t>
        </m:r>
        <m:d>
          <m:dPr>
            <m:ctrlPr>
              <w:rPr>
                <w:rFonts w:ascii="Cambria Math" w:hAnsi="Cambria Math"/>
                <w:i/>
                <w:highlight w:val="yellow"/>
              </w:rPr>
            </m:ctrlPr>
          </m:dPr>
          <m:e>
            <m:r>
              <w:rPr>
                <w:rFonts w:ascii="Cambria Math" w:hAnsi="Cambria Math"/>
                <w:highlight w:val="yellow"/>
              </w:rPr>
              <m:t xml:space="preserve">0, </m:t>
            </m:r>
            <m:r>
              <w:rPr>
                <w:rFonts w:ascii="Cambria Math" w:hAnsi="Cambria Math"/>
                <w:highlight w:val="yellow"/>
              </w:rPr>
              <m:t>1</m:t>
            </m:r>
          </m:e>
        </m:d>
      </m:oMath>
      <w:r w:rsidRPr="009866D8">
        <w:rPr>
          <w:rFonts w:eastAsia="Times New Roman"/>
          <w:highlight w:val="yellow"/>
        </w:rPr>
        <w:t xml:space="preserve"> was </w:t>
      </w:r>
      <w:r w:rsidR="00C63E5A" w:rsidRPr="009866D8">
        <w:rPr>
          <w:rFonts w:eastAsia="Times New Roman"/>
          <w:highlight w:val="yellow"/>
        </w:rPr>
        <w:t>corrected as</w:t>
      </w:r>
      <w:r w:rsidRPr="009866D8">
        <w:rPr>
          <w:rFonts w:eastAsia="Times New Roman"/>
          <w:highlight w:val="yellow"/>
        </w:rPr>
        <w:t xml:space="preserve"> </w:t>
      </w:r>
      <m:oMath>
        <m:r>
          <w:rPr>
            <w:rFonts w:ascii="Cambria Math" w:hAnsi="Cambria Math"/>
            <w:highlight w:val="yellow"/>
          </w:rPr>
          <m:t>e ~ N</m:t>
        </m:r>
        <m:d>
          <m:dPr>
            <m:ctrlPr>
              <w:rPr>
                <w:rFonts w:ascii="Cambria Math" w:hAnsi="Cambria Math"/>
                <w:i/>
                <w:highlight w:val="yellow"/>
              </w:rPr>
            </m:ctrlPr>
          </m:dPr>
          <m:e>
            <m:r>
              <w:rPr>
                <w:rFonts w:ascii="Cambria Math" w:hAnsi="Cambria Math"/>
                <w:highlight w:val="yellow"/>
              </w:rPr>
              <m:t xml:space="preserve">0, </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e</m:t>
                </m:r>
              </m:sub>
            </m:sSub>
          </m:e>
        </m:d>
      </m:oMath>
      <w:r w:rsidRPr="009866D8">
        <w:rPr>
          <w:rFonts w:eastAsia="Times New Roman"/>
          <w:highlight w:val="yellow"/>
        </w:rPr>
        <w:t xml:space="preserve">; </w:t>
      </w:r>
      <m:oMath>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0</m:t>
            </m:r>
          </m:sub>
        </m:sSub>
        <m:r>
          <w:rPr>
            <w:rFonts w:ascii="Cambria Math" w:hAnsi="Cambria Math"/>
            <w:highlight w:val="yellow"/>
          </w:rPr>
          <m:t xml:space="preserve"> ~ in</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gamma</m:t>
            </m:r>
            <m:d>
              <m:dPr>
                <m:ctrlPr>
                  <w:rPr>
                    <w:rFonts w:ascii="Cambria Math" w:hAnsi="Cambria Math"/>
                    <w:i/>
                    <w:highlight w:val="yellow"/>
                  </w:rPr>
                </m:ctrlPr>
              </m:dPr>
              <m:e>
                <m:r>
                  <w:rPr>
                    <w:rFonts w:ascii="Cambria Math" w:hAnsi="Cambria Math"/>
                    <w:highlight w:val="yellow"/>
                  </w:rPr>
                  <m:t>2, 1</m:t>
                </m:r>
              </m:e>
            </m:d>
          </m:sub>
        </m:sSub>
      </m:oMath>
      <w:r w:rsidR="00C63E5A" w:rsidRPr="009866D8">
        <w:rPr>
          <w:rFonts w:eastAsia="Times New Roman"/>
          <w:highlight w:val="yellow"/>
        </w:rPr>
        <w:t xml:space="preserve"> was corrected as </w:t>
      </w:r>
      <m:oMath>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e</m:t>
            </m:r>
          </m:sub>
        </m:sSub>
        <m:r>
          <w:rPr>
            <w:rFonts w:ascii="Cambria Math" w:hAnsi="Cambria Math"/>
            <w:highlight w:val="yellow"/>
          </w:rPr>
          <m:t xml:space="preserve"> ~ in</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gamma</m:t>
            </m:r>
            <m:d>
              <m:dPr>
                <m:ctrlPr>
                  <w:rPr>
                    <w:rFonts w:ascii="Cambria Math" w:hAnsi="Cambria Math"/>
                    <w:i/>
                    <w:highlight w:val="yellow"/>
                  </w:rPr>
                </m:ctrlPr>
              </m:dPr>
              <m:e>
                <m:r>
                  <w:rPr>
                    <w:rFonts w:ascii="Cambria Math" w:hAnsi="Cambria Math"/>
                    <w:highlight w:val="yellow"/>
                  </w:rPr>
                  <m:t>2, 1</m:t>
                </m:r>
              </m:e>
            </m:d>
          </m:sub>
        </m:sSub>
      </m:oMath>
      <w:r w:rsidR="001A27CA" w:rsidRPr="009866D8">
        <w:rPr>
          <w:rFonts w:eastAsia="Times New Roman"/>
          <w:highlight w:val="yellow"/>
        </w:rPr>
        <w:t>.</w:t>
      </w:r>
      <w:r w:rsidR="001A27CA">
        <w:rPr>
          <w:rFonts w:eastAsia="Times New Roman"/>
        </w:rPr>
        <w:t xml:space="preserve"> </w:t>
      </w:r>
    </w:p>
    <w:p w14:paraId="5C453FF1" w14:textId="42456A82" w:rsidR="000E46C7" w:rsidRDefault="00575A69" w:rsidP="009C568E">
      <w:pPr>
        <w:pStyle w:val="Normal1"/>
        <w:spacing w:before="120" w:after="120" w:line="360" w:lineRule="auto"/>
        <w:rPr>
          <w:rFonts w:eastAsia="Times New Roman"/>
        </w:rPr>
      </w:pPr>
      <w:r w:rsidRPr="00696756">
        <w:rPr>
          <w:rFonts w:eastAsia="Times New Roman"/>
          <w:highlight w:val="yellow"/>
        </w:rPr>
        <w:t>To investigate</w:t>
      </w:r>
      <w:r w:rsidR="00596DE2" w:rsidRPr="00696756">
        <w:rPr>
          <w:rFonts w:eastAsia="Times New Roman"/>
          <w:highlight w:val="yellow"/>
        </w:rPr>
        <w:t xml:space="preserve"> how standard normal priors would </w:t>
      </w:r>
      <w:r w:rsidR="003F1919" w:rsidRPr="00696756">
        <w:rPr>
          <w:rFonts w:eastAsia="Times New Roman"/>
          <w:highlight w:val="yellow"/>
        </w:rPr>
        <w:t>underestimate variant’s</w:t>
      </w:r>
      <w:r w:rsidRPr="00696756">
        <w:rPr>
          <w:rFonts w:eastAsia="Times New Roman"/>
          <w:highlight w:val="yellow"/>
        </w:rPr>
        <w:t xml:space="preserve"> fixed effects</w:t>
      </w:r>
      <w:r w:rsidR="003F1919" w:rsidRPr="00696756">
        <w:rPr>
          <w:rFonts w:eastAsia="Times New Roman"/>
          <w:highlight w:val="yellow"/>
        </w:rPr>
        <w:t>,</w:t>
      </w:r>
      <w:r w:rsidRPr="00696756">
        <w:rPr>
          <w:rFonts w:eastAsia="Times New Roman"/>
          <w:highlight w:val="yellow"/>
        </w:rPr>
        <w:t xml:space="preserve"> </w:t>
      </w:r>
      <w:r w:rsidR="003F1919" w:rsidRPr="00696756">
        <w:rPr>
          <w:rFonts w:eastAsia="Times New Roman"/>
          <w:highlight w:val="yellow"/>
        </w:rPr>
        <w:t>comparing with</w:t>
      </w:r>
      <w:r w:rsidRPr="00696756">
        <w:rPr>
          <w:rFonts w:eastAsia="Times New Roman"/>
          <w:highlight w:val="yellow"/>
        </w:rPr>
        <w:t xml:space="preserve"> flat priors, we built two ordered categorical models with either standard normal or uniform distribution as priors of variant effect, and tested their performance on the top 100 variants</w:t>
      </w:r>
      <w:r w:rsidR="009A4631" w:rsidRPr="00696756">
        <w:rPr>
          <w:rFonts w:eastAsia="Times New Roman"/>
          <w:highlight w:val="yellow"/>
        </w:rPr>
        <w:t xml:space="preserve"> we found in the ADSP dataset</w:t>
      </w:r>
      <w:r w:rsidR="00EA56AE" w:rsidRPr="00696756">
        <w:rPr>
          <w:rFonts w:eastAsia="Times New Roman"/>
          <w:highlight w:val="yellow"/>
        </w:rPr>
        <w:t xml:space="preserve"> in terms of significance. </w:t>
      </w:r>
      <w:r w:rsidR="0095154A" w:rsidRPr="00696756">
        <w:rPr>
          <w:rFonts w:eastAsia="Times New Roman"/>
          <w:highlight w:val="yellow"/>
        </w:rPr>
        <w:t xml:space="preserve">We </w:t>
      </w:r>
      <w:r w:rsidR="00186C3D" w:rsidRPr="00696756">
        <w:rPr>
          <w:rFonts w:eastAsia="Times New Roman"/>
          <w:highlight w:val="yellow"/>
        </w:rPr>
        <w:t>found (1)</w:t>
      </w:r>
      <w:r w:rsidR="0095154A" w:rsidRPr="00696756">
        <w:rPr>
          <w:rFonts w:eastAsia="Times New Roman"/>
          <w:highlight w:val="yellow"/>
        </w:rPr>
        <w:t xml:space="preserve"> </w:t>
      </w:r>
      <w:r w:rsidR="00CF5F28" w:rsidRPr="00696756">
        <w:rPr>
          <w:rFonts w:eastAsia="Times New Roman"/>
          <w:highlight w:val="yellow"/>
        </w:rPr>
        <w:t>fixed effect estimation</w:t>
      </w:r>
      <w:r w:rsidR="0014127B" w:rsidRPr="00696756">
        <w:rPr>
          <w:rFonts w:eastAsia="Times New Roman"/>
          <w:highlight w:val="yellow"/>
        </w:rPr>
        <w:t xml:space="preserve"> by M1 was on avera</w:t>
      </w:r>
      <w:r w:rsidR="00186C3D" w:rsidRPr="00696756">
        <w:rPr>
          <w:rFonts w:eastAsia="Times New Roman"/>
          <w:highlight w:val="yellow"/>
        </w:rPr>
        <w:t xml:space="preserve">ge 5.7% smaller than that of M2; (2) </w:t>
      </w:r>
      <w:r w:rsidR="00CF5F28" w:rsidRPr="00696756">
        <w:rPr>
          <w:rFonts w:eastAsia="Times New Roman"/>
          <w:highlight w:val="yellow"/>
        </w:rPr>
        <w:t>ratio of the decrease was proportional to the effect size.</w:t>
      </w:r>
    </w:p>
    <w:p w14:paraId="3B385DC5" w14:textId="77777777" w:rsidR="00696756" w:rsidRDefault="00696756">
      <w:pPr>
        <w:rPr>
          <w:rFonts w:ascii="Arial" w:eastAsia="Times New Roman" w:hAnsi="Arial" w:cs="Arial"/>
          <w:b/>
          <w:color w:val="000000"/>
        </w:rPr>
      </w:pPr>
      <w:r>
        <w:rPr>
          <w:rFonts w:eastAsia="Times New Roman"/>
          <w:b/>
        </w:rPr>
        <w:br w:type="page"/>
      </w:r>
    </w:p>
    <w:p w14:paraId="2D5069B7" w14:textId="3ACBE5B7" w:rsidR="00696756" w:rsidRPr="00696756" w:rsidRDefault="00696756" w:rsidP="009C568E">
      <w:pPr>
        <w:pStyle w:val="Normal1"/>
        <w:spacing w:before="120" w:after="120" w:line="360" w:lineRule="auto"/>
        <w:rPr>
          <w:rFonts w:eastAsia="Times New Roman"/>
          <w:b/>
        </w:rPr>
      </w:pPr>
      <w:r w:rsidRPr="00696756">
        <w:rPr>
          <w:rFonts w:eastAsia="Times New Roman"/>
          <w:b/>
        </w:rPr>
        <w:lastRenderedPageBreak/>
        <w:t>A</w:t>
      </w:r>
      <w:r w:rsidRPr="00696756">
        <w:rPr>
          <w:rFonts w:eastAsia="Times New Roman"/>
          <w:b/>
        </w:rPr>
        <w:tab/>
      </w:r>
      <w:r w:rsidRPr="00696756">
        <w:rPr>
          <w:rFonts w:eastAsia="Times New Roman"/>
          <w:b/>
        </w:rPr>
        <w:tab/>
      </w:r>
      <w:r w:rsidRPr="00696756">
        <w:rPr>
          <w:rFonts w:eastAsia="Times New Roman"/>
          <w:b/>
        </w:rPr>
        <w:tab/>
      </w:r>
      <w:r w:rsidRPr="00696756">
        <w:rPr>
          <w:rFonts w:eastAsia="Times New Roman"/>
          <w:b/>
        </w:rPr>
        <w:tab/>
      </w:r>
      <w:r w:rsidRPr="00696756">
        <w:rPr>
          <w:rFonts w:eastAsia="Times New Roman"/>
          <w:b/>
        </w:rPr>
        <w:tab/>
      </w:r>
      <w:r w:rsidRPr="00696756">
        <w:rPr>
          <w:rFonts w:eastAsia="Times New Roman"/>
          <w:b/>
        </w:rPr>
        <w:tab/>
        <w:t>B</w:t>
      </w:r>
    </w:p>
    <w:p w14:paraId="0D988CBC" w14:textId="4F986B84" w:rsidR="003F1919" w:rsidRDefault="00F8528D" w:rsidP="009C568E">
      <w:pPr>
        <w:pStyle w:val="Normal1"/>
        <w:spacing w:before="120" w:after="120" w:line="360" w:lineRule="auto"/>
        <w:rPr>
          <w:rFonts w:eastAsia="Times New Roman"/>
        </w:rPr>
      </w:pPr>
      <w:r>
        <w:rPr>
          <w:rFonts w:ascii="Helvetica" w:hAnsi="Helvetica" w:cs="Helvetica"/>
          <w:noProof/>
          <w:sz w:val="24"/>
          <w:szCs w:val="24"/>
        </w:rPr>
        <w:drawing>
          <wp:inline distT="0" distB="0" distL="0" distR="0" wp14:anchorId="7CC3D8BD" wp14:editId="3B85F63B">
            <wp:extent cx="2680335" cy="2398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728" cy="2410961"/>
                    </a:xfrm>
                    <a:prstGeom prst="rect">
                      <a:avLst/>
                    </a:prstGeom>
                    <a:noFill/>
                    <a:ln>
                      <a:noFill/>
                    </a:ln>
                  </pic:spPr>
                </pic:pic>
              </a:graphicData>
            </a:graphic>
          </wp:inline>
        </w:drawing>
      </w:r>
      <w:r w:rsidR="009834C3">
        <w:rPr>
          <w:rFonts w:ascii="Helvetica" w:hAnsi="Helvetica" w:cs="Helvetica"/>
          <w:noProof/>
          <w:sz w:val="24"/>
          <w:szCs w:val="24"/>
        </w:rPr>
        <w:drawing>
          <wp:inline distT="0" distB="0" distL="0" distR="0" wp14:anchorId="1B159773" wp14:editId="1B455B99">
            <wp:extent cx="2647582" cy="2369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3924" cy="2393235"/>
                    </a:xfrm>
                    <a:prstGeom prst="rect">
                      <a:avLst/>
                    </a:prstGeom>
                    <a:noFill/>
                    <a:ln>
                      <a:noFill/>
                    </a:ln>
                  </pic:spPr>
                </pic:pic>
              </a:graphicData>
            </a:graphic>
          </wp:inline>
        </w:drawing>
      </w:r>
    </w:p>
    <w:p w14:paraId="2AD0309C" w14:textId="0C06CC87" w:rsidR="00C06AFD" w:rsidRDefault="00C06AFD" w:rsidP="009C568E">
      <w:pPr>
        <w:pStyle w:val="Normal1"/>
        <w:spacing w:before="120" w:after="120" w:line="360" w:lineRule="auto"/>
        <w:rPr>
          <w:rFonts w:eastAsia="Times New Roman"/>
        </w:rPr>
      </w:pPr>
      <w:r w:rsidRPr="00696756">
        <w:rPr>
          <w:rFonts w:eastAsia="Times New Roman"/>
          <w:highlight w:val="yellow"/>
        </w:rPr>
        <w:t xml:space="preserve">Figure 1. (A) Effect size estimation of the top 100 variants by ordered categorical models with standard normal (X-axis) or uniform distribution (Y-axis) as priors of variant effect. (B). Ratio of effect size estimation decreases by the two models. Ratio was defined as (effect of the model with normal </w:t>
      </w:r>
      <w:r w:rsidR="007F3B7E" w:rsidRPr="00696756">
        <w:rPr>
          <w:rFonts w:eastAsia="Times New Roman"/>
          <w:highlight w:val="yellow"/>
        </w:rPr>
        <w:t>distribution prior – effect of the model with uniform distribution prior) / (effect of the model with uniform distribution prior).</w:t>
      </w:r>
    </w:p>
    <w:p w14:paraId="5F906428" w14:textId="3DFF240C" w:rsidR="00341334" w:rsidRDefault="00C46D30" w:rsidP="009C568E">
      <w:pPr>
        <w:pStyle w:val="Normal1"/>
        <w:spacing w:before="120" w:after="120" w:line="360" w:lineRule="auto"/>
        <w:rPr>
          <w:rFonts w:eastAsia="Times New Roman"/>
        </w:rPr>
      </w:pPr>
      <w:r w:rsidRPr="000E46C7">
        <w:rPr>
          <w:rFonts w:eastAsia="Times New Roman"/>
          <w:highlight w:val="yellow"/>
        </w:rPr>
        <w:t xml:space="preserve">We proposed </w:t>
      </w:r>
      <w:r w:rsidR="00C50998" w:rsidRPr="000E46C7">
        <w:rPr>
          <w:rFonts w:eastAsia="Times New Roman"/>
          <w:highlight w:val="yellow"/>
        </w:rPr>
        <w:t xml:space="preserve">standard normal </w:t>
      </w:r>
      <w:r w:rsidRPr="000E46C7">
        <w:rPr>
          <w:rFonts w:eastAsia="Times New Roman"/>
          <w:highlight w:val="yellow"/>
        </w:rPr>
        <w:t>as priors of variant</w:t>
      </w:r>
      <w:r w:rsidR="0083190F">
        <w:rPr>
          <w:rFonts w:eastAsia="Times New Roman"/>
          <w:highlight w:val="yellow"/>
        </w:rPr>
        <w:t xml:space="preserve"> </w:t>
      </w:r>
      <w:r w:rsidRPr="000E46C7">
        <w:rPr>
          <w:rFonts w:eastAsia="Times New Roman"/>
          <w:highlight w:val="yellow"/>
        </w:rPr>
        <w:t>effect following the assumption</w:t>
      </w:r>
      <w:r w:rsidR="00C50998" w:rsidRPr="000E46C7">
        <w:rPr>
          <w:rFonts w:eastAsia="Times New Roman"/>
          <w:highlight w:val="yellow"/>
        </w:rPr>
        <w:t xml:space="preserve"> that large e</w:t>
      </w:r>
      <w:r w:rsidR="00C62319" w:rsidRPr="000E46C7">
        <w:rPr>
          <w:rFonts w:eastAsia="Times New Roman"/>
          <w:highlight w:val="yellow"/>
        </w:rPr>
        <w:t>ffect sizes are less likely</w:t>
      </w:r>
      <w:r w:rsidR="00A6512F" w:rsidRPr="000E46C7">
        <w:rPr>
          <w:rFonts w:eastAsia="Times New Roman"/>
          <w:highlight w:val="yellow"/>
        </w:rPr>
        <w:t xml:space="preserve"> to be true positive</w:t>
      </w:r>
      <w:r w:rsidR="00C62319" w:rsidRPr="000E46C7">
        <w:rPr>
          <w:rFonts w:eastAsia="Times New Roman"/>
          <w:highlight w:val="yellow"/>
        </w:rPr>
        <w:t xml:space="preserve">. </w:t>
      </w:r>
      <w:r w:rsidRPr="000E46C7">
        <w:rPr>
          <w:rFonts w:eastAsia="Times New Roman"/>
          <w:highlight w:val="yellow"/>
        </w:rPr>
        <w:t xml:space="preserve">Hereby, the standard normal priors are effectively decreasing type I errors (false positive), which is a general concern in GWAS setups. </w:t>
      </w:r>
      <w:r w:rsidR="00FB756D" w:rsidRPr="000E46C7">
        <w:rPr>
          <w:rFonts w:eastAsia="Times New Roman"/>
          <w:highlight w:val="yellow"/>
        </w:rPr>
        <w:t xml:space="preserve">Priors of fixed effects in </w:t>
      </w:r>
      <w:r w:rsidR="000E46C7" w:rsidRPr="000E46C7">
        <w:rPr>
          <w:rFonts w:eastAsia="Times New Roman"/>
          <w:highlight w:val="yellow"/>
        </w:rPr>
        <w:t>Gaussian models</w:t>
      </w:r>
      <w:r w:rsidR="00FB756D" w:rsidRPr="000E46C7">
        <w:rPr>
          <w:rFonts w:eastAsia="Times New Roman"/>
          <w:highlight w:val="yellow"/>
        </w:rPr>
        <w:t xml:space="preserve"> also provides </w:t>
      </w:r>
      <w:r w:rsidR="000E46C7" w:rsidRPr="000E46C7">
        <w:rPr>
          <w:rFonts w:eastAsia="Times New Roman"/>
          <w:highlight w:val="yellow"/>
        </w:rPr>
        <w:t>a framework to specify stronger prior knowledges by modeling the mean and variance parameters</w:t>
      </w:r>
      <w:r w:rsidR="00A7767B">
        <w:rPr>
          <w:rFonts w:eastAsia="Times New Roman"/>
          <w:highlight w:val="yellow"/>
        </w:rPr>
        <w:t>. Meanwhile,</w:t>
      </w:r>
      <w:r w:rsidR="00341334" w:rsidRPr="00341334">
        <w:rPr>
          <w:rFonts w:eastAsia="Times New Roman"/>
          <w:highlight w:val="yellow"/>
        </w:rPr>
        <w:t xml:space="preserve"> </w:t>
      </w:r>
      <w:r w:rsidR="00A7767B">
        <w:rPr>
          <w:rFonts w:eastAsia="Times New Roman"/>
          <w:highlight w:val="yellow"/>
        </w:rPr>
        <w:t>flat priors would be more</w:t>
      </w:r>
      <w:r w:rsidR="00341334" w:rsidRPr="00341334">
        <w:rPr>
          <w:rFonts w:eastAsia="Times New Roman"/>
          <w:highlight w:val="yellow"/>
        </w:rPr>
        <w:t xml:space="preserve"> desirable in certain setups. </w:t>
      </w:r>
      <w:r w:rsidR="004F7E3C">
        <w:rPr>
          <w:rFonts w:eastAsia="Times New Roman"/>
          <w:highlight w:val="yellow"/>
        </w:rPr>
        <w:t>To support this, w</w:t>
      </w:r>
      <w:r w:rsidR="00341334" w:rsidRPr="00341334">
        <w:rPr>
          <w:rFonts w:eastAsia="Times New Roman"/>
          <w:highlight w:val="yellow"/>
        </w:rPr>
        <w:t xml:space="preserve">e have implemented the </w:t>
      </w:r>
      <w:r w:rsidR="004F7E3C">
        <w:rPr>
          <w:rFonts w:eastAsia="Times New Roman"/>
          <w:highlight w:val="yellow"/>
        </w:rPr>
        <w:t xml:space="preserve">flat prior </w:t>
      </w:r>
      <w:r w:rsidR="00341334" w:rsidRPr="00341334">
        <w:rPr>
          <w:rFonts w:eastAsia="Times New Roman"/>
          <w:highlight w:val="yellow"/>
        </w:rPr>
        <w:t xml:space="preserve">option </w:t>
      </w:r>
      <w:r w:rsidR="00B8193D">
        <w:rPr>
          <w:rFonts w:eastAsia="Times New Roman"/>
          <w:highlight w:val="yellow"/>
        </w:rPr>
        <w:t>for</w:t>
      </w:r>
      <w:r w:rsidR="00341334" w:rsidRPr="00341334">
        <w:rPr>
          <w:rFonts w:eastAsia="Times New Roman"/>
          <w:highlight w:val="yellow"/>
        </w:rPr>
        <w:t xml:space="preserve"> fixed effects in the updated Bayes-GLMM package.</w:t>
      </w:r>
    </w:p>
    <w:p w14:paraId="418FF1FE" w14:textId="5AE08FBF" w:rsidR="00E22939" w:rsidRPr="009C568E" w:rsidRDefault="004B01BB" w:rsidP="009C568E">
      <w:pPr>
        <w:pStyle w:val="Normal1"/>
        <w:spacing w:before="120" w:after="120" w:line="360" w:lineRule="auto"/>
      </w:pPr>
      <w:r w:rsidRPr="004B01BB">
        <w:rPr>
          <w:rFonts w:eastAsia="Times New Roman"/>
          <w:color w:val="FF0000"/>
        </w:rPr>
        <w:t xml:space="preserve">Greg: </w:t>
      </w:r>
      <w:r w:rsidR="00707DAE">
        <w:rPr>
          <w:rFonts w:eastAsia="Times New Roman"/>
          <w:color w:val="FF0000"/>
        </w:rPr>
        <w:t xml:space="preserve">how do you think of this reply? Or </w:t>
      </w:r>
      <w:r w:rsidRPr="004B01BB">
        <w:rPr>
          <w:rFonts w:eastAsia="Times New Roman"/>
          <w:color w:val="FF0000"/>
        </w:rPr>
        <w:t xml:space="preserve">should we </w:t>
      </w:r>
      <w:r w:rsidR="00707DAE">
        <w:rPr>
          <w:rFonts w:eastAsia="Times New Roman"/>
          <w:color w:val="FF0000"/>
        </w:rPr>
        <w:t xml:space="preserve">initiate another run by using </w:t>
      </w:r>
      <w:r w:rsidRPr="004B01BB">
        <w:rPr>
          <w:rFonts w:eastAsia="Times New Roman"/>
          <w:color w:val="FF0000"/>
        </w:rPr>
        <w:t>flat priors?</w:t>
      </w:r>
      <w:r w:rsidR="005822CE">
        <w:rPr>
          <w:rFonts w:eastAsia="Times New Roman"/>
          <w:color w:val="FF0000"/>
        </w:rPr>
        <w:t xml:space="preserve"> Based on results of the current simulation, more variants should pop out.</w:t>
      </w:r>
      <w:r w:rsidR="003B2E2E">
        <w:rPr>
          <w:rFonts w:eastAsia="Times New Roman"/>
        </w:rPr>
        <w:br/>
        <w:t xml:space="preserve">The authors use logistic link in the GLMM. I wonder if they have investigated the effect of using a different link function, such as probit link function, which is equivalent to the well-known liability threshold model in animal breeding. </w:t>
      </w:r>
      <w:r w:rsidR="003B2E2E" w:rsidRPr="003B2E2E">
        <w:rPr>
          <w:rFonts w:eastAsia="Times New Roman"/>
          <w:highlight w:val="yellow"/>
        </w:rPr>
        <w:t>Xulong</w:t>
      </w:r>
    </w:p>
    <w:p w14:paraId="6152571F" w14:textId="0A3AE60D" w:rsidR="00E605E9" w:rsidRDefault="00272FBC" w:rsidP="003B4E61">
      <w:pPr>
        <w:spacing w:line="360" w:lineRule="auto"/>
        <w:rPr>
          <w:rFonts w:ascii="Arial" w:eastAsia="Times New Roman" w:hAnsi="Arial" w:cs="Arial"/>
          <w:color w:val="000000"/>
          <w:highlight w:val="yellow"/>
        </w:rPr>
      </w:pPr>
      <w:r>
        <w:rPr>
          <w:rFonts w:ascii="Arial" w:eastAsia="Times New Roman" w:hAnsi="Arial" w:cs="Arial"/>
          <w:color w:val="000000"/>
          <w:highlight w:val="yellow"/>
        </w:rPr>
        <w:t xml:space="preserve">X: </w:t>
      </w:r>
      <w:r w:rsidR="002D17F1" w:rsidRPr="003B4E61">
        <w:rPr>
          <w:rFonts w:ascii="Arial" w:eastAsia="Times New Roman" w:hAnsi="Arial" w:cs="Arial"/>
          <w:color w:val="000000"/>
          <w:highlight w:val="yellow"/>
        </w:rPr>
        <w:t>Logistic link was used in our methods</w:t>
      </w:r>
      <w:r w:rsidR="00CF3521" w:rsidRPr="003B4E61">
        <w:rPr>
          <w:rFonts w:ascii="Arial" w:eastAsia="Times New Roman" w:hAnsi="Arial" w:cs="Arial"/>
          <w:color w:val="000000"/>
          <w:highlight w:val="yellow"/>
        </w:rPr>
        <w:t xml:space="preserve"> since coefficients can be interpreted in terms of odds ratios. It is interesting to investigate how probit link would affect the results.</w:t>
      </w:r>
      <w:r w:rsidR="002D17F1" w:rsidRPr="003B4E61">
        <w:rPr>
          <w:rFonts w:ascii="Arial" w:eastAsia="Times New Roman" w:hAnsi="Arial" w:cs="Arial"/>
          <w:color w:val="000000"/>
          <w:highlight w:val="yellow"/>
        </w:rPr>
        <w:t xml:space="preserve"> </w:t>
      </w:r>
      <w:r w:rsidR="00534309" w:rsidRPr="003B4E61">
        <w:rPr>
          <w:rFonts w:ascii="Arial" w:eastAsia="Times New Roman" w:hAnsi="Arial" w:cs="Arial"/>
          <w:color w:val="000000"/>
          <w:highlight w:val="yellow"/>
        </w:rPr>
        <w:t>To do so, we built two ordered categorical models using either logistic or probit as the link functions, and tested their performances using the ADSP datasets.</w:t>
      </w:r>
      <w:r w:rsidR="00561617">
        <w:rPr>
          <w:rFonts w:ascii="Arial" w:eastAsia="Times New Roman" w:hAnsi="Arial" w:cs="Arial"/>
          <w:color w:val="000000"/>
          <w:highlight w:val="yellow"/>
        </w:rPr>
        <w:t xml:space="preserve"> Because parameter values are not comparable </w:t>
      </w:r>
      <w:r w:rsidR="00561617">
        <w:rPr>
          <w:rFonts w:ascii="Arial" w:eastAsia="Times New Roman" w:hAnsi="Arial" w:cs="Arial"/>
          <w:color w:val="000000"/>
          <w:highlight w:val="yellow"/>
        </w:rPr>
        <w:lastRenderedPageBreak/>
        <w:t>under different link functions, we use posterior likelihood probabilities for the comparison purpose.</w:t>
      </w:r>
      <w:r w:rsidR="006D774E">
        <w:rPr>
          <w:rFonts w:ascii="Arial" w:eastAsia="Times New Roman" w:hAnsi="Arial" w:cs="Arial"/>
          <w:color w:val="000000"/>
          <w:highlight w:val="yellow"/>
        </w:rPr>
        <w:t xml:space="preserve"> Again, </w:t>
      </w:r>
      <w:r w:rsidR="008A642F">
        <w:rPr>
          <w:rFonts w:ascii="Arial" w:eastAsia="Times New Roman" w:hAnsi="Arial" w:cs="Arial"/>
          <w:color w:val="000000"/>
          <w:highlight w:val="yellow"/>
        </w:rPr>
        <w:t>the top 100 variants as identified by our method were used.</w:t>
      </w:r>
      <w:r w:rsidR="000D6890">
        <w:rPr>
          <w:rFonts w:ascii="Arial" w:eastAsia="Times New Roman" w:hAnsi="Arial" w:cs="Arial"/>
          <w:color w:val="000000"/>
          <w:highlight w:val="yellow"/>
        </w:rPr>
        <w:t xml:space="preserve"> We found posterior likelihood, as a metrics of model fitness, by using the two link functions are similar, while there are more cases where logistic link function performed slightly better (Figure 2). </w:t>
      </w:r>
    </w:p>
    <w:p w14:paraId="5A2C07BB" w14:textId="3E9D7849" w:rsidR="008A642F" w:rsidRDefault="00E44112" w:rsidP="00E44112">
      <w:pPr>
        <w:spacing w:line="360" w:lineRule="auto"/>
        <w:jc w:val="center"/>
        <w:rPr>
          <w:rFonts w:ascii="Arial" w:eastAsia="Times New Roman" w:hAnsi="Arial" w:cs="Arial"/>
          <w:color w:val="000000"/>
          <w:highlight w:val="yellow"/>
        </w:rPr>
      </w:pPr>
      <w:r>
        <w:rPr>
          <w:rFonts w:ascii="Helvetica" w:hAnsi="Helvetica" w:cs="Helvetica"/>
          <w:noProof/>
          <w:sz w:val="24"/>
          <w:szCs w:val="24"/>
        </w:rPr>
        <w:drawing>
          <wp:inline distT="0" distB="0" distL="0" distR="0" wp14:anchorId="0035B86E" wp14:editId="776AA348">
            <wp:extent cx="2717165" cy="2431938"/>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422" cy="2455439"/>
                    </a:xfrm>
                    <a:prstGeom prst="rect">
                      <a:avLst/>
                    </a:prstGeom>
                    <a:noFill/>
                    <a:ln>
                      <a:noFill/>
                    </a:ln>
                  </pic:spPr>
                </pic:pic>
              </a:graphicData>
            </a:graphic>
          </wp:inline>
        </w:drawing>
      </w:r>
    </w:p>
    <w:p w14:paraId="2558F65A" w14:textId="38F7270E" w:rsidR="00534309" w:rsidRDefault="00E44112" w:rsidP="00546FA4">
      <w:pPr>
        <w:spacing w:line="360" w:lineRule="auto"/>
        <w:rPr>
          <w:rFonts w:ascii="Arial" w:eastAsia="Times New Roman" w:hAnsi="Arial" w:cs="Arial"/>
          <w:color w:val="000000"/>
          <w:highlight w:val="yellow"/>
        </w:rPr>
      </w:pPr>
      <w:r>
        <w:rPr>
          <w:rFonts w:ascii="Arial" w:eastAsia="Times New Roman" w:hAnsi="Arial" w:cs="Arial"/>
          <w:color w:val="000000"/>
          <w:highlight w:val="yellow"/>
        </w:rPr>
        <w:t xml:space="preserve">Figure 2: </w:t>
      </w:r>
      <w:r w:rsidR="000D6890">
        <w:rPr>
          <w:rFonts w:ascii="Arial" w:eastAsia="Times New Roman" w:hAnsi="Arial" w:cs="Arial"/>
          <w:color w:val="000000"/>
          <w:highlight w:val="yellow"/>
        </w:rPr>
        <w:t xml:space="preserve">Posterior likelihood probability (log scale) by fitting the top 100 variants using two models. The two models using logistic (X-axis) or probit (Y-axix) as link function. </w:t>
      </w:r>
    </w:p>
    <w:p w14:paraId="75A3BD07" w14:textId="77777777" w:rsidR="00546FA4" w:rsidRDefault="00546FA4" w:rsidP="00546FA4">
      <w:pPr>
        <w:spacing w:line="360" w:lineRule="auto"/>
        <w:rPr>
          <w:rFonts w:eastAsia="Times New Roman"/>
        </w:rPr>
      </w:pPr>
      <w:r>
        <w:rPr>
          <w:rFonts w:ascii="Arial" w:eastAsia="Times New Roman" w:hAnsi="Arial" w:cs="Arial"/>
          <w:color w:val="000000"/>
          <w:highlight w:val="yellow"/>
        </w:rPr>
        <w:t>Given the interests of using probit link function, we have implemented probit link option in the updated Bayes-GLMM method.</w:t>
      </w:r>
    </w:p>
    <w:p w14:paraId="4A4381FA" w14:textId="50561219" w:rsidR="00257809" w:rsidRPr="00546FA4" w:rsidRDefault="003B2E2E" w:rsidP="00546FA4">
      <w:pPr>
        <w:spacing w:line="360" w:lineRule="auto"/>
        <w:rPr>
          <w:rFonts w:ascii="Arial" w:eastAsia="Times New Roman" w:hAnsi="Arial" w:cs="Arial"/>
          <w:color w:val="000000"/>
          <w:highlight w:val="yellow"/>
        </w:rPr>
      </w:pPr>
      <w:r>
        <w:rPr>
          <w:rFonts w:eastAsia="Times New Roman"/>
        </w:rPr>
        <w:t xml:space="preserve">There is miscommunication in the ordered-GLMM part. Line 165, the minus sign should be plus. They said "theta = 10*cumsum(theta_0)". Why is ten? Is this coefficient data dependent? This needs to be explained. I wonder if it is equivalent to move the coefficient to be the parameter of the dirichlet prior for theta_0. </w:t>
      </w:r>
      <w:r w:rsidRPr="003B2E2E">
        <w:rPr>
          <w:rFonts w:eastAsia="Times New Roman"/>
          <w:highlight w:val="yellow"/>
        </w:rPr>
        <w:t>Xulong</w:t>
      </w:r>
    </w:p>
    <w:p w14:paraId="0C39CB70" w14:textId="643528A3" w:rsidR="00DA54A9" w:rsidRDefault="00590D71" w:rsidP="00DB16D1">
      <w:pPr>
        <w:spacing w:line="360" w:lineRule="auto"/>
        <w:rPr>
          <w:rFonts w:ascii="Arial" w:eastAsia="Times New Roman" w:hAnsi="Arial" w:cs="Arial"/>
          <w:highlight w:val="yellow"/>
        </w:rPr>
      </w:pPr>
      <w:r>
        <w:rPr>
          <w:rFonts w:ascii="Arial" w:eastAsia="Times New Roman" w:hAnsi="Arial" w:cs="Arial"/>
          <w:highlight w:val="yellow"/>
        </w:rPr>
        <w:t xml:space="preserve">X: </w:t>
      </w:r>
      <w:r w:rsidR="001F1634">
        <w:rPr>
          <w:rFonts w:ascii="Arial" w:eastAsia="Times New Roman" w:hAnsi="Arial" w:cs="Arial"/>
          <w:highlight w:val="yellow"/>
        </w:rPr>
        <w:t xml:space="preserve">Actually, minus </w:t>
      </w:r>
      <w:r w:rsidR="00DA54A9">
        <w:rPr>
          <w:rFonts w:ascii="Arial" w:eastAsia="Times New Roman" w:hAnsi="Arial" w:cs="Arial"/>
          <w:highlight w:val="yellow"/>
        </w:rPr>
        <w:t>sign</w:t>
      </w:r>
      <w:r w:rsidR="00464409">
        <w:rPr>
          <w:rFonts w:ascii="Arial" w:eastAsia="Times New Roman" w:hAnsi="Arial" w:cs="Arial"/>
          <w:highlight w:val="yellow"/>
        </w:rPr>
        <w:t>s</w:t>
      </w:r>
      <w:r w:rsidR="00DA54A9">
        <w:rPr>
          <w:rFonts w:ascii="Arial" w:eastAsia="Times New Roman" w:hAnsi="Arial" w:cs="Arial"/>
          <w:highlight w:val="yellow"/>
        </w:rPr>
        <w:t xml:space="preserve"> </w:t>
      </w:r>
      <w:r w:rsidR="001F1634">
        <w:rPr>
          <w:rFonts w:ascii="Arial" w:eastAsia="Times New Roman" w:hAnsi="Arial" w:cs="Arial"/>
          <w:highlight w:val="yellow"/>
        </w:rPr>
        <w:t xml:space="preserve">line 165 was specified on purpose. By doing so, estimations of </w:t>
      </w:r>
      <w:r w:rsidR="00464409">
        <w:rPr>
          <w:rFonts w:ascii="Arial" w:eastAsia="Times New Roman" w:hAnsi="Arial" w:cs="Arial"/>
          <w:highlight w:val="yellow"/>
        </w:rPr>
        <w:t xml:space="preserve">the fixed effects for </w:t>
      </w:r>
      <w:r w:rsidR="001F1634">
        <w:rPr>
          <w:rFonts w:ascii="Arial" w:eastAsia="Times New Roman" w:hAnsi="Arial" w:cs="Arial"/>
          <w:highlight w:val="yellow"/>
        </w:rPr>
        <w:t>both covariate (</w:t>
      </w:r>
      <w:r w:rsidR="001F1634">
        <w:rPr>
          <w:rFonts w:ascii="Arial" w:eastAsia="Times New Roman" w:hAnsi="Arial" w:cs="Arial"/>
          <w:highlight w:val="yellow"/>
        </w:rPr>
        <w:sym w:font="Symbol" w:char="F062"/>
      </w:r>
      <w:r w:rsidR="001F1634">
        <w:rPr>
          <w:rFonts w:ascii="Arial" w:eastAsia="Times New Roman" w:hAnsi="Arial" w:cs="Arial"/>
          <w:highlight w:val="yellow"/>
        </w:rPr>
        <w:t xml:space="preserve">) and variant </w:t>
      </w:r>
      <w:r w:rsidR="001F1634" w:rsidRPr="006C3289">
        <w:rPr>
          <w:rFonts w:ascii="Arial" w:eastAsia="Times New Roman" w:hAnsi="Arial" w:cs="Arial"/>
          <w:highlight w:val="yellow"/>
        </w:rPr>
        <w:t>(</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β</m:t>
            </m:r>
          </m:e>
          <m:sub>
            <m:r>
              <w:rPr>
                <w:rFonts w:ascii="Cambria Math" w:eastAsia="Times New Roman" w:hAnsi="Cambria Math" w:cs="Arial"/>
                <w:highlight w:val="yellow"/>
              </w:rPr>
              <m:t>0</m:t>
            </m:r>
          </m:sub>
        </m:sSub>
      </m:oMath>
      <w:r w:rsidR="001F1634" w:rsidRPr="006C3289">
        <w:rPr>
          <w:rFonts w:ascii="Arial" w:eastAsia="Times New Roman" w:hAnsi="Arial" w:cs="Arial"/>
          <w:highlight w:val="yellow"/>
        </w:rPr>
        <w:t>)</w:t>
      </w:r>
      <w:r w:rsidR="00DA54A9" w:rsidRPr="006C3289">
        <w:rPr>
          <w:rFonts w:ascii="Arial" w:eastAsia="Times New Roman" w:hAnsi="Arial" w:cs="Arial"/>
          <w:highlight w:val="yellow"/>
        </w:rPr>
        <w:t xml:space="preserve"> come </w:t>
      </w:r>
      <w:r w:rsidR="00DA54A9">
        <w:rPr>
          <w:rFonts w:ascii="Arial" w:eastAsia="Times New Roman" w:hAnsi="Arial" w:cs="Arial"/>
          <w:highlight w:val="yellow"/>
        </w:rPr>
        <w:t>with</w:t>
      </w:r>
      <w:r w:rsidR="001F1634">
        <w:rPr>
          <w:rFonts w:ascii="Arial" w:eastAsia="Times New Roman" w:hAnsi="Arial" w:cs="Arial"/>
          <w:highlight w:val="yellow"/>
        </w:rPr>
        <w:t xml:space="preserve"> natural explanation, in that positive </w:t>
      </w:r>
      <w:r w:rsidR="00DA54A9">
        <w:rPr>
          <w:rFonts w:ascii="Arial" w:eastAsia="Times New Roman" w:hAnsi="Arial" w:cs="Arial"/>
          <w:highlight w:val="yellow"/>
        </w:rPr>
        <w:t xml:space="preserve">values of </w:t>
      </w:r>
      <w:r w:rsidR="001F1634">
        <w:rPr>
          <w:rFonts w:ascii="Arial" w:eastAsia="Times New Roman" w:hAnsi="Arial" w:cs="Arial"/>
          <w:highlight w:val="yellow"/>
        </w:rPr>
        <w:t>effect</w:t>
      </w:r>
      <w:r w:rsidR="00DA54A9">
        <w:rPr>
          <w:rFonts w:ascii="Arial" w:eastAsia="Times New Roman" w:hAnsi="Arial" w:cs="Arial"/>
          <w:highlight w:val="yellow"/>
        </w:rPr>
        <w:t xml:space="preserve"> estimations </w:t>
      </w:r>
      <w:r w:rsidR="001F1634">
        <w:rPr>
          <w:rFonts w:ascii="Arial" w:eastAsia="Times New Roman" w:hAnsi="Arial" w:cs="Arial"/>
          <w:highlight w:val="yellow"/>
        </w:rPr>
        <w:t>mean more risky effect</w:t>
      </w:r>
      <w:r w:rsidR="00DA54A9">
        <w:rPr>
          <w:rFonts w:ascii="Arial" w:eastAsia="Times New Roman" w:hAnsi="Arial" w:cs="Arial"/>
          <w:highlight w:val="yellow"/>
        </w:rPr>
        <w:t>s</w:t>
      </w:r>
      <w:r w:rsidR="001F1634">
        <w:rPr>
          <w:rFonts w:ascii="Arial" w:eastAsia="Times New Roman" w:hAnsi="Arial" w:cs="Arial"/>
          <w:highlight w:val="yellow"/>
        </w:rPr>
        <w:t>.</w:t>
      </w:r>
      <w:r w:rsidR="00DA54A9">
        <w:rPr>
          <w:rFonts w:ascii="Arial" w:eastAsia="Times New Roman" w:hAnsi="Arial" w:cs="Arial"/>
          <w:highlight w:val="yellow"/>
        </w:rPr>
        <w:t xml:space="preserve"> The minus signs do not affect model fit in other ways.</w:t>
      </w:r>
    </w:p>
    <w:p w14:paraId="0AB7582C" w14:textId="40ED3842" w:rsidR="00A82701" w:rsidRDefault="00DA54A9" w:rsidP="003E254B">
      <w:pPr>
        <w:spacing w:line="360" w:lineRule="auto"/>
        <w:rPr>
          <w:rFonts w:ascii="Arial" w:eastAsia="Times New Roman" w:hAnsi="Arial" w:cs="Arial"/>
          <w:highlight w:val="yellow"/>
        </w:rPr>
      </w:pPr>
      <w:r>
        <w:rPr>
          <w:rFonts w:ascii="Arial" w:eastAsia="Times New Roman" w:hAnsi="Arial" w:cs="Arial"/>
          <w:highlight w:val="yellow"/>
        </w:rPr>
        <w:t xml:space="preserve">Specifications of </w:t>
      </w:r>
      <w:r w:rsidR="00963015">
        <w:rPr>
          <w:rFonts w:ascii="Arial" w:eastAsia="Times New Roman" w:hAnsi="Arial" w:cs="Arial"/>
          <w:highlight w:val="yellow"/>
        </w:rPr>
        <w:t xml:space="preserve">the cut point parameters </w:t>
      </w:r>
      <w:r w:rsidR="00F16455">
        <w:rPr>
          <w:rFonts w:ascii="Arial" w:eastAsia="Times New Roman" w:hAnsi="Arial" w:cs="Arial"/>
          <w:highlight w:val="yellow"/>
        </w:rPr>
        <w:t>wa</w:t>
      </w:r>
      <w:r w:rsidR="00963015">
        <w:rPr>
          <w:rFonts w:ascii="Arial" w:eastAsia="Times New Roman" w:hAnsi="Arial" w:cs="Arial"/>
          <w:highlight w:val="yellow"/>
        </w:rPr>
        <w:t xml:space="preserve">s rather </w:t>
      </w:r>
      <w:r w:rsidR="008A0213">
        <w:rPr>
          <w:rFonts w:ascii="Arial" w:eastAsia="Times New Roman" w:hAnsi="Arial" w:cs="Arial"/>
          <w:highlight w:val="yellow"/>
        </w:rPr>
        <w:t xml:space="preserve">clunky, however with reasons. Cut point parameters in ordered categorical models is a vector of ever-growing real numbers. </w:t>
      </w:r>
      <w:r w:rsidR="00164A2B">
        <w:rPr>
          <w:rFonts w:ascii="Arial" w:eastAsia="Times New Roman" w:hAnsi="Arial" w:cs="Arial"/>
          <w:highlight w:val="yellow"/>
        </w:rPr>
        <w:t xml:space="preserve">The ever-growing feature of the cut point parameters </w:t>
      </w:r>
      <w:r w:rsidR="00F16455">
        <w:rPr>
          <w:rFonts w:ascii="Arial" w:eastAsia="Times New Roman" w:hAnsi="Arial" w:cs="Arial"/>
          <w:highlight w:val="yellow"/>
        </w:rPr>
        <w:t xml:space="preserve">was </w:t>
      </w:r>
      <w:r w:rsidR="00F35E80">
        <w:rPr>
          <w:rFonts w:ascii="Arial" w:eastAsia="Times New Roman" w:hAnsi="Arial" w:cs="Arial"/>
          <w:highlight w:val="yellow"/>
        </w:rPr>
        <w:t>specified</w:t>
      </w:r>
      <w:r w:rsidR="00F16455">
        <w:rPr>
          <w:rFonts w:ascii="Arial" w:eastAsia="Times New Roman" w:hAnsi="Arial" w:cs="Arial"/>
          <w:highlight w:val="yellow"/>
        </w:rPr>
        <w:t xml:space="preserve"> </w:t>
      </w:r>
      <w:r w:rsidR="00164A2B">
        <w:rPr>
          <w:rFonts w:ascii="Arial" w:eastAsia="Times New Roman" w:hAnsi="Arial" w:cs="Arial"/>
          <w:highlight w:val="yellow"/>
        </w:rPr>
        <w:t>by the cumulative sum of a primitive parameter</w:t>
      </w:r>
      <w:r w:rsidR="00164A2B" w:rsidRPr="003E254B">
        <w:rPr>
          <w:rFonts w:ascii="Arial" w:eastAsia="Times New Roman" w:hAnsi="Arial" w:cs="Arial"/>
          <w:highlight w:val="yellow"/>
        </w:rPr>
        <w:t xml:space="preserve">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θ</m:t>
            </m:r>
          </m:e>
          <m:sub>
            <m:r>
              <w:rPr>
                <w:rFonts w:ascii="Cambria Math" w:eastAsia="Times New Roman" w:hAnsi="Cambria Math" w:cs="Arial"/>
                <w:highlight w:val="yellow"/>
              </w:rPr>
              <m:t>0</m:t>
            </m:r>
          </m:sub>
        </m:sSub>
      </m:oMath>
      <w:r w:rsidR="00164A2B" w:rsidRPr="003E254B">
        <w:rPr>
          <w:rFonts w:ascii="Arial" w:eastAsia="Times New Roman" w:hAnsi="Arial" w:cs="Arial"/>
          <w:highlight w:val="yellow"/>
        </w:rPr>
        <w:t xml:space="preserve">, which </w:t>
      </w:r>
      <w:r w:rsidR="00F35E80">
        <w:rPr>
          <w:rFonts w:ascii="Arial" w:eastAsia="Times New Roman" w:hAnsi="Arial" w:cs="Arial"/>
          <w:highlight w:val="yellow"/>
        </w:rPr>
        <w:t xml:space="preserve">is a random sample of </w:t>
      </w:r>
      <w:r w:rsidR="00164A2B" w:rsidRPr="003E254B">
        <w:rPr>
          <w:rFonts w:ascii="Arial" w:eastAsia="Times New Roman" w:hAnsi="Arial" w:cs="Arial"/>
          <w:highlight w:val="yellow"/>
        </w:rPr>
        <w:t>Dirichlet distribution.</w:t>
      </w:r>
      <w:r w:rsidR="00F16455" w:rsidRPr="003E254B">
        <w:rPr>
          <w:rFonts w:ascii="Arial" w:eastAsia="Times New Roman" w:hAnsi="Arial" w:cs="Arial"/>
          <w:highlight w:val="yellow"/>
        </w:rPr>
        <w:t xml:space="preserve"> Dirichlet distribution</w:t>
      </w:r>
      <w:r w:rsidR="00CA6221" w:rsidRPr="003E254B">
        <w:rPr>
          <w:rFonts w:ascii="Arial" w:eastAsia="Times New Roman" w:hAnsi="Arial" w:cs="Arial"/>
          <w:highlight w:val="yellow"/>
        </w:rPr>
        <w:t xml:space="preserve"> samples are </w:t>
      </w:r>
      <w:r w:rsidR="000D5A08" w:rsidRPr="003E254B">
        <w:rPr>
          <w:rFonts w:ascii="Arial" w:eastAsia="Times New Roman" w:hAnsi="Arial" w:cs="Arial"/>
          <w:highlight w:val="yellow"/>
        </w:rPr>
        <w:t>a vector</w:t>
      </w:r>
      <w:r w:rsidR="00F16455" w:rsidRPr="003E254B">
        <w:rPr>
          <w:rFonts w:ascii="Arial" w:eastAsia="Times New Roman" w:hAnsi="Arial" w:cs="Arial"/>
          <w:highlight w:val="yellow"/>
        </w:rPr>
        <w:t xml:space="preserve"> </w:t>
      </w:r>
      <w:r w:rsidR="000D5A08" w:rsidRPr="003E254B">
        <w:rPr>
          <w:rFonts w:ascii="Arial" w:eastAsia="Times New Roman" w:hAnsi="Arial" w:cs="Arial"/>
          <w:highlight w:val="yellow"/>
        </w:rPr>
        <w:t xml:space="preserve">of positive real numbers that </w:t>
      </w:r>
      <w:r w:rsidR="00F35E80">
        <w:rPr>
          <w:rFonts w:ascii="Arial" w:eastAsia="Times New Roman" w:hAnsi="Arial" w:cs="Arial"/>
          <w:highlight w:val="yellow"/>
        </w:rPr>
        <w:t xml:space="preserve">always </w:t>
      </w:r>
      <w:r w:rsidR="000D5A08" w:rsidRPr="003E254B">
        <w:rPr>
          <w:rFonts w:ascii="Arial" w:eastAsia="Times New Roman" w:hAnsi="Arial" w:cs="Arial"/>
          <w:highlight w:val="yellow"/>
        </w:rPr>
        <w:t>sum</w:t>
      </w:r>
      <w:r w:rsidR="00F16455" w:rsidRPr="003E254B">
        <w:rPr>
          <w:rFonts w:ascii="Arial" w:eastAsia="Times New Roman" w:hAnsi="Arial" w:cs="Arial"/>
          <w:highlight w:val="yellow"/>
        </w:rPr>
        <w:t xml:space="preserve"> 1.</w:t>
      </w:r>
      <w:r w:rsidR="003E254B">
        <w:rPr>
          <w:rFonts w:ascii="Arial" w:eastAsia="Times New Roman" w:hAnsi="Arial" w:cs="Arial"/>
          <w:highlight w:val="yellow"/>
        </w:rPr>
        <w:t xml:space="preserve"> </w:t>
      </w:r>
      <w:r w:rsidR="005C6D57">
        <w:rPr>
          <w:rFonts w:ascii="Arial" w:eastAsia="Times New Roman" w:hAnsi="Arial" w:cs="Arial"/>
          <w:highlight w:val="yellow"/>
        </w:rPr>
        <w:t>Further, cut point parameters</w:t>
      </w:r>
      <w:r w:rsidR="005C6D57">
        <w:rPr>
          <w:rFonts w:ascii="Arial" w:eastAsia="Times New Roman" w:hAnsi="Arial" w:cs="Arial"/>
          <w:highlight w:val="yellow"/>
        </w:rPr>
        <w:t xml:space="preserve"> </w:t>
      </w:r>
      <w:r w:rsidR="005C6D57">
        <w:rPr>
          <w:rFonts w:ascii="Arial" w:eastAsia="Times New Roman" w:hAnsi="Arial" w:cs="Arial"/>
          <w:highlight w:val="yellow"/>
        </w:rPr>
        <w:t xml:space="preserve">always </w:t>
      </w:r>
      <w:r w:rsidR="005C6D57">
        <w:rPr>
          <w:rFonts w:ascii="Arial" w:eastAsia="Times New Roman" w:hAnsi="Arial" w:cs="Arial"/>
          <w:highlight w:val="yellow"/>
        </w:rPr>
        <w:lastRenderedPageBreak/>
        <w:t>ranges between 0 t</w:t>
      </w:r>
      <w:r w:rsidR="003861DB">
        <w:rPr>
          <w:rFonts w:ascii="Arial" w:eastAsia="Times New Roman" w:hAnsi="Arial" w:cs="Arial"/>
          <w:highlight w:val="yellow"/>
        </w:rPr>
        <w:t>o 10 under our current implementation</w:t>
      </w:r>
      <w:r w:rsidR="005C6D57">
        <w:rPr>
          <w:rFonts w:ascii="Arial" w:eastAsia="Times New Roman" w:hAnsi="Arial" w:cs="Arial"/>
          <w:highlight w:val="yellow"/>
        </w:rPr>
        <w:t xml:space="preserve">. </w:t>
      </w:r>
      <w:r w:rsidR="003861DB">
        <w:rPr>
          <w:rFonts w:ascii="Arial" w:eastAsia="Times New Roman" w:hAnsi="Arial" w:cs="Arial"/>
          <w:highlight w:val="yellow"/>
        </w:rPr>
        <w:t xml:space="preserve">This was confirmed </w:t>
      </w:r>
      <w:r w:rsidR="005C6D57">
        <w:rPr>
          <w:rFonts w:ascii="Arial" w:eastAsia="Times New Roman" w:hAnsi="Arial" w:cs="Arial"/>
          <w:highlight w:val="yellow"/>
        </w:rPr>
        <w:t>a group of simulation tests</w:t>
      </w:r>
      <w:r w:rsidR="003861DB">
        <w:rPr>
          <w:rFonts w:ascii="Arial" w:eastAsia="Times New Roman" w:hAnsi="Arial" w:cs="Arial"/>
          <w:highlight w:val="yellow"/>
        </w:rPr>
        <w:t>, where</w:t>
      </w:r>
      <w:r w:rsidR="005C6D57">
        <w:rPr>
          <w:rFonts w:ascii="Arial" w:eastAsia="Times New Roman" w:hAnsi="Arial" w:cs="Arial"/>
          <w:highlight w:val="yellow"/>
        </w:rPr>
        <w:t xml:space="preserve"> </w:t>
      </w:r>
      <w:r w:rsidR="003861DB">
        <w:rPr>
          <w:rFonts w:ascii="Arial" w:eastAsia="Times New Roman" w:hAnsi="Arial" w:cs="Arial"/>
          <w:highlight w:val="yellow"/>
        </w:rPr>
        <w:t xml:space="preserve">either </w:t>
      </w:r>
      <w:r w:rsidR="005C6D57">
        <w:rPr>
          <w:rFonts w:ascii="Arial" w:eastAsia="Times New Roman" w:hAnsi="Arial" w:cs="Arial"/>
          <w:highlight w:val="yellow"/>
        </w:rPr>
        <w:t xml:space="preserve">the range of the predictor variables or </w:t>
      </w:r>
      <w:r w:rsidR="003861DB">
        <w:rPr>
          <w:rFonts w:ascii="Arial" w:eastAsia="Times New Roman" w:hAnsi="Arial" w:cs="Arial"/>
          <w:highlight w:val="yellow"/>
        </w:rPr>
        <w:t>the levels of the categorical response variable was modified.</w:t>
      </w:r>
      <w:r w:rsidR="008E1CC1">
        <w:rPr>
          <w:rFonts w:ascii="Arial" w:eastAsia="Times New Roman" w:hAnsi="Arial" w:cs="Arial"/>
          <w:highlight w:val="yellow"/>
        </w:rPr>
        <w:t xml:space="preserve"> Taken together</w:t>
      </w:r>
      <w:r w:rsidR="00927656">
        <w:rPr>
          <w:rFonts w:ascii="Arial" w:eastAsia="Times New Roman" w:hAnsi="Arial" w:cs="Arial"/>
          <w:highlight w:val="yellow"/>
        </w:rPr>
        <w:t xml:space="preserve"> the fact that cut point parameter ranges</w:t>
      </w:r>
      <w:r w:rsidR="008E1CC1">
        <w:rPr>
          <w:rFonts w:ascii="Arial" w:eastAsia="Times New Roman" w:hAnsi="Arial" w:cs="Arial"/>
          <w:highlight w:val="yellow"/>
        </w:rPr>
        <w:t xml:space="preserve"> between 0 to 10 and dirichlet samples are always below 1, the scale factor 10 was specified. </w:t>
      </w:r>
      <w:r w:rsidR="005151D1">
        <w:rPr>
          <w:rFonts w:ascii="Arial" w:eastAsia="Times New Roman" w:hAnsi="Arial" w:cs="Arial"/>
          <w:highlight w:val="yellow"/>
        </w:rPr>
        <w:t>We also tested different scale factors, and found</w:t>
      </w:r>
      <w:r w:rsidR="008E1CC1">
        <w:rPr>
          <w:rFonts w:ascii="Arial" w:eastAsia="Times New Roman" w:hAnsi="Arial" w:cs="Arial"/>
          <w:highlight w:val="yellow"/>
        </w:rPr>
        <w:t xml:space="preserve"> scale factor</w:t>
      </w:r>
      <w:r w:rsidR="005151D1">
        <w:rPr>
          <w:rFonts w:ascii="Arial" w:eastAsia="Times New Roman" w:hAnsi="Arial" w:cs="Arial"/>
          <w:highlight w:val="yellow"/>
        </w:rPr>
        <w:t xml:space="preserve"> of a larger values (&gt;10) are</w:t>
      </w:r>
      <w:r w:rsidR="008E1CC1">
        <w:rPr>
          <w:rFonts w:ascii="Arial" w:eastAsia="Times New Roman" w:hAnsi="Arial" w:cs="Arial"/>
          <w:highlight w:val="yellow"/>
        </w:rPr>
        <w:t xml:space="preserve"> also legitimate.</w:t>
      </w:r>
      <w:r w:rsidR="005151D1">
        <w:rPr>
          <w:rFonts w:ascii="Arial" w:eastAsia="Times New Roman" w:hAnsi="Arial" w:cs="Arial"/>
          <w:highlight w:val="yellow"/>
        </w:rPr>
        <w:t xml:space="preserve"> </w:t>
      </w:r>
      <w:r w:rsidR="003E6618">
        <w:rPr>
          <w:rFonts w:ascii="Arial" w:eastAsia="Times New Roman" w:hAnsi="Arial" w:cs="Arial"/>
          <w:highlight w:val="yellow"/>
        </w:rPr>
        <w:t>P</w:t>
      </w:r>
      <w:bookmarkStart w:id="0" w:name="_GoBack"/>
      <w:bookmarkEnd w:id="0"/>
      <w:r w:rsidR="003E254B">
        <w:rPr>
          <w:rFonts w:ascii="Arial" w:eastAsia="Times New Roman" w:hAnsi="Arial" w:cs="Arial"/>
          <w:highlight w:val="yellow"/>
        </w:rPr>
        <w:t xml:space="preserve">arameter of </w:t>
      </w:r>
      <w:r w:rsidR="005151D1">
        <w:rPr>
          <w:rFonts w:ascii="Arial" w:eastAsia="Times New Roman" w:hAnsi="Arial" w:cs="Arial"/>
          <w:highlight w:val="yellow"/>
        </w:rPr>
        <w:t xml:space="preserve">the </w:t>
      </w:r>
      <w:r w:rsidR="003E254B">
        <w:rPr>
          <w:rFonts w:ascii="Arial" w:eastAsia="Times New Roman" w:hAnsi="Arial" w:cs="Arial"/>
          <w:highlight w:val="yellow"/>
        </w:rPr>
        <w:t>D</w:t>
      </w:r>
      <w:r w:rsidR="000D5A08" w:rsidRPr="003E254B">
        <w:rPr>
          <w:rFonts w:ascii="Arial" w:eastAsia="Times New Roman" w:hAnsi="Arial" w:cs="Arial"/>
          <w:highlight w:val="yellow"/>
        </w:rPr>
        <w:t xml:space="preserve">irichlet </w:t>
      </w:r>
      <w:r w:rsidR="005151D1" w:rsidRPr="003E254B">
        <w:rPr>
          <w:rFonts w:ascii="Arial" w:eastAsia="Times New Roman" w:hAnsi="Arial" w:cs="Arial"/>
          <w:highlight w:val="yellow"/>
        </w:rPr>
        <w:t xml:space="preserve">prior on </w:t>
      </w:r>
      <m:oMath>
        <m:sSub>
          <m:sSubPr>
            <m:ctrlPr>
              <w:rPr>
                <w:rFonts w:ascii="Cambria Math" w:eastAsia="Times New Roman" w:hAnsi="Cambria Math" w:cs="Arial"/>
                <w:i/>
                <w:highlight w:val="yellow"/>
              </w:rPr>
            </m:ctrlPr>
          </m:sSubPr>
          <m:e>
            <m:r>
              <w:rPr>
                <w:rFonts w:ascii="Cambria Math" w:eastAsia="Times New Roman" w:hAnsi="Cambria Math" w:cs="Arial"/>
                <w:highlight w:val="yellow"/>
              </w:rPr>
              <m:t>θ</m:t>
            </m:r>
          </m:e>
          <m:sub>
            <m:r>
              <w:rPr>
                <w:rFonts w:ascii="Cambria Math" w:eastAsia="Times New Roman" w:hAnsi="Cambria Math" w:cs="Arial"/>
                <w:highlight w:val="yellow"/>
              </w:rPr>
              <m:t>0</m:t>
            </m:r>
          </m:sub>
        </m:sSub>
      </m:oMath>
      <w:r w:rsidR="005151D1" w:rsidRPr="003E254B">
        <w:rPr>
          <w:rFonts w:ascii="Arial" w:eastAsia="Times New Roman" w:hAnsi="Arial" w:cs="Arial"/>
          <w:highlight w:val="yellow"/>
        </w:rPr>
        <w:t xml:space="preserve"> does not help in taking off the scale factor</w:t>
      </w:r>
      <w:r w:rsidR="005151D1">
        <w:rPr>
          <w:rFonts w:ascii="Arial" w:eastAsia="Times New Roman" w:hAnsi="Arial" w:cs="Arial"/>
          <w:highlight w:val="yellow"/>
        </w:rPr>
        <w:t xml:space="preserve">, because </w:t>
      </w:r>
      <w:r w:rsidR="00BE53CD">
        <w:rPr>
          <w:rFonts w:ascii="Arial" w:eastAsia="Times New Roman" w:hAnsi="Arial" w:cs="Arial"/>
          <w:highlight w:val="yellow"/>
        </w:rPr>
        <w:t>the Dirichlet parameter</w:t>
      </w:r>
      <w:r w:rsidR="00E57B4F" w:rsidRPr="003E254B">
        <w:rPr>
          <w:rFonts w:ascii="Arial" w:eastAsia="Times New Roman" w:hAnsi="Arial" w:cs="Arial"/>
          <w:highlight w:val="yellow"/>
        </w:rPr>
        <w:t xml:space="preserve"> </w:t>
      </w:r>
      <w:r w:rsidR="00BE53CD">
        <w:rPr>
          <w:rFonts w:ascii="Arial" w:eastAsia="Times New Roman" w:hAnsi="Arial" w:cs="Arial"/>
          <w:highlight w:val="yellow"/>
        </w:rPr>
        <w:t xml:space="preserve">is only affecting the </w:t>
      </w:r>
      <w:r w:rsidR="000D5A08" w:rsidRPr="003E254B">
        <w:rPr>
          <w:rFonts w:ascii="Arial" w:eastAsia="Times New Roman" w:hAnsi="Arial" w:cs="Arial"/>
          <w:highlight w:val="yellow"/>
        </w:rPr>
        <w:t>relative differences of</w:t>
      </w:r>
      <w:r w:rsidR="00E57B4F" w:rsidRPr="003E254B">
        <w:rPr>
          <w:rFonts w:ascii="Arial" w:eastAsia="Times New Roman" w:hAnsi="Arial" w:cs="Arial"/>
          <w:highlight w:val="yellow"/>
        </w:rPr>
        <w:t xml:space="preserve"> positive real numbers</w:t>
      </w:r>
      <w:r w:rsidR="00BE53CD">
        <w:rPr>
          <w:rFonts w:ascii="Arial" w:eastAsia="Times New Roman" w:hAnsi="Arial" w:cs="Arial"/>
          <w:highlight w:val="yellow"/>
        </w:rPr>
        <w:t xml:space="preserve"> (shape)</w:t>
      </w:r>
      <w:r w:rsidR="00E57B4F" w:rsidRPr="003E254B">
        <w:rPr>
          <w:rFonts w:ascii="Arial" w:eastAsia="Times New Roman" w:hAnsi="Arial" w:cs="Arial"/>
          <w:highlight w:val="yellow"/>
        </w:rPr>
        <w:t>, but the sum will always be 1</w:t>
      </w:r>
      <w:r w:rsidR="003E254B" w:rsidRPr="003E254B">
        <w:rPr>
          <w:rFonts w:ascii="Arial" w:eastAsia="Times New Roman" w:hAnsi="Arial" w:cs="Arial"/>
          <w:highlight w:val="yellow"/>
        </w:rPr>
        <w:t xml:space="preserve"> (sample R code below)</w:t>
      </w:r>
      <w:r w:rsidR="00E57B4F" w:rsidRPr="003E254B">
        <w:rPr>
          <w:rFonts w:ascii="Arial" w:eastAsia="Times New Roman" w:hAnsi="Arial" w:cs="Arial"/>
          <w:highlight w:val="yellow"/>
        </w:rPr>
        <w:t>.</w:t>
      </w:r>
    </w:p>
    <w:p w14:paraId="72724EC7"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 dirichlet distribution</w:t>
      </w:r>
    </w:p>
    <w:p w14:paraId="26450F06"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library(MCMCpack)</w:t>
      </w:r>
    </w:p>
    <w:p w14:paraId="425E0DDB"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dirich = rdirichlet(1e3, alpha = rep(1, 3))</w:t>
      </w:r>
    </w:p>
    <w:p w14:paraId="2D4658A3"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dirich = rdirichlet(1e3, alpha = rep(2, 3))</w:t>
      </w:r>
    </w:p>
    <w:p w14:paraId="7EC32307"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dirich = rdirichlet(1e3, alpha = c(1, 2, 3))</w:t>
      </w:r>
    </w:p>
    <w:p w14:paraId="1F23BE21"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table(rowSums(dirich)) # each sample is a simplex vector</w:t>
      </w:r>
    </w:p>
    <w:p w14:paraId="3941B1C2" w14:textId="77777777" w:rsidR="00F06A04"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plot(density(c(dirich)))</w:t>
      </w:r>
    </w:p>
    <w:p w14:paraId="42D03328" w14:textId="35DEC720" w:rsidR="00BE53CD" w:rsidRPr="00F06A04" w:rsidRDefault="00F06A04" w:rsidP="00F06A04">
      <w:pPr>
        <w:spacing w:line="240" w:lineRule="auto"/>
        <w:rPr>
          <w:rFonts w:asciiTheme="majorHAnsi" w:eastAsia="Times New Roman" w:hAnsiTheme="majorHAnsi" w:cs="Arial"/>
          <w:i/>
        </w:rPr>
      </w:pPr>
      <w:r w:rsidRPr="00F06A04">
        <w:rPr>
          <w:rFonts w:asciiTheme="majorHAnsi" w:eastAsia="Times New Roman" w:hAnsiTheme="majorHAnsi" w:cs="Arial"/>
          <w:i/>
        </w:rPr>
        <w:t>summary(c(dirich))</w:t>
      </w:r>
    </w:p>
    <w:p w14:paraId="1ADE3275" w14:textId="273B17DC" w:rsidR="00922370" w:rsidRDefault="003B2E2E">
      <w:pPr>
        <w:rPr>
          <w:rFonts w:eastAsia="Times New Roman"/>
        </w:rPr>
      </w:pPr>
      <w:r>
        <w:rPr>
          <w:rFonts w:eastAsia="Times New Roman"/>
        </w:rPr>
        <w:t xml:space="preserve">To incorporate the prior information of SNP effects, the authors model beta_0 ~N(t*sigma_0, sigma_0) but do not explain their choice to model the mean of beta_0 in this way. I think they multiply t by sigma_0 in order to standardize the prior knowledge (t) of the SNP effect to be in the same scale (i.e. sd) of beta_0. If so, should it be t*sqrt(sigma_0)? Because for beta_0 / t = sd(beta_0)/sd(t) it follows beta_0 = t*sd(beta_0) = t*sqrt(sigma_0) and E(beta_0) = beta_0 for just one beta_0. Moreover, from a Bayesian perspective, sigma_0 measures the uncertainty of one's belief on the SNP effect at the value of t*sigma_0. So linking the mean with variance could potentially be problematic, as it implies that the SNP with higher uncertainty on the effect tends to have larger effect size. Although it might not be a big issue in practice as sigma_0 is predominated by the prior (which has mean 1) in their model, it should worth a clarification/discussion. </w:t>
      </w:r>
      <w:r w:rsidRPr="003B2E2E">
        <w:rPr>
          <w:rFonts w:eastAsia="Times New Roman"/>
          <w:highlight w:val="yellow"/>
        </w:rPr>
        <w:t>Xulong</w:t>
      </w:r>
    </w:p>
    <w:p w14:paraId="594275CA" w14:textId="77777777" w:rsidR="00C54A08" w:rsidRDefault="00A1780D">
      <w:pPr>
        <w:rPr>
          <w:rFonts w:eastAsia="Times New Roman"/>
        </w:rPr>
      </w:pPr>
      <w:r w:rsidRPr="00C54A08">
        <w:rPr>
          <w:rFonts w:eastAsia="Times New Roman"/>
          <w:highlight w:val="yellow"/>
        </w:rPr>
        <w:t xml:space="preserve">In both R and Stan, sigma means standard deviation, not variance. Might not be clear in the statements. It is interesting of the reviewer’s saying that “SNP with higher uncertainty on the effect tends to have larger effect size”. </w:t>
      </w:r>
      <w:r w:rsidR="00C54A08" w:rsidRPr="00C54A08">
        <w:rPr>
          <w:rFonts w:eastAsia="Times New Roman"/>
          <w:highlight w:val="yellow"/>
        </w:rPr>
        <w:t>Think more on this.</w:t>
      </w:r>
      <w:r w:rsidR="003B2E2E">
        <w:rPr>
          <w:rFonts w:eastAsia="Times New Roman"/>
        </w:rPr>
        <w:br/>
      </w:r>
      <w:r w:rsidR="003B2E2E">
        <w:rPr>
          <w:rFonts w:eastAsia="Times New Roman"/>
        </w:rPr>
        <w:br/>
        <w:t xml:space="preserve">Line 194, L-BFGS is not defined. In the equation below phi is not defined. </w:t>
      </w:r>
      <w:r w:rsidR="003B2E2E" w:rsidRPr="003B2E2E">
        <w:rPr>
          <w:rFonts w:eastAsia="Times New Roman"/>
          <w:highlight w:val="yellow"/>
        </w:rPr>
        <w:t>Xulong</w:t>
      </w:r>
    </w:p>
    <w:p w14:paraId="65ADA491" w14:textId="77777777" w:rsidR="00C54A08" w:rsidRDefault="00C54A08">
      <w:pPr>
        <w:rPr>
          <w:rFonts w:eastAsia="Times New Roman"/>
        </w:rPr>
      </w:pPr>
      <w:r w:rsidRPr="00C54A08">
        <w:rPr>
          <w:rFonts w:eastAsia="Times New Roman"/>
          <w:highlight w:val="yellow"/>
        </w:rPr>
        <w:t>I will borrow some words in Stan Manual to define L-BFGS.</w:t>
      </w:r>
      <w:r>
        <w:rPr>
          <w:rFonts w:eastAsia="Times New Roman"/>
        </w:rPr>
        <w:t xml:space="preserve"> </w:t>
      </w:r>
      <w:r w:rsidR="003B2E2E">
        <w:rPr>
          <w:rFonts w:eastAsia="Times New Roman"/>
        </w:rPr>
        <w:br/>
      </w:r>
      <w:r w:rsidR="003B2E2E">
        <w:rPr>
          <w:rFonts w:eastAsia="Times New Roman"/>
        </w:rPr>
        <w:br/>
        <w:t xml:space="preserve">Line 200, "In MCMC sampling, SE(β0) was computed directly from the samples. A standardized z value was computed as β0 / SE(β0), which led to a P-value that quantified the probability of obtaining the β0 by chance." Is the standard deviation of MCMC samples used as the SE of the estimate? Note that the </w:t>
      </w:r>
      <w:r w:rsidR="003B2E2E">
        <w:rPr>
          <w:rFonts w:eastAsia="Times New Roman"/>
        </w:rPr>
        <w:lastRenderedPageBreak/>
        <w:t xml:space="preserve">standard deviation of posterior samples may not have the Frequentist property of sampling variance with repeated data. So, the Frequentist interpretation for the p-value calculated from the posterior SE may not hold. Although the asymptotic normality of the posterior mean is approximated by invoking central limit theory, the consistency between the variance of posterior samples and the sampling variance needs to be justified by simulations based on their data. </w:t>
      </w:r>
      <w:r w:rsidR="003B2E2E" w:rsidRPr="003B2E2E">
        <w:rPr>
          <w:rFonts w:eastAsia="Times New Roman"/>
          <w:highlight w:val="yellow"/>
        </w:rPr>
        <w:t>Xulong</w:t>
      </w:r>
    </w:p>
    <w:p w14:paraId="5FF72602" w14:textId="2BF8E723" w:rsidR="00882104" w:rsidRDefault="0086081F" w:rsidP="00D520CB">
      <w:pPr>
        <w:spacing w:line="360" w:lineRule="auto"/>
        <w:rPr>
          <w:rFonts w:ascii="Arial" w:eastAsia="Times New Roman" w:hAnsi="Arial" w:cs="Arial"/>
          <w:highlight w:val="yellow"/>
        </w:rPr>
      </w:pPr>
      <w:r>
        <w:rPr>
          <w:rFonts w:ascii="Arial" w:eastAsia="Times New Roman" w:hAnsi="Arial" w:cs="Arial"/>
          <w:highlight w:val="yellow"/>
        </w:rPr>
        <w:t xml:space="preserve">X: </w:t>
      </w:r>
      <w:r w:rsidR="00796246" w:rsidRPr="00D520CB">
        <w:rPr>
          <w:rFonts w:ascii="Arial" w:eastAsia="Times New Roman" w:hAnsi="Arial" w:cs="Arial"/>
          <w:highlight w:val="yellow"/>
        </w:rPr>
        <w:t>Reviewer’s comment was right on point. P-value</w:t>
      </w:r>
      <w:r w:rsidR="00D520CB">
        <w:rPr>
          <w:rFonts w:ascii="Arial" w:eastAsia="Times New Roman" w:hAnsi="Arial" w:cs="Arial"/>
          <w:highlight w:val="yellow"/>
        </w:rPr>
        <w:t xml:space="preserve"> and standard error of estimate</w:t>
      </w:r>
      <w:r w:rsidR="00796246" w:rsidRPr="00D520CB">
        <w:rPr>
          <w:rFonts w:ascii="Arial" w:eastAsia="Times New Roman" w:hAnsi="Arial" w:cs="Arial"/>
          <w:highlight w:val="yellow"/>
        </w:rPr>
        <w:t xml:space="preserve"> </w:t>
      </w:r>
      <w:r w:rsidR="00D520CB">
        <w:rPr>
          <w:rFonts w:ascii="Arial" w:eastAsia="Times New Roman" w:hAnsi="Arial" w:cs="Arial"/>
          <w:highlight w:val="yellow"/>
        </w:rPr>
        <w:t xml:space="preserve">are </w:t>
      </w:r>
      <w:r w:rsidR="001E458C">
        <w:rPr>
          <w:rFonts w:ascii="Arial" w:eastAsia="Times New Roman" w:hAnsi="Arial" w:cs="Arial"/>
          <w:highlight w:val="yellow"/>
        </w:rPr>
        <w:t xml:space="preserve">typical </w:t>
      </w:r>
      <w:r w:rsidR="00D520CB">
        <w:rPr>
          <w:rFonts w:ascii="Arial" w:eastAsia="Times New Roman" w:hAnsi="Arial" w:cs="Arial"/>
          <w:highlight w:val="yellow"/>
        </w:rPr>
        <w:t xml:space="preserve">metrics in the </w:t>
      </w:r>
      <w:r w:rsidR="00796246" w:rsidRPr="00D520CB">
        <w:rPr>
          <w:rFonts w:ascii="Arial" w:eastAsia="Times New Roman" w:hAnsi="Arial" w:cs="Arial"/>
          <w:highlight w:val="yellow"/>
        </w:rPr>
        <w:t xml:space="preserve">frequentist </w:t>
      </w:r>
      <w:r w:rsidR="001E458C">
        <w:rPr>
          <w:rFonts w:ascii="Arial" w:eastAsia="Times New Roman" w:hAnsi="Arial" w:cs="Arial"/>
          <w:highlight w:val="yellow"/>
        </w:rPr>
        <w:t>regi</w:t>
      </w:r>
      <w:r w:rsidR="00D520CB">
        <w:rPr>
          <w:rFonts w:ascii="Arial" w:eastAsia="Times New Roman" w:hAnsi="Arial" w:cs="Arial"/>
          <w:highlight w:val="yellow"/>
        </w:rPr>
        <w:t>m</w:t>
      </w:r>
      <w:r w:rsidR="001E458C">
        <w:rPr>
          <w:rFonts w:ascii="Arial" w:eastAsia="Times New Roman" w:hAnsi="Arial" w:cs="Arial"/>
          <w:highlight w:val="yellow"/>
        </w:rPr>
        <w:t xml:space="preserve">e. They are derived based on the fixed-model-random-data philosophy </w:t>
      </w:r>
      <w:r w:rsidR="00882104">
        <w:rPr>
          <w:rFonts w:ascii="Arial" w:eastAsia="Times New Roman" w:hAnsi="Arial" w:cs="Arial"/>
          <w:highlight w:val="yellow"/>
        </w:rPr>
        <w:t xml:space="preserve">of frequentist statistics </w:t>
      </w:r>
      <w:r w:rsidR="001E458C">
        <w:rPr>
          <w:rFonts w:ascii="Arial" w:eastAsia="Times New Roman" w:hAnsi="Arial" w:cs="Arial"/>
          <w:highlight w:val="yellow"/>
        </w:rPr>
        <w:t xml:space="preserve">by assuming repetitive data generating experiment (random data) under a fixed model. This contradicts with the random-model-fixed-data </w:t>
      </w:r>
      <w:r w:rsidR="00882104">
        <w:rPr>
          <w:rFonts w:ascii="Arial" w:eastAsia="Times New Roman" w:hAnsi="Arial" w:cs="Arial"/>
          <w:highlight w:val="yellow"/>
        </w:rPr>
        <w:t>philosophy of the Bayesian statistics</w:t>
      </w:r>
      <w:r w:rsidR="001E458C">
        <w:rPr>
          <w:rFonts w:ascii="Arial" w:eastAsia="Times New Roman" w:hAnsi="Arial" w:cs="Arial"/>
          <w:highlight w:val="yellow"/>
        </w:rPr>
        <w:t>. With this</w:t>
      </w:r>
      <w:r w:rsidR="00796246" w:rsidRPr="00D520CB">
        <w:rPr>
          <w:rFonts w:ascii="Arial" w:eastAsia="Times New Roman" w:hAnsi="Arial" w:cs="Arial"/>
          <w:highlight w:val="yellow"/>
        </w:rPr>
        <w:t xml:space="preserve">, P-value </w:t>
      </w:r>
      <w:r w:rsidR="001E458C">
        <w:rPr>
          <w:rFonts w:ascii="Arial" w:eastAsia="Times New Roman" w:hAnsi="Arial" w:cs="Arial"/>
          <w:highlight w:val="yellow"/>
        </w:rPr>
        <w:t xml:space="preserve">in the Bayes-GLMM method does not mean the same as P-value in the frequentist framework, as the probability of </w:t>
      </w:r>
      <w:r w:rsidR="001F5CE2">
        <w:rPr>
          <w:rFonts w:ascii="Arial" w:eastAsia="Times New Roman" w:hAnsi="Arial" w:cs="Arial"/>
          <w:highlight w:val="yellow"/>
        </w:rPr>
        <w:t xml:space="preserve">observing </w:t>
      </w:r>
      <w:r w:rsidR="00882104">
        <w:rPr>
          <w:rFonts w:ascii="Arial" w:eastAsia="Times New Roman" w:hAnsi="Arial" w:cs="Arial"/>
          <w:highlight w:val="yellow"/>
        </w:rPr>
        <w:t>more extreme test statistics under the null hypothesis.</w:t>
      </w:r>
    </w:p>
    <w:p w14:paraId="020AD39D" w14:textId="6ACC7A27" w:rsidR="001F5CE2" w:rsidRDefault="001F5CE2" w:rsidP="00D520CB">
      <w:pPr>
        <w:spacing w:line="360" w:lineRule="auto"/>
        <w:rPr>
          <w:rFonts w:ascii="Arial" w:eastAsia="Times New Roman" w:hAnsi="Arial" w:cs="Arial"/>
          <w:highlight w:val="yellow"/>
        </w:rPr>
      </w:pPr>
      <w:r>
        <w:rPr>
          <w:rFonts w:ascii="Arial" w:eastAsia="Times New Roman" w:hAnsi="Arial" w:cs="Arial"/>
          <w:highlight w:val="yellow"/>
        </w:rPr>
        <w:t>P-values are critical metrics in hypothesis tests and significance evaluation. In the genome-wide association studies that we are approaching, hypothesis test is a core objective, by asking whether a variant is significantly associated with the phenotype. However, methods for hypothesis tests and significance evaluation in the Bayesian framework is not as established as the f</w:t>
      </w:r>
      <w:r w:rsidR="00F018A7">
        <w:rPr>
          <w:rFonts w:ascii="Arial" w:eastAsia="Times New Roman" w:hAnsi="Arial" w:cs="Arial"/>
          <w:highlight w:val="yellow"/>
        </w:rPr>
        <w:t>requentist framework. To our knowledge</w:t>
      </w:r>
      <w:r>
        <w:rPr>
          <w:rFonts w:ascii="Arial" w:eastAsia="Times New Roman" w:hAnsi="Arial" w:cs="Arial"/>
          <w:highlight w:val="yellow"/>
        </w:rPr>
        <w:t>,</w:t>
      </w:r>
      <w:r w:rsidR="00F018A7">
        <w:rPr>
          <w:rFonts w:ascii="Arial" w:eastAsia="Times New Roman" w:hAnsi="Arial" w:cs="Arial"/>
          <w:highlight w:val="yellow"/>
        </w:rPr>
        <w:t xml:space="preserve"> Bayes factor is the most accepted metrics for </w:t>
      </w:r>
      <w:r w:rsidR="00F36351">
        <w:rPr>
          <w:rFonts w:ascii="Arial" w:eastAsia="Times New Roman" w:hAnsi="Arial" w:cs="Arial"/>
          <w:highlight w:val="yellow"/>
        </w:rPr>
        <w:t>hypothesis test using Bayesian inferences. However, it is computationally challenging to compute Bayes factor when the model or parameter under consideration is continuous because it</w:t>
      </w:r>
      <w:r w:rsidR="00124672">
        <w:rPr>
          <w:rFonts w:ascii="Arial" w:eastAsia="Times New Roman" w:hAnsi="Arial" w:cs="Arial"/>
          <w:highlight w:val="yellow"/>
        </w:rPr>
        <w:t xml:space="preserve"> usually</w:t>
      </w:r>
      <w:r w:rsidR="00F36351">
        <w:rPr>
          <w:rFonts w:ascii="Arial" w:eastAsia="Times New Roman" w:hAnsi="Arial" w:cs="Arial"/>
          <w:highlight w:val="yellow"/>
        </w:rPr>
        <w:t xml:space="preserve"> involves </w:t>
      </w:r>
      <w:r w:rsidR="00124672">
        <w:rPr>
          <w:rFonts w:ascii="Arial" w:eastAsia="Times New Roman" w:hAnsi="Arial" w:cs="Arial"/>
          <w:highlight w:val="yellow"/>
        </w:rPr>
        <w:t xml:space="preserve">multiple layers of </w:t>
      </w:r>
      <w:r w:rsidR="00F36351">
        <w:rPr>
          <w:rFonts w:ascii="Arial" w:eastAsia="Times New Roman" w:hAnsi="Arial" w:cs="Arial"/>
          <w:highlight w:val="yellow"/>
        </w:rPr>
        <w:t xml:space="preserve">integral operation. </w:t>
      </w:r>
      <w:r w:rsidR="00124672">
        <w:rPr>
          <w:rFonts w:ascii="Arial" w:eastAsia="Times New Roman" w:hAnsi="Arial" w:cs="Arial"/>
          <w:highlight w:val="yellow"/>
        </w:rPr>
        <w:t>For the generalized linear mixed model that we are building, we could not find a way to efficiently compute Bayes factor, either within Stan or outside of Stan by taking Stan outputs.</w:t>
      </w:r>
    </w:p>
    <w:p w14:paraId="68BFB759" w14:textId="2FF901DC" w:rsidR="00E16179" w:rsidRDefault="00C8214C" w:rsidP="00D520CB">
      <w:pPr>
        <w:spacing w:line="360" w:lineRule="auto"/>
        <w:rPr>
          <w:rFonts w:ascii="Arial" w:eastAsia="Times New Roman" w:hAnsi="Arial" w:cs="Arial"/>
        </w:rPr>
      </w:pPr>
      <w:r>
        <w:rPr>
          <w:rFonts w:ascii="Arial" w:eastAsia="Times New Roman" w:hAnsi="Arial" w:cs="Arial"/>
          <w:highlight w:val="yellow"/>
        </w:rPr>
        <w:t xml:space="preserve">To address this issue, we borrowed the </w:t>
      </w:r>
      <w:r w:rsidR="00796246" w:rsidRPr="00D520CB">
        <w:rPr>
          <w:rFonts w:ascii="Arial" w:eastAsia="Times New Roman" w:hAnsi="Arial" w:cs="Arial"/>
          <w:highlight w:val="yellow"/>
        </w:rPr>
        <w:t>P-value</w:t>
      </w:r>
      <w:r>
        <w:rPr>
          <w:rFonts w:ascii="Arial" w:eastAsia="Times New Roman" w:hAnsi="Arial" w:cs="Arial"/>
          <w:highlight w:val="yellow"/>
        </w:rPr>
        <w:t xml:space="preserve"> idea from the frequentist </w:t>
      </w:r>
      <w:r w:rsidR="006B1C58">
        <w:rPr>
          <w:rFonts w:ascii="Arial" w:eastAsia="Times New Roman" w:hAnsi="Arial" w:cs="Arial"/>
          <w:highlight w:val="yellow"/>
        </w:rPr>
        <w:t>regime</w:t>
      </w:r>
      <w:r>
        <w:rPr>
          <w:rFonts w:ascii="Arial" w:eastAsia="Times New Roman" w:hAnsi="Arial" w:cs="Arial"/>
          <w:highlight w:val="yellow"/>
        </w:rPr>
        <w:t xml:space="preserve"> </w:t>
      </w:r>
      <w:r w:rsidR="004B4589">
        <w:rPr>
          <w:rFonts w:ascii="Arial" w:eastAsia="Times New Roman" w:hAnsi="Arial" w:cs="Arial"/>
          <w:highlight w:val="yellow"/>
        </w:rPr>
        <w:t>to test the</w:t>
      </w:r>
      <w:r w:rsidR="003245A6">
        <w:rPr>
          <w:rFonts w:ascii="Arial" w:eastAsia="Times New Roman" w:hAnsi="Arial" w:cs="Arial"/>
          <w:highlight w:val="yellow"/>
        </w:rPr>
        <w:t xml:space="preserve"> significance </w:t>
      </w:r>
      <w:r w:rsidR="004B4589">
        <w:rPr>
          <w:rFonts w:ascii="Arial" w:eastAsia="Times New Roman" w:hAnsi="Arial" w:cs="Arial"/>
          <w:highlight w:val="yellow"/>
        </w:rPr>
        <w:t xml:space="preserve">of variant effect </w:t>
      </w:r>
      <w:r w:rsidR="003245A6">
        <w:rPr>
          <w:rFonts w:ascii="Arial" w:eastAsia="Times New Roman" w:hAnsi="Arial" w:cs="Arial"/>
          <w:highlight w:val="yellow"/>
        </w:rPr>
        <w:t>by computing tail probability of</w:t>
      </w:r>
      <w:r>
        <w:rPr>
          <w:rFonts w:ascii="Arial" w:eastAsia="Times New Roman" w:hAnsi="Arial" w:cs="Arial"/>
          <w:highlight w:val="yellow"/>
        </w:rPr>
        <w:t xml:space="preserve"> </w:t>
      </w:r>
      <w:r w:rsidR="004B4589">
        <w:rPr>
          <w:rFonts w:ascii="Arial" w:eastAsia="Times New Roman" w:hAnsi="Arial" w:cs="Arial"/>
          <w:highlight w:val="yellow"/>
        </w:rPr>
        <w:t xml:space="preserve">its </w:t>
      </w:r>
      <w:r>
        <w:rPr>
          <w:rFonts w:ascii="Arial" w:eastAsia="Times New Roman" w:hAnsi="Arial" w:cs="Arial"/>
          <w:highlight w:val="yellow"/>
        </w:rPr>
        <w:t>posterior probability distributions</w:t>
      </w:r>
      <w:r w:rsidR="00E16179">
        <w:rPr>
          <w:rFonts w:ascii="Arial" w:eastAsia="Times New Roman" w:hAnsi="Arial" w:cs="Arial"/>
          <w:highlight w:val="yellow"/>
        </w:rPr>
        <w:t xml:space="preserve"> as</w:t>
      </w:r>
      <w:r w:rsidR="00146315">
        <w:rPr>
          <w:rFonts w:ascii="Arial" w:eastAsia="Times New Roman" w:hAnsi="Arial" w:cs="Arial"/>
          <w:highlight w:val="yellow"/>
        </w:rPr>
        <w:t>:</w:t>
      </w:r>
      <w:r w:rsidR="00E16179">
        <w:rPr>
          <w:rFonts w:ascii="Arial" w:eastAsia="Times New Roman" w:hAnsi="Arial" w:cs="Arial"/>
        </w:rPr>
        <w:t xml:space="preserve"> </w:t>
      </w:r>
    </w:p>
    <w:p w14:paraId="1F8BAF28" w14:textId="166127E5" w:rsidR="00146315" w:rsidRDefault="00E16179" w:rsidP="00D520CB">
      <w:pPr>
        <w:spacing w:line="360" w:lineRule="auto"/>
        <w:rPr>
          <w:rFonts w:ascii="Arial" w:eastAsia="Times New Roman" w:hAnsi="Arial" w:cs="Arial"/>
        </w:rPr>
      </w:pPr>
      <m:oMath>
        <m:sSup>
          <m:sSupPr>
            <m:ctrlPr>
              <w:rPr>
                <w:rFonts w:ascii="Cambria Math" w:eastAsia="Times New Roman" w:hAnsi="Cambria Math" w:cs="Arial"/>
                <w:i/>
              </w:rPr>
            </m:ctrlPr>
          </m:sSupPr>
          <m:e>
            <m:r>
              <w:rPr>
                <w:rFonts w:ascii="Cambria Math" w:eastAsia="Times New Roman" w:hAnsi="Cambria Math" w:cs="Arial"/>
              </w:rPr>
              <m:t>P</m:t>
            </m:r>
          </m:e>
          <m:sup>
            <m:r>
              <w:rPr>
                <w:rFonts w:ascii="Cambria Math" w:eastAsia="Times New Roman" w:hAnsi="Cambria Math" w:cs="Arial"/>
              </w:rPr>
              <m:t>t</m:t>
            </m:r>
          </m:sup>
        </m:sSup>
      </m:oMath>
      <w:r w:rsidRPr="00E16179">
        <w:rPr>
          <w:rFonts w:ascii="Arial" w:eastAsia="Times New Roman" w:hAnsi="Arial" w:cs="Arial"/>
        </w:rPr>
        <w:t xml:space="preserve"> </w:t>
      </w:r>
      <w:r>
        <w:rPr>
          <w:rFonts w:ascii="Arial" w:eastAsia="Times New Roman" w:hAnsi="Arial" w:cs="Arial"/>
        </w:rPr>
        <w:t xml:space="preserve"> = </w:t>
      </w:r>
      <w:r w:rsidR="00E77326">
        <w:rPr>
          <w:rFonts w:ascii="Arial" w:eastAsia="Times New Roman" w:hAnsi="Arial" w:cs="Arial"/>
        </w:rPr>
        <w:t xml:space="preserve">2 * </w:t>
      </w:r>
      <m:oMath>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P(β|data)</m:t>
            </m:r>
          </m:e>
        </m:nary>
        <m:r>
          <w:rPr>
            <w:rFonts w:ascii="Cambria Math" w:eastAsia="Times New Roman" w:hAnsi="Cambria Math" w:cs="Arial"/>
          </w:rPr>
          <m:t>dβ</m:t>
        </m:r>
        <m:r>
          <w:rPr>
            <w:rFonts w:ascii="Cambria Math" w:eastAsia="Times New Roman" w:hAnsi="Cambria Math" w:cs="Arial"/>
          </w:rPr>
          <m:t xml:space="preserve">, </m:t>
        </m:r>
        <m:r>
          <w:rPr>
            <w:rFonts w:ascii="Cambria Math" w:eastAsia="Times New Roman" w:hAnsi="Cambria Math" w:cs="Arial"/>
          </w:rPr>
          <m:t>1-</m:t>
        </m:r>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β</m:t>
                </m:r>
              </m:e>
              <m:e>
                <m:r>
                  <w:rPr>
                    <w:rFonts w:ascii="Cambria Math" w:eastAsia="Times New Roman" w:hAnsi="Cambria Math" w:cs="Arial"/>
                  </w:rPr>
                  <m:t>data</m:t>
                </m:r>
              </m:e>
            </m:d>
          </m:e>
        </m:nary>
        <m:r>
          <w:rPr>
            <w:rFonts w:ascii="Cambria Math" w:eastAsia="Times New Roman" w:hAnsi="Cambria Math" w:cs="Arial"/>
          </w:rPr>
          <m:t>dβ</m:t>
        </m:r>
        <m:r>
          <w:rPr>
            <w:rFonts w:ascii="Cambria Math" w:eastAsia="Times New Roman" w:hAnsi="Cambria Math" w:cs="Arial"/>
          </w:rPr>
          <m:t>))</m:t>
        </m:r>
      </m:oMath>
      <w:r>
        <w:rPr>
          <w:rFonts w:ascii="Arial" w:eastAsia="Times New Roman" w:hAnsi="Arial" w:cs="Arial"/>
        </w:rPr>
        <w:t>, when mean(</w:t>
      </w:r>
      <m:oMath>
        <m:r>
          <w:rPr>
            <w:rFonts w:ascii="Cambria Math" w:eastAsia="Times New Roman" w:hAnsi="Cambria Math" w:cs="Arial"/>
          </w:rPr>
          <m:t>P(β|data)</m:t>
        </m:r>
      </m:oMath>
      <w:r>
        <w:rPr>
          <w:rFonts w:ascii="Arial" w:eastAsia="Times New Roman" w:hAnsi="Arial" w:cs="Arial"/>
        </w:rPr>
        <w:t>) &gt; 0</w:t>
      </w:r>
    </w:p>
    <w:p w14:paraId="0D05BF35" w14:textId="4216084A" w:rsidR="00E16179" w:rsidRDefault="00E16179" w:rsidP="00D520CB">
      <w:pPr>
        <w:spacing w:line="360" w:lineRule="auto"/>
        <w:rPr>
          <w:rFonts w:ascii="Arial" w:eastAsia="Times New Roman" w:hAnsi="Arial" w:cs="Arial"/>
          <w:highlight w:val="yellow"/>
        </w:rPr>
      </w:pPr>
      <m:oMath>
        <m:sSup>
          <m:sSupPr>
            <m:ctrlPr>
              <w:rPr>
                <w:rFonts w:ascii="Cambria Math" w:eastAsia="Times New Roman" w:hAnsi="Cambria Math" w:cs="Arial"/>
                <w:i/>
              </w:rPr>
            </m:ctrlPr>
          </m:sSupPr>
          <m:e>
            <m:r>
              <w:rPr>
                <w:rFonts w:ascii="Cambria Math" w:eastAsia="Times New Roman" w:hAnsi="Cambria Math" w:cs="Arial"/>
              </w:rPr>
              <m:t>P</m:t>
            </m:r>
          </m:e>
          <m:sup>
            <m:r>
              <w:rPr>
                <w:rFonts w:ascii="Cambria Math" w:eastAsia="Times New Roman" w:hAnsi="Cambria Math" w:cs="Arial"/>
              </w:rPr>
              <m:t>t</m:t>
            </m:r>
          </m:sup>
        </m:sSup>
      </m:oMath>
      <w:r w:rsidRPr="00E16179">
        <w:rPr>
          <w:rFonts w:ascii="Arial" w:eastAsia="Times New Roman" w:hAnsi="Arial" w:cs="Arial"/>
        </w:rPr>
        <w:t xml:space="preserve"> </w:t>
      </w:r>
      <w:r>
        <w:rPr>
          <w:rFonts w:ascii="Arial" w:eastAsia="Times New Roman" w:hAnsi="Arial" w:cs="Arial"/>
        </w:rPr>
        <w:t xml:space="preserve"> = 2 * </w:t>
      </w:r>
      <m:oMath>
        <m:r>
          <w:rPr>
            <w:rFonts w:ascii="Cambria Math" w:eastAsia="Times New Roman" w:hAnsi="Cambria Math" w:cs="Arial"/>
          </w:rPr>
          <m:t xml:space="preserve">(1- </m:t>
        </m:r>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β</m:t>
                </m:r>
              </m:e>
              <m:e>
                <m:r>
                  <w:rPr>
                    <w:rFonts w:ascii="Cambria Math" w:eastAsia="Times New Roman" w:hAnsi="Cambria Math" w:cs="Arial"/>
                  </w:rPr>
                  <m:t>data</m:t>
                </m:r>
              </m:e>
            </m:d>
          </m:e>
        </m:nary>
        <m:r>
          <w:rPr>
            <w:rFonts w:ascii="Cambria Math" w:eastAsia="Times New Roman" w:hAnsi="Cambria Math" w:cs="Arial"/>
          </w:rPr>
          <m:t>dβ, 1-</m:t>
        </m:r>
        <m:nary>
          <m:naryPr>
            <m:limLoc m:val="subSup"/>
            <m:ctrlPr>
              <w:rPr>
                <w:rFonts w:ascii="Cambria Math" w:eastAsia="Times New Roman" w:hAnsi="Cambria Math" w:cs="Arial"/>
                <w:i/>
              </w:rPr>
            </m:ctrlPr>
          </m:naryPr>
          <m:sub>
            <m:r>
              <w:rPr>
                <w:rFonts w:ascii="Cambria Math" w:eastAsia="Times New Roman" w:hAnsi="Cambria Math" w:cs="Arial"/>
              </w:rPr>
              <m:t>-∞</m:t>
            </m:r>
          </m:sub>
          <m:sup>
            <m:r>
              <w:rPr>
                <w:rFonts w:ascii="Cambria Math" w:eastAsia="Times New Roman" w:hAnsi="Cambria Math" w:cs="Arial"/>
              </w:rPr>
              <m:t>0</m:t>
            </m:r>
          </m:sup>
          <m:e>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β</m:t>
                </m:r>
              </m:e>
              <m:e>
                <m:r>
                  <w:rPr>
                    <w:rFonts w:ascii="Cambria Math" w:eastAsia="Times New Roman" w:hAnsi="Cambria Math" w:cs="Arial"/>
                  </w:rPr>
                  <m:t>data</m:t>
                </m:r>
              </m:e>
            </m:d>
          </m:e>
        </m:nary>
        <m:r>
          <w:rPr>
            <w:rFonts w:ascii="Cambria Math" w:eastAsia="Times New Roman" w:hAnsi="Cambria Math" w:cs="Arial"/>
          </w:rPr>
          <m:t>dβ))</m:t>
        </m:r>
        <m:r>
          <w:rPr>
            <w:rFonts w:ascii="Cambria Math" w:eastAsia="Times New Roman" w:hAnsi="Cambria Math" w:cs="Arial"/>
          </w:rPr>
          <m:t>)</m:t>
        </m:r>
      </m:oMath>
      <w:r>
        <w:rPr>
          <w:rFonts w:ascii="Arial" w:eastAsia="Times New Roman" w:hAnsi="Arial" w:cs="Arial"/>
        </w:rPr>
        <w:t>, when mean(</w:t>
      </w:r>
      <m:oMath>
        <m:r>
          <w:rPr>
            <w:rFonts w:ascii="Cambria Math" w:eastAsia="Times New Roman" w:hAnsi="Cambria Math" w:cs="Arial"/>
          </w:rPr>
          <m:t>P(β|data)</m:t>
        </m:r>
      </m:oMath>
      <w:r>
        <w:rPr>
          <w:rFonts w:ascii="Arial" w:eastAsia="Times New Roman" w:hAnsi="Arial" w:cs="Arial"/>
        </w:rPr>
        <w:t>) &lt;</w:t>
      </w:r>
      <w:r>
        <w:rPr>
          <w:rFonts w:ascii="Arial" w:eastAsia="Times New Roman" w:hAnsi="Arial" w:cs="Arial"/>
        </w:rPr>
        <w:t xml:space="preserve"> 0</w:t>
      </w:r>
    </w:p>
    <w:p w14:paraId="5E55A802" w14:textId="77777777" w:rsidR="001B72C8" w:rsidRDefault="005610AE" w:rsidP="00D520CB">
      <w:pPr>
        <w:spacing w:line="360" w:lineRule="auto"/>
        <w:rPr>
          <w:rFonts w:ascii="Arial" w:eastAsia="Times New Roman" w:hAnsi="Arial" w:cs="Arial"/>
          <w:highlight w:val="yellow"/>
        </w:rPr>
      </w:pPr>
      <w:r>
        <w:rPr>
          <w:rFonts w:ascii="Arial" w:eastAsia="Times New Roman" w:hAnsi="Arial" w:cs="Arial"/>
          <w:highlight w:val="yellow"/>
        </w:rPr>
        <w:t xml:space="preserve">This </w:t>
      </w:r>
      <w:r w:rsidR="00B236F8">
        <w:rPr>
          <w:rFonts w:ascii="Arial" w:eastAsia="Times New Roman" w:hAnsi="Arial" w:cs="Arial"/>
          <w:highlight w:val="yellow"/>
        </w:rPr>
        <w:t xml:space="preserve">quantity </w:t>
      </w:r>
      <w:r w:rsidR="00D70B93">
        <w:rPr>
          <w:rFonts w:ascii="Arial" w:eastAsia="Times New Roman" w:hAnsi="Arial" w:cs="Arial"/>
          <w:highlight w:val="yellow"/>
        </w:rPr>
        <w:t>can be interpreted under the frequentist regime as</w:t>
      </w:r>
      <w:r w:rsidR="00BF7BC1">
        <w:rPr>
          <w:rFonts w:ascii="Arial" w:eastAsia="Times New Roman" w:hAnsi="Arial" w:cs="Arial"/>
          <w:highlight w:val="yellow"/>
        </w:rPr>
        <w:t xml:space="preserve"> the probability of observing </w:t>
      </w:r>
      <w:r w:rsidR="000E32AC">
        <w:rPr>
          <w:rFonts w:ascii="Arial" w:eastAsia="Times New Roman" w:hAnsi="Arial" w:cs="Arial"/>
          <w:highlight w:val="yellow"/>
        </w:rPr>
        <w:t>the estimated mean</w:t>
      </w:r>
      <w:r w:rsidR="00D70B93">
        <w:rPr>
          <w:rFonts w:ascii="Arial" w:eastAsia="Times New Roman" w:hAnsi="Arial" w:cs="Arial"/>
          <w:highlight w:val="yellow"/>
        </w:rPr>
        <w:t xml:space="preserve"> </w:t>
      </w:r>
      <w:r w:rsidR="000E32AC">
        <w:rPr>
          <w:rFonts w:ascii="Arial" w:eastAsia="Times New Roman" w:hAnsi="Arial" w:cs="Arial"/>
          <w:highlight w:val="yellow"/>
        </w:rPr>
        <w:t xml:space="preserve">effect size </w:t>
      </w:r>
      <w:r w:rsidR="00BF7BC1">
        <w:rPr>
          <w:rFonts w:ascii="Arial" w:eastAsia="Times New Roman" w:hAnsi="Arial" w:cs="Arial"/>
          <w:highlight w:val="yellow"/>
        </w:rPr>
        <w:t xml:space="preserve">under the null hypothesis that the effect size is 0. </w:t>
      </w:r>
      <w:r w:rsidR="001B72C8">
        <w:rPr>
          <w:rFonts w:ascii="Arial" w:eastAsia="Times New Roman" w:hAnsi="Arial" w:cs="Arial"/>
          <w:highlight w:val="yellow"/>
        </w:rPr>
        <w:t xml:space="preserve">Standard error of the test statistics, estimated mean effect size, is assumed as the standard deviation of the posterior distribution. </w:t>
      </w:r>
    </w:p>
    <w:p w14:paraId="383100CF" w14:textId="01DDFED2" w:rsidR="009E686F" w:rsidRDefault="009E686F" w:rsidP="00D520CB">
      <w:pPr>
        <w:spacing w:line="360" w:lineRule="auto"/>
        <w:rPr>
          <w:rFonts w:ascii="Arial" w:eastAsia="Times New Roman" w:hAnsi="Arial" w:cs="Arial"/>
          <w:highlight w:val="yellow"/>
        </w:rPr>
      </w:pPr>
      <w:r>
        <w:rPr>
          <w:rFonts w:ascii="Arial" w:eastAsia="Times New Roman" w:hAnsi="Arial" w:cs="Arial"/>
          <w:highlight w:val="yellow"/>
        </w:rPr>
        <w:lastRenderedPageBreak/>
        <w:t>By all means we do not want to violate the Bayesian philosophy of viewing stochastic process. We adopt this P-value because it is a useful in assessing significance of variant effect by summarizing its posterior distribution by taking account both of its mean and variance</w:t>
      </w:r>
      <w:r w:rsidR="00B76CED">
        <w:rPr>
          <w:rFonts w:ascii="Arial" w:eastAsia="Times New Roman" w:hAnsi="Arial" w:cs="Arial"/>
          <w:highlight w:val="yellow"/>
        </w:rPr>
        <w:t xml:space="preserve">. </w:t>
      </w:r>
      <w:r w:rsidR="00EB3101">
        <w:rPr>
          <w:rFonts w:ascii="Arial" w:eastAsia="Times New Roman" w:hAnsi="Arial" w:cs="Arial"/>
          <w:highlight w:val="yellow"/>
        </w:rPr>
        <w:t>To minimize further confusions of this metrics, we will denote</w:t>
      </w:r>
      <w:r w:rsidR="00F94BAC">
        <w:rPr>
          <w:rFonts w:ascii="Arial" w:eastAsia="Times New Roman" w:hAnsi="Arial" w:cs="Arial"/>
          <w:highlight w:val="yellow"/>
        </w:rPr>
        <w:t xml:space="preserve"> P-value as P(tail)</w:t>
      </w:r>
      <w:r w:rsidR="00FF7CE2">
        <w:rPr>
          <w:rFonts w:ascii="Arial" w:eastAsia="Times New Roman" w:hAnsi="Arial" w:cs="Arial"/>
          <w:highlight w:val="yellow"/>
        </w:rPr>
        <w:t xml:space="preserve"> with clear definition</w:t>
      </w:r>
      <w:r w:rsidR="00F94BAC">
        <w:rPr>
          <w:rFonts w:ascii="Arial" w:eastAsia="Times New Roman" w:hAnsi="Arial" w:cs="Arial"/>
          <w:highlight w:val="yellow"/>
        </w:rPr>
        <w:t xml:space="preserve"> in the revised </w:t>
      </w:r>
      <w:r w:rsidR="00473E9B">
        <w:rPr>
          <w:rFonts w:ascii="Arial" w:eastAsia="Times New Roman" w:hAnsi="Arial" w:cs="Arial"/>
          <w:highlight w:val="yellow"/>
        </w:rPr>
        <w:t>manuscript. We will also provide 95% credible interval of variant effect e</w:t>
      </w:r>
      <w:r w:rsidR="00FF7CE2">
        <w:rPr>
          <w:rFonts w:ascii="Arial" w:eastAsia="Times New Roman" w:hAnsi="Arial" w:cs="Arial"/>
          <w:highlight w:val="yellow"/>
        </w:rPr>
        <w:t>stimations ahead of the P(tail) result.</w:t>
      </w:r>
    </w:p>
    <w:p w14:paraId="518F34E1" w14:textId="5DAA4B8A" w:rsidR="00C54A08" w:rsidRPr="00D520CB" w:rsidRDefault="003B2E2E" w:rsidP="00D520CB">
      <w:pPr>
        <w:spacing w:line="360" w:lineRule="auto"/>
        <w:rPr>
          <w:rFonts w:eastAsia="Times New Roman"/>
          <w:highlight w:val="yellow"/>
        </w:rPr>
      </w:pPr>
      <w:r>
        <w:rPr>
          <w:rFonts w:eastAsia="Times New Roman"/>
        </w:rPr>
        <w:t xml:space="preserve">Line 220, any reference to this equation? Without term (1− </w:t>
      </w:r>
      <w:r>
        <w:rPr>
          <w:rFonts w:ascii="Cambria Math" w:eastAsia="Times New Roman" w:hAnsi="Cambria Math" w:cs="Cambria Math"/>
        </w:rPr>
        <w:t>𝑔𝑚</w:t>
      </w:r>
      <w:r>
        <w:rPr>
          <w:rFonts w:eastAsia="Times New Roman"/>
        </w:rPr>
        <w:t>,</w:t>
      </w:r>
      <w:r>
        <w:rPr>
          <w:rFonts w:ascii="Cambria Math" w:eastAsia="Times New Roman" w:hAnsi="Cambria Math" w:cs="Cambria Math"/>
        </w:rPr>
        <w:t>𝑖</w:t>
      </w:r>
      <w:r>
        <w:rPr>
          <w:rFonts w:eastAsia="Times New Roman"/>
        </w:rPr>
        <w:t>)</w:t>
      </w:r>
      <w:r>
        <w:rPr>
          <w:rFonts w:ascii="Cambria Math" w:eastAsia="Times New Roman" w:hAnsi="Cambria Math" w:cs="Cambria Math"/>
        </w:rPr>
        <w:t>∗</w:t>
      </w:r>
      <w:r>
        <w:rPr>
          <w:rFonts w:eastAsia="Times New Roman"/>
        </w:rPr>
        <w:t xml:space="preserve">(1− </w:t>
      </w:r>
      <w:r>
        <w:rPr>
          <w:rFonts w:ascii="Cambria Math" w:eastAsia="Times New Roman" w:hAnsi="Cambria Math" w:cs="Cambria Math"/>
        </w:rPr>
        <w:t>𝑔𝑚</w:t>
      </w:r>
      <w:r>
        <w:rPr>
          <w:rFonts w:eastAsia="Times New Roman"/>
        </w:rPr>
        <w:t>,</w:t>
      </w:r>
      <w:r>
        <w:rPr>
          <w:rFonts w:ascii="Cambria Math" w:eastAsia="Times New Roman" w:hAnsi="Cambria Math" w:cs="Cambria Math"/>
        </w:rPr>
        <w:t>𝑗</w:t>
      </w:r>
      <w:r>
        <w:rPr>
          <w:rFonts w:eastAsia="Times New Roman"/>
        </w:rPr>
        <w:t xml:space="preserve">), it is the VanRaden et al. (2008)'s G matrix if g is centred. </w:t>
      </w:r>
      <w:r w:rsidRPr="003B2E2E">
        <w:rPr>
          <w:rFonts w:eastAsia="Times New Roman"/>
          <w:highlight w:val="yellow"/>
        </w:rPr>
        <w:t>Xulong</w:t>
      </w:r>
    </w:p>
    <w:p w14:paraId="198BD1D8" w14:textId="77777777" w:rsidR="00103AF4" w:rsidRDefault="00C54A08">
      <w:pPr>
        <w:rPr>
          <w:rFonts w:eastAsia="Times New Roman"/>
        </w:rPr>
      </w:pPr>
      <w:r>
        <w:rPr>
          <w:rFonts w:eastAsia="Times New Roman"/>
          <w:highlight w:val="yellow"/>
        </w:rPr>
        <w:t>Right, I will pull out the literature on this</w:t>
      </w:r>
      <w:r w:rsidRPr="00C54A08">
        <w:rPr>
          <w:rFonts w:eastAsia="Times New Roman"/>
          <w:highlight w:val="yellow"/>
        </w:rPr>
        <w:t>.</w:t>
      </w:r>
      <w:r w:rsidR="003B2E2E">
        <w:rPr>
          <w:rFonts w:eastAsia="Times New Roman"/>
        </w:rPr>
        <w:br/>
      </w:r>
      <w:r w:rsidR="003B2E2E">
        <w:rPr>
          <w:rFonts w:eastAsia="Times New Roman"/>
        </w:rPr>
        <w:br/>
        <w:t xml:space="preserve">Line 312. The statement about negative selection is not convincing. It is not clear whether the larger effect sizes of rare variants are simply due to sampling, since larger sampling variance for rare variants is expected in GWAS. The authors could overlay a power curve as in Figure 1 of Marouli et al. (2017) to show the excess of the effects of rare variants in contrast to sampling. In addition, if there is negative selection, the alleles that are deleterious and therefore kept at low frequency must be risk-increasing alleles. The authors should plot the effects of the minor alleles against their frequencies, and examine if most (or the mean effect) of the minor alleles with low frequencies have positive effects on the AD risk (see Figure 4 in Yang et al. 2015 for an example). </w:t>
      </w:r>
      <w:r w:rsidR="003B2E2E" w:rsidRPr="003B2E2E">
        <w:rPr>
          <w:rFonts w:eastAsia="Times New Roman"/>
          <w:highlight w:val="cyan"/>
        </w:rPr>
        <w:t>Greg</w:t>
      </w:r>
    </w:p>
    <w:p w14:paraId="7DEC6C48" w14:textId="65E4B0A6" w:rsidR="00C54A08" w:rsidRDefault="00103AF4">
      <w:pPr>
        <w:rPr>
          <w:rFonts w:eastAsia="Times New Roman"/>
        </w:rPr>
      </w:pPr>
      <w:r w:rsidRPr="00103AF4">
        <w:rPr>
          <w:rFonts w:eastAsia="Times New Roman"/>
          <w:highlight w:val="yellow"/>
        </w:rPr>
        <w:t>This is a very interesting topic, Greg.</w:t>
      </w:r>
      <w:r>
        <w:rPr>
          <w:rFonts w:eastAsia="Times New Roman"/>
        </w:rPr>
        <w:t xml:space="preserve"> </w:t>
      </w:r>
      <w:r w:rsidR="003B2E2E">
        <w:rPr>
          <w:rFonts w:eastAsia="Times New Roman"/>
        </w:rPr>
        <w:br/>
      </w:r>
      <w:r w:rsidR="003B2E2E">
        <w:rPr>
          <w:rFonts w:eastAsia="Times New Roman"/>
        </w:rPr>
        <w:br/>
        <w:t xml:space="preserve">Are the identified genes overlap with any approved drug targets (e.g. those in Drugbank and Therapeutic Targets Database)? This might be useful for drug repositioning. </w:t>
      </w:r>
      <w:r w:rsidR="003B2E2E" w:rsidRPr="003B2E2E">
        <w:rPr>
          <w:rFonts w:eastAsia="Times New Roman"/>
          <w:highlight w:val="cyan"/>
        </w:rPr>
        <w:t>Greg</w:t>
      </w:r>
      <w:r w:rsidR="003B2E2E">
        <w:rPr>
          <w:rFonts w:eastAsia="Times New Roman"/>
        </w:rPr>
        <w:br/>
      </w:r>
      <w:r w:rsidR="003B2E2E">
        <w:rPr>
          <w:rFonts w:eastAsia="Times New Roman"/>
        </w:rPr>
        <w:br/>
        <w:t xml:space="preserve">Line 356, "In GWAS, prior information of a variant can be implemented with multiple strategies, each allowing posterior estimations to carry different weights of the priors." What are the strategies? Any reference? </w:t>
      </w:r>
      <w:r w:rsidR="003B2E2E" w:rsidRPr="003B2E2E">
        <w:rPr>
          <w:rFonts w:eastAsia="Times New Roman"/>
          <w:highlight w:val="yellow"/>
        </w:rPr>
        <w:t>Xulong</w:t>
      </w:r>
      <w:r w:rsidR="003B2E2E">
        <w:rPr>
          <w:rFonts w:eastAsia="Times New Roman"/>
        </w:rPr>
        <w:t xml:space="preserve"> </w:t>
      </w:r>
      <w:r w:rsidR="003B2E2E" w:rsidRPr="003B2E2E">
        <w:rPr>
          <w:rFonts w:eastAsia="Times New Roman"/>
          <w:highlight w:val="cyan"/>
        </w:rPr>
        <w:t>Greg</w:t>
      </w:r>
    </w:p>
    <w:p w14:paraId="72031079" w14:textId="77777777" w:rsidR="009C1FD5" w:rsidRDefault="009C1FD5">
      <w:pPr>
        <w:rPr>
          <w:rFonts w:eastAsia="Times New Roman"/>
        </w:rPr>
      </w:pPr>
      <w:r w:rsidRPr="009C1FD5">
        <w:rPr>
          <w:rFonts w:eastAsia="Times New Roman"/>
          <w:highlight w:val="yellow"/>
        </w:rPr>
        <w:t>I did some tests trying different methods. Basic idea is to put different weights on prior and data. Variances was the major thing, because posterior variance will always be smaller than the prior variances, so a GWAS results of large sample size (small variance) will always make the posterior variance very small. I will put together more words</w:t>
      </w:r>
      <w:r>
        <w:rPr>
          <w:rFonts w:eastAsia="Times New Roman"/>
          <w:highlight w:val="yellow"/>
        </w:rPr>
        <w:t>, and some simulation results</w:t>
      </w:r>
      <w:r w:rsidRPr="009C1FD5">
        <w:rPr>
          <w:rFonts w:eastAsia="Times New Roman"/>
          <w:highlight w:val="yellow"/>
        </w:rPr>
        <w:t xml:space="preserve"> on this.</w:t>
      </w:r>
      <w:r w:rsidR="003B2E2E">
        <w:rPr>
          <w:rFonts w:eastAsia="Times New Roman"/>
        </w:rPr>
        <w:br/>
      </w:r>
      <w:r w:rsidR="003B2E2E">
        <w:rPr>
          <w:rFonts w:eastAsia="Times New Roman"/>
        </w:rPr>
        <w:br/>
        <w:t xml:space="preserve">It is not clear what data is used as prior information in the study. To demonstrate any advantage, it would be good to show the GWAS results with and without incorporating the prior information. </w:t>
      </w:r>
      <w:r w:rsidR="003B2E2E" w:rsidRPr="003B2E2E">
        <w:rPr>
          <w:rFonts w:eastAsia="Times New Roman"/>
          <w:highlight w:val="yellow"/>
        </w:rPr>
        <w:t xml:space="preserve">Xulong </w:t>
      </w:r>
      <w:r w:rsidR="003B2E2E" w:rsidRPr="003B2E2E">
        <w:rPr>
          <w:rFonts w:eastAsia="Times New Roman"/>
          <w:highlight w:val="cyan"/>
        </w:rPr>
        <w:t>Greg</w:t>
      </w:r>
      <w:r w:rsidR="003B2E2E">
        <w:rPr>
          <w:rFonts w:eastAsia="Times New Roman"/>
        </w:rPr>
        <w:br/>
      </w:r>
      <w:r w:rsidRPr="009C1FD5">
        <w:rPr>
          <w:rFonts w:eastAsia="Times New Roman"/>
          <w:highlight w:val="yellow"/>
        </w:rPr>
        <w:t>It was the Lambert paper. We did not show that because the Lambert paper did not agree with the current ADSP data so much…</w:t>
      </w:r>
    </w:p>
    <w:p w14:paraId="7A9BD7C8" w14:textId="77777777" w:rsidR="009C1FD5" w:rsidRDefault="003B2E2E">
      <w:pPr>
        <w:rPr>
          <w:rFonts w:eastAsia="Times New Roman"/>
        </w:rPr>
      </w:pPr>
      <w:r>
        <w:rPr>
          <w:rFonts w:eastAsia="Times New Roman"/>
        </w:rPr>
        <w:br/>
        <w:t xml:space="preserve">For a rigorous analysis, more details about the MCMC implementation should be shown, including the length of chain, burn-in, and assessment of convergence. </w:t>
      </w:r>
      <w:r w:rsidRPr="003B2E2E">
        <w:rPr>
          <w:rFonts w:eastAsia="Times New Roman"/>
          <w:highlight w:val="yellow"/>
        </w:rPr>
        <w:t>Xulong</w:t>
      </w:r>
    </w:p>
    <w:p w14:paraId="47B20E2A" w14:textId="77777777" w:rsidR="003B2E2E" w:rsidRDefault="009C1FD5">
      <w:pPr>
        <w:rPr>
          <w:rFonts w:eastAsia="Times New Roman"/>
        </w:rPr>
      </w:pPr>
      <w:r w:rsidRPr="009C1FD5">
        <w:rPr>
          <w:rFonts w:eastAsia="Times New Roman"/>
          <w:highlight w:val="yellow"/>
        </w:rPr>
        <w:lastRenderedPageBreak/>
        <w:t>Yes, I will put more details on this</w:t>
      </w:r>
      <w:r>
        <w:rPr>
          <w:rFonts w:eastAsia="Times New Roman"/>
          <w:highlight w:val="yellow"/>
        </w:rPr>
        <w:t xml:space="preserve"> in the Method part</w:t>
      </w:r>
      <w:r w:rsidRPr="009C1FD5">
        <w:rPr>
          <w:rFonts w:eastAsia="Times New Roman"/>
          <w:highlight w:val="yellow"/>
        </w:rPr>
        <w:t>.</w:t>
      </w:r>
      <w:r>
        <w:rPr>
          <w:rFonts w:eastAsia="Times New Roman"/>
        </w:rPr>
        <w:t xml:space="preserve"> </w:t>
      </w:r>
      <w:r w:rsidR="003B2E2E">
        <w:rPr>
          <w:rFonts w:eastAsia="Times New Roman"/>
        </w:rPr>
        <w:br/>
      </w:r>
      <w:r w:rsidR="003B2E2E">
        <w:rPr>
          <w:rFonts w:eastAsia="Times New Roman"/>
        </w:rPr>
        <w:br/>
        <w:t xml:space="preserve">Line 437, the second "possible" should be "probably". </w:t>
      </w:r>
      <w:r w:rsidR="003B2E2E" w:rsidRPr="003B2E2E">
        <w:rPr>
          <w:rFonts w:eastAsia="Times New Roman"/>
          <w:highlight w:val="cyan"/>
        </w:rPr>
        <w:t>Greg</w:t>
      </w:r>
      <w:r w:rsidR="003B2E2E">
        <w:rPr>
          <w:rFonts w:eastAsia="Times New Roman"/>
        </w:rPr>
        <w:br/>
      </w:r>
      <w:r w:rsidR="003B2E2E">
        <w:rPr>
          <w:rFonts w:eastAsia="Times New Roman"/>
        </w:rPr>
        <w:br/>
        <w:t xml:space="preserve">The authors mention GMMAT is much faster than their methods but can only fit binary data. I wonder how different the results would be between their binary-GLMM and GMMAT. </w:t>
      </w:r>
      <w:r w:rsidR="003B2E2E" w:rsidRPr="003B2E2E">
        <w:rPr>
          <w:rFonts w:eastAsia="Times New Roman"/>
          <w:highlight w:val="yellow"/>
        </w:rPr>
        <w:t>Xulong – have you done this or is this easy? This is basically the same as using Bayes-GLMM with a binarization, which I think maybe you did? We could refer to that instead.</w:t>
      </w:r>
    </w:p>
    <w:p w14:paraId="14D63A80" w14:textId="77777777" w:rsidR="009C1FD5" w:rsidRDefault="009C1FD5">
      <w:pPr>
        <w:rPr>
          <w:rFonts w:eastAsia="Times New Roman"/>
        </w:rPr>
      </w:pPr>
      <w:r w:rsidRPr="009C1FD5">
        <w:rPr>
          <w:rFonts w:eastAsia="Times New Roman"/>
          <w:highlight w:val="yellow"/>
        </w:rPr>
        <w:t>Yes. I believe we did both. I will pull out some results on this.</w:t>
      </w:r>
      <w:r>
        <w:rPr>
          <w:rFonts w:eastAsia="Times New Roman"/>
        </w:rPr>
        <w:t xml:space="preserve"> </w:t>
      </w:r>
    </w:p>
    <w:p w14:paraId="4F4E76BF" w14:textId="77777777" w:rsidR="0088159D" w:rsidRDefault="003B2E2E">
      <w:pPr>
        <w:rPr>
          <w:rFonts w:eastAsia="Times New Roman"/>
        </w:rPr>
      </w:pPr>
      <w:r>
        <w:rPr>
          <w:rFonts w:eastAsia="Times New Roman"/>
        </w:rPr>
        <w:br/>
        <w:t xml:space="preserve">Line 478, should be Figure 7. </w:t>
      </w:r>
      <w:r w:rsidRPr="003B2E2E">
        <w:rPr>
          <w:rFonts w:eastAsia="Times New Roman"/>
          <w:highlight w:val="yellow"/>
        </w:rPr>
        <w:t>Xulong</w:t>
      </w:r>
    </w:p>
    <w:p w14:paraId="798F00C9" w14:textId="5F112401" w:rsidR="009C1FD5" w:rsidRDefault="0088159D">
      <w:pPr>
        <w:rPr>
          <w:rFonts w:eastAsia="Times New Roman"/>
        </w:rPr>
      </w:pPr>
      <w:r w:rsidRPr="0088159D">
        <w:rPr>
          <w:rFonts w:eastAsia="Times New Roman"/>
          <w:highlight w:val="yellow"/>
        </w:rPr>
        <w:t>Correct.</w:t>
      </w:r>
      <w:r w:rsidR="003B2E2E">
        <w:rPr>
          <w:rFonts w:eastAsia="Times New Roman"/>
        </w:rPr>
        <w:br/>
      </w:r>
      <w:r w:rsidR="003B2E2E">
        <w:rPr>
          <w:rFonts w:eastAsia="Times New Roman"/>
        </w:rPr>
        <w:br/>
        <w:t xml:space="preserve">In Figure 2, are the shown the 95% HPD of the posterior distribution? It is also not clear how they estimate the cut points. </w:t>
      </w:r>
      <w:r w:rsidR="003B2E2E" w:rsidRPr="003B2E2E">
        <w:rPr>
          <w:rFonts w:eastAsia="Times New Roman"/>
          <w:highlight w:val="yellow"/>
        </w:rPr>
        <w:t>Xulong</w:t>
      </w:r>
    </w:p>
    <w:p w14:paraId="7E1E1960" w14:textId="1689457B" w:rsidR="003B2E2E" w:rsidRDefault="009C1FD5">
      <w:pPr>
        <w:rPr>
          <w:rFonts w:eastAsia="Times New Roman"/>
        </w:rPr>
      </w:pPr>
      <w:r w:rsidRPr="0088159D">
        <w:rPr>
          <w:rFonts w:eastAsia="Times New Roman"/>
          <w:highlight w:val="yellow"/>
        </w:rPr>
        <w:t xml:space="preserve">I believe it was 95%. Cut points were only parameters of the models, so those were estimated </w:t>
      </w:r>
      <w:r w:rsidR="0088159D" w:rsidRPr="0088159D">
        <w:rPr>
          <w:rFonts w:eastAsia="Times New Roman"/>
          <w:highlight w:val="yellow"/>
        </w:rPr>
        <w:t>together with other parameters.</w:t>
      </w:r>
      <w:r w:rsidR="003B2E2E">
        <w:rPr>
          <w:rFonts w:eastAsia="Times New Roman"/>
        </w:rPr>
        <w:br/>
      </w:r>
      <w:r w:rsidR="003B2E2E">
        <w:rPr>
          <w:rFonts w:eastAsia="Times New Roman"/>
        </w:rPr>
        <w:br/>
        <w:t xml:space="preserve">The authors report the significant SNPs at a genome-wide significant threshold of 5*10^-8. However, given the sequence data (~10M SNPs), rigorously speaking, the genome-wide significant level should be at 5*10^-9. I suggest the authors to report both. </w:t>
      </w:r>
      <w:r w:rsidR="003B2E2E" w:rsidRPr="003B2E2E">
        <w:rPr>
          <w:rFonts w:eastAsia="Times New Roman"/>
          <w:highlight w:val="cyan"/>
        </w:rPr>
        <w:t>Greg</w:t>
      </w:r>
      <w:r w:rsidR="003B2E2E">
        <w:rPr>
          <w:rFonts w:eastAsia="Times New Roman"/>
        </w:rPr>
        <w:br/>
      </w:r>
      <w:r w:rsidR="003B2E2E">
        <w:rPr>
          <w:rFonts w:eastAsia="Times New Roman"/>
        </w:rPr>
        <w:br/>
      </w:r>
      <w:r w:rsidR="003B2E2E">
        <w:rPr>
          <w:rFonts w:eastAsia="Times New Roman"/>
        </w:rPr>
        <w:br/>
      </w:r>
      <w:r w:rsidR="003B2E2E">
        <w:rPr>
          <w:rFonts w:eastAsia="Times New Roman"/>
        </w:rPr>
        <w:br/>
      </w:r>
      <w:r w:rsidR="003B2E2E">
        <w:rPr>
          <w:rFonts w:eastAsia="Times New Roman"/>
        </w:rPr>
        <w:br/>
        <w:t xml:space="preserve">Reviewer #2 (Comments for the Authors (Required)): </w:t>
      </w:r>
      <w:r w:rsidR="003B2E2E">
        <w:rPr>
          <w:rFonts w:eastAsia="Times New Roman"/>
        </w:rPr>
        <w:br/>
      </w:r>
      <w:r w:rsidR="003B2E2E">
        <w:rPr>
          <w:rFonts w:eastAsia="Times New Roman"/>
        </w:rPr>
        <w:br/>
        <w:t xml:space="preserve">This manuscript applies a novel genetic association analysis approach to a whole-genome sequencing Alzheimer's disease cohort. The manuscript is very well written and clear. For this review I have been asked to review the Alzheimer's disease aspects. </w:t>
      </w:r>
      <w:r w:rsidR="003B2E2E">
        <w:rPr>
          <w:rFonts w:eastAsia="Times New Roman"/>
        </w:rPr>
        <w:br/>
      </w:r>
      <w:r w:rsidR="003B2E2E">
        <w:rPr>
          <w:rFonts w:eastAsia="Times New Roman"/>
        </w:rPr>
        <w:br/>
        <w:t xml:space="preserve">The Alzheimer's Disease Sequencing Project (ADSP) data is used as a test cohort, where the association method must overcome categorical disease variables, sample relatedness, population substructure and prior knowledge integration. The categorical disease variables of AD diagnosis (including no, possible, probable and definite) are generally collapsed into case-control status, and this work shows the importance of taking these groupings into account. This work looks to overcome major challenges relevant to GWAS analysis as a whole, therefore the study is of great general interest in the wider genetics community. </w:t>
      </w:r>
      <w:r w:rsidR="003B2E2E">
        <w:rPr>
          <w:rFonts w:eastAsia="Times New Roman"/>
        </w:rPr>
        <w:br/>
        <w:t xml:space="preserve">The authors give a short but comprehensive overview of the genetics of LOAD including referencing all recent large scale GWAS studies and the exome sequencing studies which identified rare variants in TREM2. </w:t>
      </w:r>
      <w:r w:rsidR="003B2E2E">
        <w:rPr>
          <w:rFonts w:eastAsia="Times New Roman"/>
        </w:rPr>
        <w:br/>
        <w:t xml:space="preserve">Using this whole genome sequencing data, four novel non-coding variants, in three loci associated with </w:t>
      </w:r>
      <w:r w:rsidR="003B2E2E">
        <w:rPr>
          <w:rFonts w:eastAsia="Times New Roman"/>
        </w:rPr>
        <w:lastRenderedPageBreak/>
        <w:t xml:space="preserve">AD were identified using the Bayes-GLMM methods (P&lt;5x10-8). 28 loci were associated with p&lt;1x10-6. Many variants mapped to genes in biologically plausible disease associated pathways, including two previously AD associated genes SLC24A4 and GABRG3. </w:t>
      </w:r>
      <w:r w:rsidR="003B2E2E">
        <w:rPr>
          <w:rFonts w:eastAsia="Times New Roman"/>
        </w:rPr>
        <w:br/>
        <w:t xml:space="preserve">The associated PRKAT1B and PDGFA gene regions were followed up by investigating brain expression in mice using immunoflurescence, and in humans using post-mortem RNA sequence data. Expression was correlated with plaque burden in a key brain region. This work adds to the increasing evidence that vascular dysfunction is a critical component of AD pathogenesis. They highlight the potential for the identification of novel disease mechanisms and therapeutic targets. </w:t>
      </w:r>
      <w:r w:rsidR="003B2E2E">
        <w:rPr>
          <w:rFonts w:eastAsia="Times New Roman"/>
        </w:rPr>
        <w:br/>
      </w:r>
      <w:r w:rsidR="003B2E2E">
        <w:rPr>
          <w:rFonts w:eastAsia="Times New Roman"/>
        </w:rPr>
        <w:br/>
        <w:t xml:space="preserve">In terms of novel findings for AD, this result highlights potential novel pathways in AD pathogenesis, but this small sample size requires replication in larger datasets. This would be possible though available whole genome sequencing data from ADNI. </w:t>
      </w:r>
      <w:r w:rsidR="003B2E2E">
        <w:rPr>
          <w:rFonts w:eastAsia="Times New Roman"/>
        </w:rPr>
        <w:br/>
      </w:r>
    </w:p>
    <w:p w14:paraId="63C0698A" w14:textId="77777777" w:rsidR="003E3171" w:rsidRDefault="003B2E2E">
      <w:r w:rsidRPr="003B2E2E">
        <w:rPr>
          <w:rFonts w:eastAsia="Times New Roman"/>
          <w:highlight w:val="cyan"/>
        </w:rPr>
        <w:t>Greg</w:t>
      </w:r>
      <w:r>
        <w:rPr>
          <w:rFonts w:eastAsia="Times New Roman"/>
        </w:rPr>
        <w:t xml:space="preserve"> I’ll have another look into the ADNI data, but snp-based GWAS usually don’t report on this region. We’ll need to wait until there is more whole-genome seq data on AD.</w:t>
      </w:r>
      <w:r>
        <w:rPr>
          <w:rFonts w:eastAsia="Times New Roman"/>
        </w:rPr>
        <w:br/>
      </w:r>
    </w:p>
    <w:sectPr w:rsidR="003E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2E"/>
    <w:rsid w:val="00022785"/>
    <w:rsid w:val="00080921"/>
    <w:rsid w:val="000D5A08"/>
    <w:rsid w:val="000D6890"/>
    <w:rsid w:val="000E32AC"/>
    <w:rsid w:val="000E46C7"/>
    <w:rsid w:val="00103AF4"/>
    <w:rsid w:val="00107E76"/>
    <w:rsid w:val="00117157"/>
    <w:rsid w:val="00124672"/>
    <w:rsid w:val="0013366A"/>
    <w:rsid w:val="0014127B"/>
    <w:rsid w:val="00146315"/>
    <w:rsid w:val="00164A2B"/>
    <w:rsid w:val="00171D48"/>
    <w:rsid w:val="00186C3D"/>
    <w:rsid w:val="001A27CA"/>
    <w:rsid w:val="001B72C8"/>
    <w:rsid w:val="001E458C"/>
    <w:rsid w:val="001F1634"/>
    <w:rsid w:val="001F5CE2"/>
    <w:rsid w:val="002059CE"/>
    <w:rsid w:val="00205EA6"/>
    <w:rsid w:val="002155F6"/>
    <w:rsid w:val="00220AA2"/>
    <w:rsid w:val="00246830"/>
    <w:rsid w:val="00257809"/>
    <w:rsid w:val="00272FBC"/>
    <w:rsid w:val="002A499B"/>
    <w:rsid w:val="002B6064"/>
    <w:rsid w:val="002D17F1"/>
    <w:rsid w:val="002E6BA0"/>
    <w:rsid w:val="0031688F"/>
    <w:rsid w:val="00317D79"/>
    <w:rsid w:val="0032063A"/>
    <w:rsid w:val="003245A6"/>
    <w:rsid w:val="00341334"/>
    <w:rsid w:val="003861DB"/>
    <w:rsid w:val="003B2E2E"/>
    <w:rsid w:val="003B4E61"/>
    <w:rsid w:val="003C1B9F"/>
    <w:rsid w:val="003E254B"/>
    <w:rsid w:val="003E3171"/>
    <w:rsid w:val="003E6618"/>
    <w:rsid w:val="003F1919"/>
    <w:rsid w:val="00447CAE"/>
    <w:rsid w:val="00464409"/>
    <w:rsid w:val="00473E9B"/>
    <w:rsid w:val="004B01BB"/>
    <w:rsid w:val="004B4589"/>
    <w:rsid w:val="004F7E3C"/>
    <w:rsid w:val="00502825"/>
    <w:rsid w:val="005151D1"/>
    <w:rsid w:val="00531EBC"/>
    <w:rsid w:val="00534309"/>
    <w:rsid w:val="00546FA4"/>
    <w:rsid w:val="0055700F"/>
    <w:rsid w:val="005610AE"/>
    <w:rsid w:val="00561617"/>
    <w:rsid w:val="00575A69"/>
    <w:rsid w:val="005822CE"/>
    <w:rsid w:val="00590D71"/>
    <w:rsid w:val="00596DE2"/>
    <w:rsid w:val="005C6D57"/>
    <w:rsid w:val="00601E75"/>
    <w:rsid w:val="00672A8E"/>
    <w:rsid w:val="00696756"/>
    <w:rsid w:val="006B1C58"/>
    <w:rsid w:val="006C3289"/>
    <w:rsid w:val="006C697D"/>
    <w:rsid w:val="006D774E"/>
    <w:rsid w:val="00703713"/>
    <w:rsid w:val="00707DAE"/>
    <w:rsid w:val="00735B01"/>
    <w:rsid w:val="00786E8D"/>
    <w:rsid w:val="00796246"/>
    <w:rsid w:val="007E3634"/>
    <w:rsid w:val="007F3B7E"/>
    <w:rsid w:val="0083190F"/>
    <w:rsid w:val="00853634"/>
    <w:rsid w:val="0086081F"/>
    <w:rsid w:val="0088159D"/>
    <w:rsid w:val="00882104"/>
    <w:rsid w:val="008A0213"/>
    <w:rsid w:val="008A2327"/>
    <w:rsid w:val="008A642F"/>
    <w:rsid w:val="008E1CC1"/>
    <w:rsid w:val="008E3073"/>
    <w:rsid w:val="00922370"/>
    <w:rsid w:val="00927656"/>
    <w:rsid w:val="0095154A"/>
    <w:rsid w:val="00963015"/>
    <w:rsid w:val="009834C3"/>
    <w:rsid w:val="009866D8"/>
    <w:rsid w:val="009A4631"/>
    <w:rsid w:val="009B7875"/>
    <w:rsid w:val="009C1FD5"/>
    <w:rsid w:val="009C568E"/>
    <w:rsid w:val="009E686F"/>
    <w:rsid w:val="00A1780D"/>
    <w:rsid w:val="00A6512F"/>
    <w:rsid w:val="00A7767B"/>
    <w:rsid w:val="00A82701"/>
    <w:rsid w:val="00AB6380"/>
    <w:rsid w:val="00AC4E20"/>
    <w:rsid w:val="00B1402D"/>
    <w:rsid w:val="00B236F8"/>
    <w:rsid w:val="00B76CED"/>
    <w:rsid w:val="00B80D69"/>
    <w:rsid w:val="00B8193D"/>
    <w:rsid w:val="00BE53CD"/>
    <w:rsid w:val="00BF7BC1"/>
    <w:rsid w:val="00C06AFD"/>
    <w:rsid w:val="00C46D30"/>
    <w:rsid w:val="00C50998"/>
    <w:rsid w:val="00C54A08"/>
    <w:rsid w:val="00C5759B"/>
    <w:rsid w:val="00C62319"/>
    <w:rsid w:val="00C63E5A"/>
    <w:rsid w:val="00C8214C"/>
    <w:rsid w:val="00CA6221"/>
    <w:rsid w:val="00CE1A2F"/>
    <w:rsid w:val="00CF3521"/>
    <w:rsid w:val="00CF5F28"/>
    <w:rsid w:val="00D03919"/>
    <w:rsid w:val="00D06C16"/>
    <w:rsid w:val="00D520CB"/>
    <w:rsid w:val="00D70B93"/>
    <w:rsid w:val="00D77E28"/>
    <w:rsid w:val="00DA54A9"/>
    <w:rsid w:val="00DB16D1"/>
    <w:rsid w:val="00DD792A"/>
    <w:rsid w:val="00E16179"/>
    <w:rsid w:val="00E22939"/>
    <w:rsid w:val="00E44112"/>
    <w:rsid w:val="00E56195"/>
    <w:rsid w:val="00E57B4F"/>
    <w:rsid w:val="00E605E9"/>
    <w:rsid w:val="00E71509"/>
    <w:rsid w:val="00E77326"/>
    <w:rsid w:val="00EA56AE"/>
    <w:rsid w:val="00EB3101"/>
    <w:rsid w:val="00ED79A2"/>
    <w:rsid w:val="00F018A7"/>
    <w:rsid w:val="00F06A04"/>
    <w:rsid w:val="00F16455"/>
    <w:rsid w:val="00F35E80"/>
    <w:rsid w:val="00F36351"/>
    <w:rsid w:val="00F40269"/>
    <w:rsid w:val="00F8528D"/>
    <w:rsid w:val="00F94A10"/>
    <w:rsid w:val="00F94BAC"/>
    <w:rsid w:val="00FB0DCD"/>
    <w:rsid w:val="00FB756D"/>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DA4"/>
  <w15:chartTrackingRefBased/>
  <w15:docId w15:val="{B8B07678-FBB9-4955-A576-CAEC586D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568E"/>
    <w:pPr>
      <w:spacing w:after="0" w:line="276" w:lineRule="auto"/>
    </w:pPr>
    <w:rPr>
      <w:rFonts w:ascii="Arial" w:eastAsia="Arial" w:hAnsi="Arial" w:cs="Arial"/>
      <w:color w:val="000000"/>
    </w:rPr>
  </w:style>
  <w:style w:type="character" w:styleId="PlaceholderText">
    <w:name w:val="Placeholder Text"/>
    <w:basedOn w:val="DefaultParagraphFont"/>
    <w:uiPriority w:val="99"/>
    <w:semiHidden/>
    <w:rsid w:val="00E77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2654</Words>
  <Characters>15132</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Carter</dc:creator>
  <cp:keywords/>
  <dc:description/>
  <cp:lastModifiedBy>Xulong Wang</cp:lastModifiedBy>
  <cp:revision>92</cp:revision>
  <dcterms:created xsi:type="dcterms:W3CDTF">2017-10-06T18:39:00Z</dcterms:created>
  <dcterms:modified xsi:type="dcterms:W3CDTF">2017-10-18T21:46:00Z</dcterms:modified>
</cp:coreProperties>
</file>