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3C124" w14:textId="2BC0050B" w:rsidR="00CD125C" w:rsidRPr="00CD125C" w:rsidRDefault="00CD125C">
      <w:pPr>
        <w:rPr>
          <w:lang w:val="en-US"/>
        </w:rPr>
      </w:pPr>
      <w:proofErr w:type="spellStart"/>
      <w:r>
        <w:rPr>
          <w:lang w:val="en-US"/>
        </w:rPr>
        <w:t>Shenme</w:t>
      </w:r>
      <w:proofErr w:type="spellEnd"/>
      <w:r>
        <w:rPr>
          <w:lang w:val="en-US"/>
        </w:rPr>
        <w:t xml:space="preserve"> gui</w:t>
      </w:r>
      <w:bookmarkStart w:id="0" w:name="_GoBack"/>
      <w:bookmarkEnd w:id="0"/>
    </w:p>
    <w:p w14:paraId="1D854DFC" w14:textId="77777777" w:rsidR="00CD125C" w:rsidRDefault="00CD125C"/>
    <w:p w14:paraId="564F235E" w14:textId="77777777" w:rsidR="00180465" w:rsidRDefault="00180465">
      <w:r>
        <w:t>CCBC</w:t>
      </w:r>
    </w:p>
    <w:p w14:paraId="350CC08A" w14:textId="77777777" w:rsidR="00180465" w:rsidRDefault="00180465"/>
    <w:p w14:paraId="45433D7B" w14:textId="237A6503" w:rsidR="008927F5" w:rsidRDefault="00EE7729">
      <w:r>
        <w:t xml:space="preserve">As mentioned by my teammates, </w:t>
      </w:r>
      <w:proofErr w:type="spellStart"/>
      <w:r>
        <w:t>Cordlife</w:t>
      </w:r>
      <w:proofErr w:type="spellEnd"/>
      <w:r>
        <w:t xml:space="preserve"> is worth investing. However, the market seems to disapproves our  point as the stock price has dropped </w:t>
      </w:r>
      <w:r w:rsidR="00180465">
        <w:t xml:space="preserve">over </w:t>
      </w:r>
      <w:r>
        <w:t>30% since 25 Aug</w:t>
      </w:r>
      <w:r w:rsidR="00180465">
        <w:t>ust</w:t>
      </w:r>
      <w:r w:rsidR="003C49DD">
        <w:t>.</w:t>
      </w:r>
    </w:p>
    <w:p w14:paraId="3F9A7F3C" w14:textId="77777777" w:rsidR="00EE7729" w:rsidRDefault="00EE7729"/>
    <w:p w14:paraId="250FFBB0" w14:textId="40FBB2FA" w:rsidR="00EE7729" w:rsidRDefault="00EE7729">
      <w:r>
        <w:t>There were three main f</w:t>
      </w:r>
      <w:r w:rsidR="004D6C8B">
        <w:t>inancial news</w:t>
      </w:r>
      <w:r>
        <w:t xml:space="preserve"> on </w:t>
      </w:r>
      <w:r w:rsidR="003C49DD">
        <w:t>that day</w:t>
      </w:r>
      <w:r>
        <w:t xml:space="preserve">. </w:t>
      </w:r>
      <w:proofErr w:type="spellStart"/>
      <w:r w:rsidR="003C49DD">
        <w:t>C</w:t>
      </w:r>
      <w:r>
        <w:t>ordlife’s</w:t>
      </w:r>
      <w:proofErr w:type="spellEnd"/>
      <w:r>
        <w:t xml:space="preserve"> financial results </w:t>
      </w:r>
      <w:proofErr w:type="spellStart"/>
      <w:r>
        <w:t>atually</w:t>
      </w:r>
      <w:proofErr w:type="spellEnd"/>
      <w:r>
        <w:t xml:space="preserve"> trampled investor’s expectation</w:t>
      </w:r>
      <w:r w:rsidR="003C49DD">
        <w:t>.</w:t>
      </w:r>
      <w:r>
        <w:t xml:space="preserve"> However, the optimistic sentiment was reversed by the acquisition of CCBC’s convertible bon</w:t>
      </w:r>
      <w:r w:rsidR="004D6C8B">
        <w:t>ds and the loan to Magnum Funds.</w:t>
      </w:r>
    </w:p>
    <w:p w14:paraId="71374F13" w14:textId="77777777" w:rsidR="00EE7729" w:rsidRDefault="00EE7729"/>
    <w:p w14:paraId="71E17852" w14:textId="77777777" w:rsidR="00EE7729" w:rsidRDefault="00EE7729">
      <w:r>
        <w:t xml:space="preserve">Investors mainly </w:t>
      </w:r>
      <w:r w:rsidR="004D6C8B">
        <w:t>concerned about a</w:t>
      </w:r>
      <w:r>
        <w:t xml:space="preserve"> potential loss of S$50m if the convertible bonds go out-of-money</w:t>
      </w:r>
      <w:r w:rsidR="00AA55C9">
        <w:t>. However, given the CCBC’s positive outlook and strong financials, this is a highly unlikely event.</w:t>
      </w:r>
    </w:p>
    <w:p w14:paraId="71D1DBB2" w14:textId="77777777" w:rsidR="00AA55C9" w:rsidRDefault="00AA55C9"/>
    <w:p w14:paraId="1AE629E3" w14:textId="40639CFE" w:rsidR="00AA55C9" w:rsidRDefault="004D6C8B">
      <w:r>
        <w:t xml:space="preserve">Investors also worried </w:t>
      </w:r>
      <w:r w:rsidR="00AA55C9">
        <w:t xml:space="preserve">that </w:t>
      </w:r>
      <w:proofErr w:type="spellStart"/>
      <w:r>
        <w:t>Cordlife</w:t>
      </w:r>
      <w:proofErr w:type="spellEnd"/>
      <w:r>
        <w:t xml:space="preserve"> would not establish its access to Chinese market by investing heavily in CCBC. </w:t>
      </w:r>
      <w:r w:rsidR="009435B0">
        <w:t xml:space="preserve">The fact is that </w:t>
      </w:r>
      <w:proofErr w:type="spellStart"/>
      <w:r w:rsidR="009435B0">
        <w:t>Cordlife</w:t>
      </w:r>
      <w:proofErr w:type="spellEnd"/>
      <w:r w:rsidR="00AA55C9">
        <w:t xml:space="preserve"> </w:t>
      </w:r>
      <w:r w:rsidR="00827E7A">
        <w:t xml:space="preserve">expects to </w:t>
      </w:r>
      <w:proofErr w:type="spellStart"/>
      <w:r w:rsidR="00827E7A">
        <w:t>reveice</w:t>
      </w:r>
      <w:proofErr w:type="spellEnd"/>
      <w:r w:rsidR="00827E7A">
        <w:t xml:space="preserve"> earning from Chinese market from FY2015.</w:t>
      </w:r>
    </w:p>
    <w:p w14:paraId="0AE1A470" w14:textId="77777777" w:rsidR="00AA55C9" w:rsidRDefault="00AA55C9"/>
    <w:p w14:paraId="0D6E0E4B" w14:textId="77777777" w:rsidR="00AA55C9" w:rsidRDefault="00827E7A">
      <w:r>
        <w:t>Therefore,</w:t>
      </w:r>
      <w:r w:rsidR="00AA55C9">
        <w:t xml:space="preserve"> CCBC instead of being a major concern, is </w:t>
      </w:r>
      <w:proofErr w:type="spellStart"/>
      <w:r w:rsidR="00AA55C9">
        <w:t>atually</w:t>
      </w:r>
      <w:proofErr w:type="spellEnd"/>
      <w:r w:rsidR="00AA55C9">
        <w:t xml:space="preserve"> an undervalued upside catalyst for </w:t>
      </w:r>
      <w:proofErr w:type="spellStart"/>
      <w:r w:rsidR="00AA55C9">
        <w:t>Cordlife</w:t>
      </w:r>
      <w:proofErr w:type="spellEnd"/>
      <w:r w:rsidR="00AA55C9">
        <w:t>.</w:t>
      </w:r>
    </w:p>
    <w:p w14:paraId="52271029" w14:textId="77777777" w:rsidR="00AA55C9" w:rsidRDefault="00AA55C9"/>
    <w:p w14:paraId="3FA3E896" w14:textId="77777777" w:rsidR="00180465" w:rsidRDefault="00180465">
      <w:r>
        <w:t>Valuation:</w:t>
      </w:r>
    </w:p>
    <w:p w14:paraId="0E1E875B" w14:textId="77777777" w:rsidR="00AA55C9" w:rsidRDefault="00180465">
      <w:r>
        <w:t>We use both DCF models and Relative</w:t>
      </w:r>
      <w:r w:rsidR="00827E7A">
        <w:t xml:space="preserve"> Valuation model to estimate </w:t>
      </w:r>
      <w:proofErr w:type="spellStart"/>
      <w:r w:rsidR="00827E7A">
        <w:t>Cordlife’s</w:t>
      </w:r>
      <w:proofErr w:type="spellEnd"/>
      <w:r>
        <w:t xml:space="preserve"> stock price as while we think that the ability to generate free cash flows is essential, we also want to consider </w:t>
      </w:r>
      <w:proofErr w:type="spellStart"/>
      <w:r>
        <w:t>Cordlife’s</w:t>
      </w:r>
      <w:proofErr w:type="spellEnd"/>
      <w:r>
        <w:t xml:space="preserve"> market </w:t>
      </w:r>
      <w:r w:rsidR="00827E7A">
        <w:t>value</w:t>
      </w:r>
      <w:r>
        <w:t xml:space="preserve">. </w:t>
      </w:r>
    </w:p>
    <w:p w14:paraId="443B5EC3" w14:textId="77777777" w:rsidR="00180465" w:rsidRDefault="00180465"/>
    <w:p w14:paraId="34AF3B3A" w14:textId="4D8145F7" w:rsidR="00180465" w:rsidRDefault="008A09EF">
      <w:r>
        <w:t xml:space="preserve">Our DCF model contains 5 major estimations such as revenue, gross profit margin and operating expenses. </w:t>
      </w:r>
    </w:p>
    <w:p w14:paraId="417FF87C" w14:textId="77777777" w:rsidR="00180465" w:rsidRDefault="00180465"/>
    <w:p w14:paraId="656C93C6" w14:textId="77777777" w:rsidR="00827E7A" w:rsidRDefault="00180465">
      <w:r>
        <w:t>To project</w:t>
      </w:r>
      <w:r w:rsidR="00827E7A">
        <w:t xml:space="preserve"> future</w:t>
      </w:r>
      <w:r>
        <w:t xml:space="preserve"> revenue, we</w:t>
      </w:r>
      <w:r w:rsidR="00827E7A">
        <w:t xml:space="preserve"> first distinguish</w:t>
      </w:r>
      <w:r>
        <w:t xml:space="preserve"> </w:t>
      </w:r>
      <w:r w:rsidR="00827E7A">
        <w:t>current revenue</w:t>
      </w:r>
      <w:r>
        <w:t xml:space="preserve"> by region</w:t>
      </w:r>
      <w:r w:rsidR="00827E7A">
        <w:t xml:space="preserve"> and find out the </w:t>
      </w:r>
      <w:r>
        <w:t xml:space="preserve">potential customers </w:t>
      </w:r>
      <w:r w:rsidR="00827E7A">
        <w:t>in each region to</w:t>
      </w:r>
      <w:r>
        <w:t xml:space="preserve"> get the average revenue per </w:t>
      </w:r>
      <w:r w:rsidR="00C470E0">
        <w:t xml:space="preserve">customer. </w:t>
      </w:r>
    </w:p>
    <w:p w14:paraId="116DEDE5" w14:textId="77777777" w:rsidR="00827E7A" w:rsidRDefault="00C470E0">
      <w:r>
        <w:t>We then project the</w:t>
      </w:r>
      <w:r w:rsidR="00827E7A">
        <w:t xml:space="preserve"> increase in</w:t>
      </w:r>
      <w:r>
        <w:t xml:space="preserve"> </w:t>
      </w:r>
      <w:r w:rsidR="00827E7A">
        <w:t xml:space="preserve">potential </w:t>
      </w:r>
      <w:proofErr w:type="spellStart"/>
      <w:r w:rsidR="00827E7A">
        <w:t>cutomser</w:t>
      </w:r>
      <w:proofErr w:type="spellEnd"/>
      <w:r>
        <w:t xml:space="preserve"> and average revenue per customer to get projected </w:t>
      </w:r>
      <w:r w:rsidR="00827E7A">
        <w:t xml:space="preserve">future </w:t>
      </w:r>
      <w:r>
        <w:t>revenue</w:t>
      </w:r>
      <w:r w:rsidR="00827E7A">
        <w:t xml:space="preserve">, which </w:t>
      </w:r>
      <w:r>
        <w:t xml:space="preserve"> </w:t>
      </w:r>
      <w:r w:rsidR="00827E7A">
        <w:t>has</w:t>
      </w:r>
      <w:r>
        <w:t xml:space="preserve"> a </w:t>
      </w:r>
      <w:r w:rsidR="00827E7A">
        <w:t>CAGR</w:t>
      </w:r>
      <w:r>
        <w:t xml:space="preserve"> of 21.9%. </w:t>
      </w:r>
    </w:p>
    <w:p w14:paraId="230C18E9" w14:textId="77777777" w:rsidR="00C470E0" w:rsidRDefault="00C470E0"/>
    <w:p w14:paraId="7365F54F" w14:textId="4FADE1AA" w:rsidR="008A09EF" w:rsidRDefault="008A09EF">
      <w:r>
        <w:t xml:space="preserve">Together with other assumptions, we can then calculate the intrinsic value of </w:t>
      </w:r>
      <w:proofErr w:type="spellStart"/>
      <w:r>
        <w:t>cordlife</w:t>
      </w:r>
      <w:proofErr w:type="spellEnd"/>
      <w:r>
        <w:t>.</w:t>
      </w:r>
    </w:p>
    <w:p w14:paraId="2980DD13" w14:textId="77777777" w:rsidR="008A09EF" w:rsidRDefault="008A09EF"/>
    <w:p w14:paraId="2224767E" w14:textId="77777777" w:rsidR="00C470E0" w:rsidRDefault="00C470E0" w:rsidP="00C470E0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val="en-US"/>
        </w:rPr>
      </w:pPr>
      <w:r>
        <w:t xml:space="preserve">We also use </w:t>
      </w:r>
      <w:r w:rsidR="00827E7A">
        <w:rPr>
          <w:rFonts w:ascii="Cambria" w:hAnsi="Cambria" w:cs="Cambria"/>
          <w:sz w:val="26"/>
          <w:szCs w:val="26"/>
          <w:lang w:val="en-US"/>
        </w:rPr>
        <w:t>multiples</w:t>
      </w:r>
      <w:r>
        <w:rPr>
          <w:rFonts w:ascii="Cambria" w:hAnsi="Cambria" w:cs="Cambria"/>
          <w:sz w:val="26"/>
          <w:szCs w:val="26"/>
          <w:lang w:val="en-US"/>
        </w:rPr>
        <w:t xml:space="preserve"> to estimate the price of </w:t>
      </w:r>
      <w:proofErr w:type="spellStart"/>
      <w:r>
        <w:rPr>
          <w:rFonts w:ascii="Cambria" w:hAnsi="Cambria" w:cs="Cambria"/>
          <w:sz w:val="26"/>
          <w:szCs w:val="26"/>
          <w:lang w:val="en-US"/>
        </w:rPr>
        <w:t>Cordlife</w:t>
      </w:r>
      <w:proofErr w:type="spellEnd"/>
      <w:r>
        <w:rPr>
          <w:rFonts w:ascii="Cambria" w:hAnsi="Cambria" w:cs="Cambria"/>
          <w:sz w:val="26"/>
          <w:szCs w:val="26"/>
          <w:lang w:val="en-US"/>
        </w:rPr>
        <w:t xml:space="preserve">. After selecting its peers such as </w:t>
      </w:r>
      <w:proofErr w:type="spellStart"/>
      <w:r>
        <w:rPr>
          <w:rFonts w:ascii="Cambria" w:hAnsi="Cambria" w:cs="Cambria"/>
          <w:sz w:val="26"/>
          <w:szCs w:val="26"/>
          <w:lang w:val="en-US"/>
        </w:rPr>
        <w:t>stemlife</w:t>
      </w:r>
      <w:proofErr w:type="spellEnd"/>
      <w:r>
        <w:rPr>
          <w:rFonts w:ascii="Cambria" w:hAnsi="Cambria" w:cs="Cambria"/>
          <w:sz w:val="26"/>
          <w:szCs w:val="26"/>
          <w:lang w:val="en-US"/>
        </w:rPr>
        <w:t xml:space="preserve">, CCBC and </w:t>
      </w:r>
      <w:proofErr w:type="spellStart"/>
      <w:r>
        <w:rPr>
          <w:rFonts w:ascii="Cambria" w:hAnsi="Cambria" w:cs="Cambria"/>
          <w:sz w:val="26"/>
          <w:szCs w:val="26"/>
          <w:lang w:val="en-US"/>
        </w:rPr>
        <w:t>cryolife</w:t>
      </w:r>
      <w:proofErr w:type="spellEnd"/>
      <w:r>
        <w:rPr>
          <w:rFonts w:ascii="Cambria" w:hAnsi="Cambria" w:cs="Cambria"/>
          <w:sz w:val="26"/>
          <w:szCs w:val="26"/>
          <w:lang w:val="en-US"/>
        </w:rPr>
        <w:t xml:space="preserve">, </w:t>
      </w:r>
      <w:r w:rsidR="00252393">
        <w:rPr>
          <w:rFonts w:ascii="Cambria" w:hAnsi="Cambria" w:cs="Cambria"/>
          <w:sz w:val="26"/>
          <w:szCs w:val="26"/>
          <w:lang w:val="en-US"/>
        </w:rPr>
        <w:t>we use peer’s median and mean value to get</w:t>
      </w:r>
      <w:r w:rsidR="000D6323">
        <w:rPr>
          <w:rFonts w:ascii="Cambria" w:hAnsi="Cambria" w:cs="Cambria"/>
          <w:sz w:val="26"/>
          <w:szCs w:val="26"/>
          <w:lang w:val="en-US"/>
        </w:rPr>
        <w:t xml:space="preserve"> a </w:t>
      </w:r>
      <w:r w:rsidR="00252393">
        <w:rPr>
          <w:rFonts w:ascii="Cambria" w:hAnsi="Cambria" w:cs="Cambria"/>
          <w:sz w:val="26"/>
          <w:szCs w:val="26"/>
          <w:lang w:val="en-US"/>
        </w:rPr>
        <w:t>grand average</w:t>
      </w:r>
      <w:r w:rsidR="000D6323">
        <w:rPr>
          <w:rFonts w:ascii="Cambria" w:hAnsi="Cambria" w:cs="Cambria"/>
          <w:sz w:val="26"/>
          <w:szCs w:val="26"/>
          <w:lang w:val="en-US"/>
        </w:rPr>
        <w:t xml:space="preserve"> of $1.32.</w:t>
      </w:r>
    </w:p>
    <w:p w14:paraId="6BE27D10" w14:textId="3B1C8FC0" w:rsidR="00EC6125" w:rsidRPr="000D6323" w:rsidRDefault="000D6323" w:rsidP="00C470E0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val="en-US"/>
        </w:rPr>
      </w:pPr>
      <w:r>
        <w:rPr>
          <w:rFonts w:ascii="Cambria" w:hAnsi="Cambria" w:cs="Cambria"/>
          <w:sz w:val="26"/>
          <w:szCs w:val="26"/>
          <w:lang w:val="en-US"/>
        </w:rPr>
        <w:t>By combining these two methods, we arriv</w:t>
      </w:r>
      <w:r w:rsidR="008A09EF">
        <w:rPr>
          <w:rFonts w:ascii="Cambria" w:hAnsi="Cambria" w:cs="Cambria"/>
          <w:sz w:val="26"/>
          <w:szCs w:val="26"/>
          <w:lang w:val="en-US"/>
        </w:rPr>
        <w:t xml:space="preserve">e at a 12M target price of 1.19 </w:t>
      </w:r>
      <w:r>
        <w:rPr>
          <w:rFonts w:ascii="Cambria" w:hAnsi="Cambria" w:cs="Cambria"/>
          <w:sz w:val="26"/>
          <w:szCs w:val="26"/>
          <w:lang w:val="en-US"/>
        </w:rPr>
        <w:t>and reward risk ratio of 5x.</w:t>
      </w:r>
    </w:p>
    <w:p w14:paraId="6AE4BEFA" w14:textId="77777777" w:rsidR="00C470E0" w:rsidRDefault="00C470E0"/>
    <w:p w14:paraId="647F79E0" w14:textId="77777777" w:rsidR="00C470E0" w:rsidRDefault="00C470E0"/>
    <w:sectPr w:rsidR="00C470E0" w:rsidSect="00C869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29"/>
    <w:rsid w:val="000D6323"/>
    <w:rsid w:val="00180465"/>
    <w:rsid w:val="002064F7"/>
    <w:rsid w:val="00252393"/>
    <w:rsid w:val="003C49DD"/>
    <w:rsid w:val="004D6C8B"/>
    <w:rsid w:val="007C309D"/>
    <w:rsid w:val="00827E7A"/>
    <w:rsid w:val="008927F5"/>
    <w:rsid w:val="008A09EF"/>
    <w:rsid w:val="009435B0"/>
    <w:rsid w:val="00AA55C9"/>
    <w:rsid w:val="00C470E0"/>
    <w:rsid w:val="00C86945"/>
    <w:rsid w:val="00CD125C"/>
    <w:rsid w:val="00EC6125"/>
    <w:rsid w:val="00E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AA50D"/>
  <w14:defaultImageDpi w14:val="300"/>
  <w15:docId w15:val="{0451EEE3-9882-45D0-AD23-91B00F02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Xu</dc:creator>
  <cp:keywords/>
  <dc:description/>
  <cp:lastModifiedBy>Xu Meng</cp:lastModifiedBy>
  <cp:revision>4</cp:revision>
  <dcterms:created xsi:type="dcterms:W3CDTF">2015-01-29T04:57:00Z</dcterms:created>
  <dcterms:modified xsi:type="dcterms:W3CDTF">2015-01-29T09:40:00Z</dcterms:modified>
</cp:coreProperties>
</file>