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157" w:beforeLines="50" w:after="157" w:afterLines="50"/>
        <w:jc w:val="center"/>
        <w:textAlignment w:val="auto"/>
        <w:rPr>
          <w:rFonts w:hint="default" w:ascii="楷体" w:hAnsi="楷体" w:eastAsia="楷体" w:cs="楷体"/>
          <w:b/>
          <w:bCs/>
          <w:sz w:val="36"/>
          <w:szCs w:val="36"/>
          <w:lang w:val="en-US" w:eastAsia="zh-CN"/>
        </w:rPr>
      </w:pPr>
      <w:r>
        <w:rPr>
          <w:rFonts w:hint="eastAsia" w:ascii="楷体" w:hAnsi="楷体" w:eastAsia="楷体" w:cs="楷体"/>
          <w:b/>
          <w:bCs/>
          <w:sz w:val="36"/>
          <w:szCs w:val="36"/>
          <w:lang w:val="en-US" w:eastAsia="zh-CN"/>
        </w:rPr>
        <w:t>2024美赛E题参考思路解析</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题目：财产保险的可持续性</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default" w:ascii="楷体" w:hAnsi="楷体" w:eastAsia="楷体" w:cs="楷体"/>
          <w:b/>
          <w:bCs/>
          <w:sz w:val="24"/>
          <w:szCs w:val="24"/>
          <w:lang w:val="en-US" w:eastAsia="zh-CN"/>
        </w:rPr>
      </w:pPr>
    </w:p>
    <w:p>
      <w:pPr>
        <w:spacing w:line="360" w:lineRule="auto"/>
        <w:jc w:val="left"/>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正文</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极端天气事件正在成为业主和保险公司的危机。近年来，全球已经承受了“1000 多起极端天气事件造成的超过 1 万亿美元的损失”。[1] 保险业发现，2022 年自然灾害的理赔“比 30 年平均水平增加了 115%”。[1] 由于洪水、飓风、旋风、干旱和野火，与恶劣天气有关的事件造成的损失可能会增加，预计情况会变 得更糟。保险保费正在迅速上涨，预计到 2040 年，气候变化将推动保费上涨 30-60%。</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 xml:space="preserve">随着保险公司改变承保方式和承保地点，财产险不仅变得越来越贵，而且更难找到。与天气有关的事件推动了财产保险保费的成本，这取决于你在世界上的不同地方。此外，全球保险保障缺口平均为 57%，而且还在扩大。[2] 这凸显了该行业的困境——保险公司的盈利能力和业主的负担能力正在出现危机。     </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COMAP 的巨灾保险建模师(ICM)对财产保险业的可持续性很感兴趣。随着气候变化增加了更严重的天气和自然灾害的可能性，ICM 希望确定现在如何最好地部署财产保险，使系统具有弹性，以支付未来索赔的成本，同时确保保险公司的长期健康。如果保险公司不愿意在太多的情况下承保保单，他们就会因为客户太少而倒闭。相反，如果他们承保风险太大的保单，他们可能会支付过多的索赔。</w:t>
      </w:r>
      <w:r>
        <w:rPr>
          <w:rFonts w:hint="eastAsia" w:ascii="宋体" w:hAnsi="宋体" w:eastAsia="宋体" w:cs="宋体"/>
          <w:highlight w:val="yellow"/>
          <w:lang w:val="en-US" w:eastAsia="zh-CN"/>
        </w:rPr>
        <w:t>保险公司</w:t>
      </w:r>
      <w:r>
        <w:rPr>
          <w:rFonts w:hint="eastAsia" w:ascii="宋体" w:hAnsi="宋体" w:eastAsia="宋体" w:cs="宋体"/>
          <w:lang w:val="en-US" w:eastAsia="zh-CN"/>
        </w:rPr>
        <w:t>应该在什么情况下承保保单?他们应该在什么时候选择承担风险?</w:t>
      </w:r>
      <w:r>
        <w:rPr>
          <w:rFonts w:hint="eastAsia" w:ascii="宋体" w:hAnsi="宋体" w:eastAsia="宋体" w:cs="宋体"/>
          <w:highlight w:val="yellow"/>
          <w:lang w:val="en-US" w:eastAsia="zh-CN"/>
        </w:rPr>
        <w:t>业主</w:t>
      </w:r>
      <w:r>
        <w:rPr>
          <w:rFonts w:hint="eastAsia" w:ascii="宋体" w:hAnsi="宋体" w:eastAsia="宋体" w:cs="宋体"/>
          <w:lang w:val="en-US" w:eastAsia="zh-CN"/>
        </w:rPr>
        <w:t>能做些什么来影响这个决定吗?为</w:t>
      </w:r>
      <w:r>
        <w:rPr>
          <w:rFonts w:hint="eastAsia" w:ascii="宋体" w:hAnsi="宋体" w:eastAsia="宋体" w:cs="宋体"/>
          <w:highlight w:val="yellow"/>
          <w:lang w:val="en-US" w:eastAsia="zh-CN"/>
        </w:rPr>
        <w:t>保险公司</w:t>
      </w:r>
      <w:r>
        <w:rPr>
          <w:rFonts w:hint="eastAsia" w:ascii="宋体" w:hAnsi="宋体" w:eastAsia="宋体" w:cs="宋体"/>
          <w:lang w:val="en-US" w:eastAsia="zh-CN"/>
        </w:rPr>
        <w:t xml:space="preserve">开发一个模型，以确定他们是否应该在极端天气事件越来越多的地区承保保单。用不同大陆上经历极端天气事件的两个地区来演示你的模型。 </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当我们展望未来时，</w:t>
      </w:r>
      <w:r>
        <w:rPr>
          <w:rFonts w:hint="eastAsia" w:ascii="宋体" w:hAnsi="宋体" w:eastAsia="宋体" w:cs="宋体"/>
          <w:highlight w:val="yellow"/>
          <w:lang w:val="en-US" w:eastAsia="zh-CN"/>
        </w:rPr>
        <w:t>社区和房地产开发商</w:t>
      </w:r>
      <w:r>
        <w:rPr>
          <w:rFonts w:hint="eastAsia" w:ascii="宋体" w:hAnsi="宋体" w:eastAsia="宋体" w:cs="宋体"/>
          <w:lang w:val="en-US" w:eastAsia="zh-CN"/>
        </w:rPr>
        <w:t xml:space="preserve">需要问自己如何以及在哪里建设和发展。随着保险格局的变化，必须做出未来的房地产决策，以确保房产更具弹性和有意建造，包括为不断增长的社区和人口提供适当服务的可行性。如何调整你的保险模式，以评估在哪里、如何以及是否在某些地点进行建设? </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在某些社区，你的保险模式可能会建议不要承保当前或未来的财产保险单。这可能会导致</w:t>
      </w:r>
      <w:r>
        <w:rPr>
          <w:rFonts w:hint="eastAsia" w:ascii="宋体" w:hAnsi="宋体" w:eastAsia="宋体" w:cs="宋体"/>
          <w:highlight w:val="yellow"/>
          <w:lang w:val="en-US" w:eastAsia="zh-CN"/>
        </w:rPr>
        <w:t>社区领导人</w:t>
      </w:r>
      <w:r>
        <w:rPr>
          <w:rFonts w:hint="eastAsia" w:ascii="宋体" w:hAnsi="宋体" w:eastAsia="宋体" w:cs="宋体"/>
          <w:lang w:val="en-US" w:eastAsia="zh-CN"/>
        </w:rPr>
        <w:t>面临关于具有文化或社区意义的财产的艰难决定。例如，哈特拉斯角灯塔被转移到北卡罗莱纳州的外滩，以保护这座历史悠久的灯塔以及以它为中心的当地旅游业。[3] 作为一个</w:t>
      </w:r>
      <w:r>
        <w:rPr>
          <w:rFonts w:hint="eastAsia" w:ascii="宋体" w:hAnsi="宋体" w:eastAsia="宋体" w:cs="宋体"/>
          <w:highlight w:val="yellow"/>
          <w:lang w:val="en-US" w:eastAsia="zh-CN"/>
        </w:rPr>
        <w:t>社区领袖</w:t>
      </w:r>
      <w:r>
        <w:rPr>
          <w:rFonts w:hint="eastAsia" w:ascii="宋体" w:hAnsi="宋体" w:eastAsia="宋体" w:cs="宋体"/>
          <w:lang w:val="en-US" w:eastAsia="zh-CN"/>
        </w:rPr>
        <w:t xml:space="preserve">，你怎么能在一个 因其文化、历史、经济或社区意义而应被保存和保护的社区?为社区领导人制定一个保护模型，以确定他们应该采取哪些措施来保护社区内的建筑。 </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选择一个历史地标-不是哈特拉斯角灯塔-在经历极端天气事件的位置。运用你的保险和保护模型来评估这个地标的价值。考虑到你从保险和保护模型的结果中获得的见解，给社区</w:t>
      </w:r>
      <w:r>
        <w:rPr>
          <w:rFonts w:hint="eastAsia" w:ascii="宋体" w:hAnsi="宋体" w:eastAsia="宋体" w:cs="宋体"/>
          <w:highlight w:val="yellow"/>
          <w:lang w:val="en-US" w:eastAsia="zh-CN"/>
        </w:rPr>
        <w:t>写一封一页的信</w:t>
      </w:r>
      <w:r>
        <w:rPr>
          <w:rFonts w:hint="eastAsia" w:ascii="宋体" w:hAnsi="宋体" w:eastAsia="宋体" w:cs="宋体"/>
          <w:lang w:val="en-US" w:eastAsia="zh-CN"/>
        </w:rPr>
        <w:t>，推荐他们珍贵地标</w:t>
      </w:r>
      <w:r>
        <w:rPr>
          <w:rFonts w:hint="eastAsia" w:ascii="宋体" w:hAnsi="宋体" w:eastAsia="宋体" w:cs="宋体"/>
          <w:highlight w:val="yellow"/>
          <w:lang w:val="en-US" w:eastAsia="zh-CN"/>
        </w:rPr>
        <w:t>未来的计划、时间表和成本建议</w:t>
      </w:r>
      <w:r>
        <w:rPr>
          <w:rFonts w:hint="eastAsia" w:ascii="宋体" w:hAnsi="宋体" w:eastAsia="宋体" w:cs="宋体"/>
          <w:lang w:val="en-US" w:eastAsia="zh-CN"/>
        </w:rPr>
        <w:t xml:space="preserve">。 </w:t>
      </w:r>
    </w:p>
    <w:p>
      <w:pPr>
        <w:spacing w:line="360" w:lineRule="auto"/>
        <w:jc w:val="left"/>
        <w:rPr>
          <w:rFonts w:hint="eastAsia" w:ascii="楷体" w:hAnsi="楷体" w:eastAsia="楷体" w:cs="楷体"/>
          <w:b/>
          <w:bCs/>
          <w:sz w:val="24"/>
          <w:szCs w:val="24"/>
          <w:lang w:val="en-US" w:eastAsia="zh-CN"/>
        </w:rPr>
      </w:pPr>
    </w:p>
    <w:p>
      <w:pPr>
        <w:spacing w:line="360" w:lineRule="auto"/>
        <w:jc w:val="left"/>
        <w:rPr>
          <w:rFonts w:hint="eastAsia" w:ascii="楷体" w:hAnsi="楷体" w:eastAsia="楷体" w:cs="楷体"/>
          <w:b/>
          <w:bCs/>
          <w:sz w:val="24"/>
          <w:szCs w:val="24"/>
          <w:lang w:val="en-US" w:eastAsia="zh-CN"/>
        </w:rPr>
      </w:pPr>
    </w:p>
    <w:p>
      <w:pPr>
        <w:spacing w:line="360" w:lineRule="auto"/>
        <w:jc w:val="left"/>
        <w:rPr>
          <w:rFonts w:hint="eastAsia" w:ascii="楷体" w:hAnsi="楷体" w:eastAsia="楷体" w:cs="楷体"/>
          <w:b/>
          <w:bCs/>
          <w:sz w:val="24"/>
          <w:szCs w:val="24"/>
          <w:lang w:val="en-US" w:eastAsia="zh-CN"/>
        </w:rPr>
      </w:pPr>
    </w:p>
    <w:p>
      <w:pPr>
        <w:spacing w:line="360" w:lineRule="auto"/>
        <w:jc w:val="left"/>
        <w:rPr>
          <w:rFonts w:hint="eastAsia" w:ascii="楷体" w:hAnsi="楷体" w:eastAsia="楷体" w:cs="楷体"/>
          <w:b/>
          <w:bCs/>
          <w:sz w:val="24"/>
          <w:szCs w:val="24"/>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10"/>
              <w:jc w:val="left"/>
              <w:rPr>
                <w:rFonts w:hint="eastAsia" w:eastAsiaTheme="minorEastAsia"/>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要点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color w:val="000000" w:themeColor="text1"/>
                <w:lang w:val="zh-CN"/>
                <w14:textFill>
                  <w14:solidFill>
                    <w14:schemeClr w14:val="tx1"/>
                  </w14:solidFill>
                </w14:textFill>
              </w:rPr>
            </w:pPr>
            <w:r>
              <w:rPr>
                <w:rFonts w:hint="eastAsia" w:ascii="楷体" w:hAnsi="楷体" w:eastAsia="楷体" w:cs="楷体"/>
                <w:b/>
                <w:bCs/>
                <w:sz w:val="24"/>
                <w:szCs w:val="24"/>
                <w:lang w:val="en-US" w:eastAsia="zh-CN"/>
              </w:rPr>
              <w:t>您的 PDF 解决方案总计不超过 25 页，应包括: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spacing w:line="360" w:lineRule="auto"/>
              <w:jc w:val="left"/>
              <w:rPr>
                <w:rFonts w:hint="eastAsia" w:ascii="楷体" w:hAnsi="楷体" w:eastAsia="楷体" w:cs="楷体"/>
                <w:b/>
                <w:bCs/>
                <w:sz w:val="24"/>
                <w:szCs w:val="24"/>
                <w:highlight w:val="yellow"/>
                <w:lang w:val="en-US" w:eastAsia="zh-CN"/>
              </w:rPr>
            </w:pPr>
            <w:r>
              <w:rPr>
                <w:rFonts w:hint="eastAsia" w:ascii="楷体" w:hAnsi="楷体" w:eastAsia="楷体" w:cs="楷体"/>
                <w:b/>
                <w:bCs/>
                <w:sz w:val="24"/>
                <w:szCs w:val="24"/>
                <w:highlight w:val="yellow"/>
                <w:lang w:val="en-US" w:eastAsia="zh-CN"/>
              </w:rPr>
              <w:t xml:space="preserve">•一页的总结表，清楚地描述你解决问题的方法和你在问题背景下分析得出的最重要的结论。 </w:t>
            </w:r>
          </w:p>
          <w:p>
            <w:pPr>
              <w:spacing w:line="360" w:lineRule="auto"/>
              <w:jc w:val="left"/>
              <w:rPr>
                <w:rFonts w:hint="eastAsia" w:ascii="楷体" w:hAnsi="楷体" w:eastAsia="楷体" w:cs="楷体"/>
                <w:b/>
                <w:bCs/>
                <w:sz w:val="24"/>
                <w:szCs w:val="24"/>
                <w:highlight w:val="yellow"/>
                <w:lang w:val="en-US" w:eastAsia="zh-CN"/>
              </w:rPr>
            </w:pPr>
            <w:r>
              <w:rPr>
                <w:rFonts w:hint="eastAsia" w:ascii="楷体" w:hAnsi="楷体" w:eastAsia="楷体" w:cs="楷体"/>
                <w:b/>
                <w:bCs/>
                <w:sz w:val="24"/>
                <w:szCs w:val="24"/>
                <w:highlight w:val="yellow"/>
                <w:lang w:val="en-US" w:eastAsia="zh-CN"/>
              </w:rPr>
              <w:t xml:space="preserve">•目录表。 </w:t>
            </w:r>
          </w:p>
          <w:p>
            <w:pPr>
              <w:spacing w:line="360" w:lineRule="auto"/>
              <w:jc w:val="left"/>
              <w:rPr>
                <w:rFonts w:hint="eastAsia" w:ascii="楷体" w:hAnsi="楷体" w:eastAsia="楷体" w:cs="楷体"/>
                <w:b/>
                <w:bCs/>
                <w:sz w:val="24"/>
                <w:szCs w:val="24"/>
                <w:highlight w:val="yellow"/>
                <w:lang w:val="en-US" w:eastAsia="zh-CN"/>
              </w:rPr>
            </w:pPr>
            <w:r>
              <w:rPr>
                <w:rFonts w:hint="eastAsia" w:ascii="楷体" w:hAnsi="楷体" w:eastAsia="楷体" w:cs="楷体"/>
                <w:b/>
                <w:bCs/>
                <w:sz w:val="24"/>
                <w:szCs w:val="24"/>
                <w:highlight w:val="yellow"/>
                <w:lang w:val="en-US" w:eastAsia="zh-CN"/>
              </w:rPr>
              <w:t xml:space="preserve">•完整的解决方案。 </w:t>
            </w:r>
          </w:p>
          <w:p>
            <w:pPr>
              <w:spacing w:line="360" w:lineRule="auto"/>
              <w:jc w:val="left"/>
              <w:rPr>
                <w:rFonts w:hint="eastAsia" w:ascii="楷体" w:hAnsi="楷体" w:eastAsia="楷体" w:cs="楷体"/>
                <w:b/>
                <w:bCs/>
                <w:sz w:val="24"/>
                <w:szCs w:val="24"/>
                <w:highlight w:val="yellow"/>
                <w:lang w:val="en-US" w:eastAsia="zh-CN"/>
              </w:rPr>
            </w:pPr>
            <w:r>
              <w:rPr>
                <w:rFonts w:hint="eastAsia" w:ascii="楷体" w:hAnsi="楷体" w:eastAsia="楷体" w:cs="楷体"/>
                <w:b/>
                <w:bCs/>
                <w:sz w:val="24"/>
                <w:szCs w:val="24"/>
                <w:highlight w:val="yellow"/>
                <w:lang w:val="en-US" w:eastAsia="zh-CN"/>
              </w:rPr>
              <w:t xml:space="preserve">•一页的社区信。 </w:t>
            </w:r>
          </w:p>
          <w:p>
            <w:pPr>
              <w:spacing w:line="360" w:lineRule="auto"/>
              <w:jc w:val="left"/>
              <w:rPr>
                <w:rFonts w:hint="eastAsia" w:ascii="楷体" w:hAnsi="楷体" w:eastAsia="楷体" w:cs="楷体"/>
                <w:b/>
                <w:bCs/>
                <w:sz w:val="24"/>
                <w:szCs w:val="24"/>
                <w:highlight w:val="yellow"/>
                <w:lang w:val="en-US" w:eastAsia="zh-CN"/>
              </w:rPr>
            </w:pPr>
            <w:r>
              <w:rPr>
                <w:rFonts w:hint="eastAsia" w:ascii="楷体" w:hAnsi="楷体" w:eastAsia="楷体" w:cs="楷体"/>
                <w:b/>
                <w:bCs/>
                <w:sz w:val="24"/>
                <w:szCs w:val="24"/>
                <w:highlight w:val="yellow"/>
                <w:lang w:val="en-US" w:eastAsia="zh-CN"/>
              </w:rPr>
              <w:t xml:space="preserve">•AI 使用报告(如果使用)。 </w:t>
            </w:r>
          </w:p>
          <w:p>
            <w:pPr>
              <w:spacing w:line="360" w:lineRule="auto"/>
              <w:jc w:val="left"/>
              <w:rPr>
                <w:color w:val="000000" w:themeColor="text1"/>
                <w14:textFill>
                  <w14:solidFill>
                    <w14:schemeClr w14:val="tx1"/>
                  </w14:solidFill>
                </w14:textFill>
              </w:rPr>
            </w:pPr>
            <w:r>
              <w:rPr>
                <w:rFonts w:hint="eastAsia" w:ascii="楷体" w:hAnsi="楷体" w:eastAsia="楷体" w:cs="楷体"/>
                <w:b/>
                <w:bCs/>
                <w:sz w:val="24"/>
                <w:szCs w:val="24"/>
                <w:lang w:val="en-US" w:eastAsia="zh-CN"/>
              </w:rPr>
              <w:t xml:space="preserve">注意:完整的 ICM 提交没有特定的最小页面长度要求。您可以使用最多 25 页的总页数来完成所有解决方案工作和您想要包含的任何附加信息(例如:图纸，图表，计算，表格)。部分解决方案是可以接受的。我们允许谨慎地使用 AI，如 ChatGPT，尽管没有必要为这个问题创建一个解决方案。如果您选择使用生成式 AI，则必须遵循 COMAP AI 使用策略。这将导致额外的 AI 使用报告，您必须将其添加到 PDF 解决方案文件的末尾，并且不计入解决方案的总页面限制 25 页。 </w:t>
            </w:r>
          </w:p>
        </w:tc>
      </w:tr>
    </w:tbl>
    <w:p>
      <w:pPr>
        <w:spacing w:line="360" w:lineRule="auto"/>
        <w:jc w:val="left"/>
        <w:rPr>
          <w:rFonts w:hint="eastAsia" w:ascii="楷体" w:hAnsi="楷体" w:eastAsia="楷体" w:cs="楷体"/>
          <w:b/>
          <w:bCs/>
          <w:sz w:val="24"/>
          <w:szCs w:val="24"/>
          <w:lang w:val="en-US" w:eastAsia="zh-CN"/>
        </w:rPr>
      </w:pPr>
    </w:p>
    <w:p>
      <w:pPr>
        <w:spacing w:line="360" w:lineRule="auto"/>
        <w:jc w:val="left"/>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 xml:space="preserve">参考文献。 </w:t>
      </w:r>
    </w:p>
    <w:p>
      <w:pPr>
        <w:spacing w:line="360" w:lineRule="auto"/>
        <w:jc w:val="left"/>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 xml:space="preserve">[1]波士顿咨询集团。(2023, 12 月 4 日).气候适应保险风险框架。检索网 </w:t>
      </w:r>
    </w:p>
    <w:p>
      <w:pPr>
        <w:spacing w:line="360" w:lineRule="auto"/>
        <w:jc w:val="left"/>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 xml:space="preserve">址:https://www.bcg.com/publications/2023/an-insurance-risk-framework-for- climate-adaptation </w:t>
      </w:r>
    </w:p>
    <w:p>
      <w:pPr>
        <w:spacing w:line="360" w:lineRule="auto"/>
        <w:jc w:val="left"/>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 xml:space="preserve">[2] Munich RE.(2022, 1 月 10 日)。飓风、寒潮、龙卷风:美国天气灾害主导 2021 年自然灾害损失。 </w:t>
      </w:r>
    </w:p>
    <w:p>
      <w:pPr>
        <w:spacing w:line="360" w:lineRule="auto"/>
        <w:jc w:val="left"/>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检索地址:https://www.munichre.com/en/company/media- relations/media-information-and-corporate</w:t>
      </w:r>
      <w:r>
        <w:rPr>
          <w:rFonts w:hint="eastAsia" w:ascii="楷体" w:hAnsi="楷体" w:eastAsia="楷体" w:cs="楷体"/>
          <w:b/>
          <w:bCs/>
          <w:sz w:val="24"/>
          <w:szCs w:val="24"/>
          <w:lang w:val="en-US" w:eastAsia="zh-CN"/>
        </w:rPr>
        <w:t/>
      </w:r>
    </w:p>
    <w:p>
      <w:pPr>
        <w:spacing w:line="360" w:lineRule="auto"/>
        <w:jc w:val="left"/>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 xml:space="preserve">news/media-information/2022/natural-disaster-losses- 2021.html </w:t>
      </w:r>
    </w:p>
    <w:p>
      <w:pPr>
        <w:spacing w:line="360" w:lineRule="auto"/>
        <w:jc w:val="left"/>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 xml:space="preserve">[3]忧思科学家联盟。(2016 年 7 月 19 日)。拯救一个图标:将哈特拉斯角灯塔从不断变化的海岸线上移 </w:t>
      </w:r>
    </w:p>
    <w:p>
      <w:pPr>
        <w:spacing w:line="360" w:lineRule="auto"/>
        <w:jc w:val="left"/>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 xml:space="preserve">开。检索于:https://www.ucsusa.org/resources/moving- cape-hatteras-lighthouse-away-shifting-shoreline </w:t>
      </w:r>
    </w:p>
    <w:p>
      <w:pPr>
        <w:spacing w:line="360" w:lineRule="auto"/>
        <w:jc w:val="left"/>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 xml:space="preserve">术语表 </w:t>
      </w:r>
    </w:p>
    <w:p>
      <w:pPr>
        <w:spacing w:line="360" w:lineRule="auto"/>
        <w:jc w:val="left"/>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 xml:space="preserve">保险保障缺口:自然灾害造成的经济损失与被保障的损失之间的保险范围的差额。 </w:t>
      </w:r>
    </w:p>
    <w:p>
      <w:pPr>
        <w:spacing w:line="360" w:lineRule="auto"/>
        <w:jc w:val="left"/>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承保:承担责任，从而保证在发生损失或损害时得到赔偿。</w:t>
      </w:r>
    </w:p>
    <w:p>
      <w:pPr>
        <w:spacing w:line="360" w:lineRule="auto"/>
        <w:jc w:val="left"/>
        <w:rPr>
          <w:rFonts w:hint="eastAsia" w:ascii="楷体" w:hAnsi="楷体" w:eastAsia="楷体" w:cs="楷体"/>
          <w:b/>
          <w:bCs/>
          <w:sz w:val="24"/>
          <w:szCs w:val="24"/>
          <w:lang w:val="en-US" w:eastAsia="zh-CN"/>
        </w:rPr>
      </w:pPr>
    </w:p>
    <w:p>
      <w:pPr>
        <w:spacing w:line="360" w:lineRule="auto"/>
        <w:jc w:val="left"/>
        <w:rPr>
          <w:rFonts w:hint="eastAsia" w:ascii="楷体" w:hAnsi="楷体" w:eastAsia="楷体" w:cs="楷体"/>
          <w:b/>
          <w:bCs/>
          <w:sz w:val="24"/>
          <w:szCs w:val="24"/>
          <w:lang w:val="en-US" w:eastAsia="zh-CN"/>
        </w:rPr>
      </w:pPr>
    </w:p>
    <w:p>
      <w:pPr>
        <w:spacing w:line="360" w:lineRule="auto"/>
        <w:jc w:val="left"/>
        <w:rPr>
          <w:rFonts w:hint="eastAsia" w:ascii="楷体" w:hAnsi="楷体" w:eastAsia="楷体" w:cs="楷体"/>
          <w:b/>
          <w:bCs/>
          <w:sz w:val="24"/>
          <w:szCs w:val="24"/>
          <w:lang w:val="en-US" w:eastAsia="zh-CN"/>
        </w:rPr>
      </w:pPr>
    </w:p>
    <w:p>
      <w:pPr>
        <w:spacing w:line="360" w:lineRule="auto"/>
        <w:jc w:val="left"/>
        <w:rPr>
          <w:rFonts w:hint="eastAsia" w:ascii="楷体" w:hAnsi="楷体" w:eastAsia="楷体" w:cs="楷体"/>
          <w:b/>
          <w:bCs/>
          <w:sz w:val="24"/>
          <w:szCs w:val="24"/>
          <w:lang w:val="en-US" w:eastAsia="zh-CN"/>
        </w:rPr>
      </w:pPr>
    </w:p>
    <w:p>
      <w:pPr>
        <w:spacing w:line="360" w:lineRule="auto"/>
        <w:jc w:val="left"/>
        <w:rPr>
          <w:rFonts w:hint="eastAsia" w:ascii="楷体" w:hAnsi="楷体" w:eastAsia="楷体" w:cs="楷体"/>
          <w:b/>
          <w:bCs/>
          <w:sz w:val="24"/>
          <w:szCs w:val="24"/>
          <w:lang w:val="en-US" w:eastAsia="zh-CN"/>
        </w:rPr>
      </w:pPr>
    </w:p>
    <w:p>
      <w:pPr>
        <w:pStyle w:val="2"/>
        <w:bidi w:val="0"/>
        <w:jc w:val="center"/>
        <w:rPr>
          <w:rFonts w:hint="eastAsia" w:ascii="宋体" w:hAnsi="宋体" w:eastAsia="宋体" w:cs="宋体"/>
        </w:rPr>
      </w:pPr>
      <w:r>
        <w:rPr>
          <w:rFonts w:hint="eastAsia" w:ascii="宋体" w:hAnsi="宋体" w:eastAsia="宋体" w:cs="宋体"/>
        </w:rPr>
        <w:t>背景</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极端天气事件正在成为业主和保险公司的危机。近年来，全球已经承受了“1000 多起极端天气事件造成的超过 1 万亿美元的损失”。[1] 保险业发现，2022 年自然灾害的理赔“比 30 年平均水平增加了 115%”。[1] 由于洪水、飓风、旋风、干旱和野火，与恶劣天气有关的事件造成的损失可能会增加，预计情况会变 得更糟。保险保费正在迅速上涨，预计到 2040 年，气候变化将推动保费上涨 30-60%。</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 xml:space="preserve">随着保险公司改变承保方式和承保地点，财产险不仅变得越来越贵，而且更难找到。与天气有关的事件推动了财产保险保费的成本，这取决于你在世界上的不同地方。此外，全球保险保障缺口平均为 57%，而且还在扩大。[2] 这凸显了该行业的困境——保险公司的盈利能力和业主的负担能力正在出现危机。   </w:t>
      </w:r>
    </w:p>
    <w:p>
      <w:pPr>
        <w:ind w:firstLine="420" w:firstLineChars="200"/>
        <w:rPr>
          <w:rFonts w:hint="eastAsia" w:ascii="宋体" w:hAnsi="宋体" w:eastAsia="宋体" w:cs="宋体"/>
        </w:rPr>
      </w:pPr>
      <w:r>
        <w:rPr>
          <w:rFonts w:hint="eastAsia" w:ascii="宋体" w:hAnsi="宋体" w:eastAsia="宋体" w:cs="宋体"/>
          <w:highlight w:val="yellow"/>
        </w:rPr>
        <w:t>当财产保险行业面对气候变化和极端天气事件时，面临着重大的可持续性和决策问题</w:t>
      </w:r>
      <w:r>
        <w:rPr>
          <w:rFonts w:hint="eastAsia" w:ascii="宋体" w:hAnsi="宋体" w:eastAsia="宋体" w:cs="宋体"/>
        </w:rPr>
        <w:t>。气候变化导致全球范围内的极端天气事件频率和严重程度增加，如洪水、飓风、旋风、干旱和野火等，这对保险行业构成了巨大威胁。由于需要支付更多的索赔，保险成本上升，包括维护和修复受损财产的成本。</w:t>
      </w:r>
      <w:r>
        <w:rPr>
          <w:rFonts w:hint="eastAsia" w:ascii="宋体" w:hAnsi="宋体" w:eastAsia="宋体" w:cs="宋体"/>
          <w:highlight w:val="yellow"/>
        </w:rPr>
        <w:t>保险公司</w:t>
      </w:r>
      <w:r>
        <w:rPr>
          <w:rFonts w:hint="eastAsia" w:ascii="宋体" w:hAnsi="宋体" w:eastAsia="宋体" w:cs="宋体"/>
        </w:rPr>
        <w:t>必须重新评估风险，以反映新的气候现象，这可能导致高风险地区的保费上升，或者在极端情况下，保险公司选择不再提供覆盖。再保险市场也面临压力，因为它必须应对不断增加的索赔。保险公司的可持续性和盈利能力受到影响，因为它们需要平衡提供足够的覆盖以吸引客户，同时确保不会因支付过多的索赔而倒闭。</w:t>
      </w:r>
      <w:r>
        <w:rPr>
          <w:rFonts w:hint="eastAsia" w:ascii="宋体" w:hAnsi="宋体" w:eastAsia="宋体" w:cs="宋体"/>
          <w:highlight w:val="yellow"/>
        </w:rPr>
        <w:t>政府和监管机构</w:t>
      </w:r>
      <w:r>
        <w:rPr>
          <w:rFonts w:hint="eastAsia" w:ascii="宋体" w:hAnsi="宋体" w:eastAsia="宋体" w:cs="宋体"/>
        </w:rPr>
        <w:t>也开始考虑气候变化对保险行业的影响，可能会实施政策要求保险公司更好地适应气候风险。因此，财产保险行业必须积极寻找创新的方法来应对气候变化挑战，包括开发气象数据分析工具、建立风险共担方案、推动可持续发展实践等，以确保可持续性和长期健康。这是一个复杂的问题，需要保险公司、政府和社会各界共同努力来应对。</w:t>
      </w:r>
    </w:p>
    <w:p>
      <w:pPr>
        <w:pStyle w:val="2"/>
        <w:bidi w:val="0"/>
        <w:jc w:val="center"/>
        <w:rPr>
          <w:rFonts w:hint="eastAsia" w:ascii="宋体" w:hAnsi="宋体" w:eastAsia="宋体" w:cs="宋体"/>
        </w:rPr>
      </w:pPr>
      <w:r>
        <w:rPr>
          <w:rFonts w:hint="eastAsia" w:ascii="宋体" w:hAnsi="宋体" w:eastAsia="宋体" w:cs="宋体"/>
        </w:rPr>
        <w:t>要求</w:t>
      </w:r>
    </w:p>
    <w:p>
      <w:pPr>
        <w:numPr>
          <w:ilvl w:val="0"/>
          <w:numId w:val="1"/>
        </w:numPr>
        <w:ind w:firstLine="420" w:firstLineChars="200"/>
        <w:rPr>
          <w:rFonts w:hint="eastAsia" w:ascii="宋体" w:hAnsi="宋体" w:eastAsia="宋体" w:cs="宋体"/>
          <w:lang w:val="en-US" w:eastAsia="zh-CN"/>
        </w:rPr>
      </w:pPr>
      <w:r>
        <w:rPr>
          <w:rFonts w:hint="eastAsia" w:ascii="宋体" w:hAnsi="宋体" w:eastAsia="宋体" w:cs="宋体"/>
          <w:lang w:val="en-US" w:eastAsia="zh-CN"/>
        </w:rPr>
        <w:t>COMAP 的巨灾保险建模师(ICM)对财产保险业的可持续性很感兴趣。随着气候变化增加了更严重的天气和自然灾害的可能性，ICM 希望确定现在如何最好地部署财产保险，使系统具有弹性，以支付未来索赔的成本，同时确保保险公司的长期健康。如果保险公司不愿意在太多的情况下承保保单，他们就会因为客户太少而倒闭。相反，如果他们承保风险太大的保单，他们可能会支付过多的索赔。</w:t>
      </w:r>
      <w:r>
        <w:rPr>
          <w:rFonts w:hint="eastAsia" w:ascii="宋体" w:hAnsi="宋体" w:eastAsia="宋体" w:cs="宋体"/>
          <w:highlight w:val="yellow"/>
          <w:lang w:val="en-US" w:eastAsia="zh-CN"/>
        </w:rPr>
        <w:t>保险公司</w:t>
      </w:r>
      <w:r>
        <w:rPr>
          <w:rFonts w:hint="eastAsia" w:ascii="宋体" w:hAnsi="宋体" w:eastAsia="宋体" w:cs="宋体"/>
          <w:lang w:val="en-US" w:eastAsia="zh-CN"/>
        </w:rPr>
        <w:t>应该在什么情况下承保保单?他们应该在什么时候选择承担风险?</w:t>
      </w:r>
      <w:r>
        <w:rPr>
          <w:rFonts w:hint="eastAsia" w:ascii="宋体" w:hAnsi="宋体" w:eastAsia="宋体" w:cs="宋体"/>
          <w:highlight w:val="yellow"/>
          <w:lang w:val="en-US" w:eastAsia="zh-CN"/>
        </w:rPr>
        <w:t>业主</w:t>
      </w:r>
      <w:r>
        <w:rPr>
          <w:rFonts w:hint="eastAsia" w:ascii="宋体" w:hAnsi="宋体" w:eastAsia="宋体" w:cs="宋体"/>
          <w:lang w:val="en-US" w:eastAsia="zh-CN"/>
        </w:rPr>
        <w:t>能做些什么来影响这个决定吗?为</w:t>
      </w:r>
      <w:r>
        <w:rPr>
          <w:rFonts w:hint="eastAsia" w:ascii="宋体" w:hAnsi="宋体" w:eastAsia="宋体" w:cs="宋体"/>
          <w:highlight w:val="yellow"/>
          <w:lang w:val="en-US" w:eastAsia="zh-CN"/>
        </w:rPr>
        <w:t>保险公司</w:t>
      </w:r>
      <w:r>
        <w:rPr>
          <w:rFonts w:hint="eastAsia" w:ascii="宋体" w:hAnsi="宋体" w:eastAsia="宋体" w:cs="宋体"/>
          <w:lang w:val="en-US" w:eastAsia="zh-CN"/>
        </w:rPr>
        <w:t>开发一个模型，以确定他们是否应该在极端天气事件越来越多的地区承保保单。</w:t>
      </w:r>
      <w:r>
        <w:rPr>
          <w:rFonts w:hint="eastAsia" w:ascii="宋体" w:hAnsi="宋体" w:eastAsia="宋体" w:cs="宋体"/>
          <w:highlight w:val="red"/>
          <w:lang w:val="en-US" w:eastAsia="zh-CN"/>
        </w:rPr>
        <w:t>用不同大陆上经历极端天气事件的两个地区来演示你的模型</w:t>
      </w:r>
      <w:r>
        <w:rPr>
          <w:rFonts w:hint="eastAsia" w:ascii="宋体" w:hAnsi="宋体" w:eastAsia="宋体" w:cs="宋体"/>
          <w:lang w:val="en-US" w:eastAsia="zh-CN"/>
        </w:rPr>
        <w:t xml:space="preserv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10"/>
              <w:jc w:val="left"/>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问题1解题思路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color w:val="000000" w:themeColor="text1"/>
                <w:lang w:val="zh-CN"/>
                <w14:textFill>
                  <w14:solidFill>
                    <w14:schemeClr w14:val="tx1"/>
                  </w14:solidFill>
                </w14:textFill>
              </w:rPr>
            </w:pPr>
            <w:r>
              <w:rPr>
                <w:rFonts w:hint="eastAsia"/>
                <w:color w:val="000000" w:themeColor="text1"/>
                <w14:textFill>
                  <w14:solidFill>
                    <w14:schemeClr w14:val="tx1"/>
                  </w14:solidFill>
                </w14:textFill>
              </w:rPr>
              <w:t>介绍：支撑材料的文件列表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widowControl/>
              <w:shd w:val="clear" w:color="auto" w:fill="F7F7F7"/>
              <w:spacing w:line="259" w:lineRule="atLeast"/>
              <w:jc w:val="left"/>
              <w:rPr>
                <w:rFonts w:hint="default" w:ascii="Times New Roman" w:hAnsi="Times New Roman" w:eastAsia="宋体" w:cs="Times New Roman"/>
                <w:color w:val="auto"/>
                <w:kern w:val="0"/>
                <w:szCs w:val="21"/>
                <w:highlight w:val="yellow"/>
                <w:lang w:val="en-US" w:eastAsia="zh-CN"/>
              </w:rPr>
            </w:pPr>
            <w:r>
              <w:rPr>
                <w:rFonts w:hint="eastAsia" w:ascii="Times New Roman" w:hAnsi="Times New Roman" w:eastAsia="宋体" w:cs="Times New Roman"/>
                <w:color w:val="auto"/>
                <w:kern w:val="0"/>
                <w:szCs w:val="21"/>
                <w:lang w:val="en-US" w:eastAsia="zh-CN"/>
              </w:rPr>
              <w:t>要点介绍：</w:t>
            </w:r>
            <w:r>
              <w:rPr>
                <w:rFonts w:hint="eastAsia" w:ascii="Times New Roman" w:hAnsi="Times New Roman" w:eastAsia="宋体" w:cs="Times New Roman"/>
                <w:color w:val="auto"/>
                <w:kern w:val="0"/>
                <w:szCs w:val="21"/>
                <w:highlight w:val="yellow"/>
                <w:lang w:val="en-US" w:eastAsia="zh-CN"/>
              </w:rPr>
              <w:t xml:space="preserve">建立气候模型、 </w:t>
            </w:r>
            <w:r>
              <w:rPr>
                <w:rFonts w:hint="eastAsia" w:ascii="Times New Roman" w:hAnsi="Times New Roman" w:eastAsia="宋体" w:cs="Times New Roman"/>
                <w:color w:val="auto"/>
                <w:kern w:val="0"/>
                <w:szCs w:val="21"/>
                <w:highlight w:val="yellow"/>
                <w:lang w:val="en-US" w:eastAsia="zh-CN"/>
              </w:rPr>
              <w:t>风险评估模型、 定价策略</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highlight w:val="yellow"/>
                <w:lang w:val="en-US" w:eastAsia="zh-CN"/>
              </w:rPr>
              <w:t>建立气候模型</w:t>
            </w:r>
            <w:r>
              <w:rPr>
                <w:rFonts w:hint="eastAsia" w:ascii="Times New Roman" w:hAnsi="Times New Roman" w:eastAsia="宋体" w:cs="Times New Roman"/>
                <w:color w:val="auto"/>
                <w:kern w:val="0"/>
                <w:szCs w:val="21"/>
                <w:lang w:val="en-US" w:eastAsia="zh-CN"/>
              </w:rPr>
              <w:t>：首先，建立一个精确的气候模型，可以预测不同地区极端天气事件的概率和强度。这将有助于确定哪些地区更容易受到影响。</w:t>
            </w:r>
            <w:r>
              <w:rPr>
                <w:rFonts w:hint="eastAsia" w:ascii="Times New Roman" w:hAnsi="Times New Roman" w:eastAsia="宋体" w:cs="Times New Roman"/>
                <w:color w:val="auto"/>
                <w:kern w:val="0"/>
                <w:szCs w:val="21"/>
                <w:highlight w:val="red"/>
                <w:lang w:val="en-US" w:eastAsia="zh-CN"/>
              </w:rPr>
              <w:t>（需要搜索相关数据）</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highlight w:val="yellow"/>
                <w:lang w:val="en-US" w:eastAsia="zh-CN"/>
              </w:rPr>
              <w:t>风险评估</w:t>
            </w:r>
            <w:r>
              <w:rPr>
                <w:rFonts w:hint="eastAsia" w:ascii="Times New Roman" w:hAnsi="Times New Roman" w:eastAsia="宋体" w:cs="Times New Roman"/>
                <w:color w:val="auto"/>
                <w:kern w:val="0"/>
                <w:szCs w:val="21"/>
                <w:lang w:val="en-US" w:eastAsia="zh-CN"/>
              </w:rPr>
              <w:t>：保险公司应根据风险评估来决定是否承保某个地区的财产保险。这包括考虑特定地区的气候风险，建筑结构，历史索赔数据等。ICM可以开发一个模型，将这些因素综合考虑，以确定承保的可行性。</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highlight w:val="yellow"/>
                <w:lang w:val="en-US" w:eastAsia="zh-CN"/>
              </w:rPr>
              <w:t>定价策略</w:t>
            </w:r>
            <w:r>
              <w:rPr>
                <w:rFonts w:hint="eastAsia" w:ascii="Times New Roman" w:hAnsi="Times New Roman" w:eastAsia="宋体" w:cs="Times New Roman"/>
                <w:color w:val="auto"/>
                <w:kern w:val="0"/>
                <w:szCs w:val="21"/>
                <w:lang w:val="en-US" w:eastAsia="zh-CN"/>
              </w:rPr>
              <w:t>：基于风险评估，保险公司可以制定不同地区的保费定价策略。高风险地区可能需要更高的保费，以反映潜在的索赔成本。这将有助于确保保险公司能够覆盖风险并保持盈利能力。</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教育和预防：业主可以采取措施来减少潜在的风险，例如加强建筑物的抗灾能力，遵守当地的建筑法规，以及参与气候教育和预警系统。这可以降低风险，从而降低保费。</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监测和调整：保险公司应不断监测气候模型和索赔数据，以及评估其承保策略的有效性。必要时，他们可以根据新的信息和趋势来调整他们的策略。</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对于您提到的用不同大陆上的两个地区来演示模型的问题，ICM可以使用上述方法来评估这两个地区的财产保险承保可行性，并确定是否应该承保保单。这将涉及到对这两个地区的气候风险、历史索赔数据以及建筑结构等因素进行详细分析。然后，ICM可以根据模型的结果提出建议，包括是否承保、保费定价策略和风险共担方案等。</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widowControl/>
              <w:shd w:val="clear" w:color="auto" w:fill="F7F7F7"/>
              <w:spacing w:line="259" w:lineRule="atLeast"/>
              <w:jc w:val="left"/>
              <w:rPr>
                <w:rFonts w:hint="default"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要点2：考虑</w:t>
            </w:r>
            <w:r>
              <w:rPr>
                <w:rFonts w:hint="eastAsia" w:ascii="楷体" w:hAnsi="楷体" w:eastAsia="楷体" w:cs="楷体"/>
                <w:b/>
                <w:bCs/>
                <w:sz w:val="24"/>
                <w:szCs w:val="24"/>
                <w:lang w:val="en-US" w:eastAsia="zh-CN"/>
              </w:rPr>
              <w:t>保险保障缺口</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drawing>
                <wp:inline distT="0" distB="0" distL="114300" distR="114300">
                  <wp:extent cx="5269865" cy="1285875"/>
                  <wp:effectExtent l="0" t="0" r="3175" b="952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6"/>
                          <a:stretch>
                            <a:fillRect/>
                          </a:stretch>
                        </pic:blipFill>
                        <pic:spPr>
                          <a:xfrm>
                            <a:off x="0" y="0"/>
                            <a:ext cx="5269865" cy="1285875"/>
                          </a:xfrm>
                          <a:prstGeom prst="rect">
                            <a:avLst/>
                          </a:prstGeom>
                          <a:noFill/>
                          <a:ln>
                            <a:noFill/>
                          </a:ln>
                        </pic:spPr>
                      </pic:pic>
                    </a:graphicData>
                  </a:graphic>
                </wp:inline>
              </w:drawing>
            </w:r>
            <w:bookmarkStart w:id="0" w:name="_GoBack"/>
            <w:bookmarkEnd w:id="0"/>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widowControl/>
              <w:shd w:val="clear" w:color="auto" w:fill="F7F7F7"/>
              <w:spacing w:line="259" w:lineRule="atLeast"/>
              <w:jc w:val="left"/>
              <w:rPr>
                <w:rFonts w:hint="default"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 w:val="28"/>
                <w:szCs w:val="28"/>
                <w:lang w:val="en-US" w:eastAsia="zh-CN"/>
              </w:rPr>
              <w:t>重点1：定价策略</w:t>
            </w:r>
            <w:r>
              <w:rPr>
                <w:rFonts w:hint="eastAsia" w:ascii="Times New Roman" w:hAnsi="Times New Roman" w:eastAsia="宋体" w:cs="Times New Roman"/>
                <w:color w:val="auto"/>
                <w:kern w:val="0"/>
                <w:sz w:val="28"/>
                <w:szCs w:val="28"/>
                <w:highlight w:val="red"/>
                <w:lang w:val="en-US" w:eastAsia="zh-CN"/>
              </w:rPr>
              <w:t>考虑资金的时间价值理论（得分点）</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drawing>
                <wp:inline distT="0" distB="0" distL="114300" distR="114300">
                  <wp:extent cx="5270500" cy="2545715"/>
                  <wp:effectExtent l="0" t="0" r="254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0500" cy="2545715"/>
                          </a:xfrm>
                          <a:prstGeom prst="rect">
                            <a:avLst/>
                          </a:prstGeom>
                          <a:noFill/>
                          <a:ln>
                            <a:noFill/>
                          </a:ln>
                        </pic:spPr>
                      </pic:pic>
                    </a:graphicData>
                  </a:graphic>
                </wp:inline>
              </w:drawing>
            </w:r>
            <w:r>
              <w:drawing>
                <wp:inline distT="0" distB="0" distL="114300" distR="114300">
                  <wp:extent cx="5267960" cy="2094230"/>
                  <wp:effectExtent l="0" t="0" r="5080"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67960" cy="2094230"/>
                          </a:xfrm>
                          <a:prstGeom prst="rect">
                            <a:avLst/>
                          </a:prstGeom>
                          <a:noFill/>
                          <a:ln>
                            <a:noFill/>
                          </a:ln>
                        </pic:spPr>
                      </pic:pic>
                    </a:graphicData>
                  </a:graphic>
                </wp:inline>
              </w:drawing>
            </w:r>
            <w:r>
              <w:drawing>
                <wp:inline distT="0" distB="0" distL="114300" distR="114300">
                  <wp:extent cx="5271135" cy="3006725"/>
                  <wp:effectExtent l="0" t="0" r="1905"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71135" cy="3006725"/>
                          </a:xfrm>
                          <a:prstGeom prst="rect">
                            <a:avLst/>
                          </a:prstGeom>
                          <a:noFill/>
                          <a:ln>
                            <a:noFill/>
                          </a:ln>
                        </pic:spPr>
                      </pic:pic>
                    </a:graphicData>
                  </a:graphic>
                </wp:inline>
              </w:drawing>
            </w:r>
            <w:r>
              <w:drawing>
                <wp:inline distT="0" distB="0" distL="114300" distR="114300">
                  <wp:extent cx="5271770" cy="2972435"/>
                  <wp:effectExtent l="0" t="0" r="1270"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71770" cy="2972435"/>
                          </a:xfrm>
                          <a:prstGeom prst="rect">
                            <a:avLst/>
                          </a:prstGeom>
                          <a:noFill/>
                          <a:ln>
                            <a:noFill/>
                          </a:ln>
                        </pic:spPr>
                      </pic:pic>
                    </a:graphicData>
                  </a:graphic>
                </wp:inline>
              </w:drawing>
            </w:r>
            <w:r>
              <w:drawing>
                <wp:inline distT="0" distB="0" distL="114300" distR="114300">
                  <wp:extent cx="4731385" cy="1581150"/>
                  <wp:effectExtent l="0" t="0" r="8255"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731385" cy="1581150"/>
                          </a:xfrm>
                          <a:prstGeom prst="rect">
                            <a:avLst/>
                          </a:prstGeom>
                          <a:noFill/>
                          <a:ln>
                            <a:noFill/>
                          </a:ln>
                        </pic:spPr>
                      </pic:pic>
                    </a:graphicData>
                  </a:graphic>
                </wp:inline>
              </w:drawing>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drawing>
                <wp:inline distT="0" distB="0" distL="114300" distR="114300">
                  <wp:extent cx="4752340" cy="1575435"/>
                  <wp:effectExtent l="0" t="0" r="254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4752340" cy="1575435"/>
                          </a:xfrm>
                          <a:prstGeom prst="rect">
                            <a:avLst/>
                          </a:prstGeom>
                          <a:noFill/>
                          <a:ln>
                            <a:noFill/>
                          </a:ln>
                        </pic:spPr>
                      </pic:pic>
                    </a:graphicData>
                  </a:graphic>
                </wp:inline>
              </w:drawing>
            </w:r>
            <w:r>
              <w:drawing>
                <wp:inline distT="0" distB="0" distL="114300" distR="114300">
                  <wp:extent cx="4882515" cy="1616075"/>
                  <wp:effectExtent l="0" t="0" r="9525" b="146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4882515" cy="1616075"/>
                          </a:xfrm>
                          <a:prstGeom prst="rect">
                            <a:avLst/>
                          </a:prstGeom>
                          <a:noFill/>
                          <a:ln>
                            <a:noFill/>
                          </a:ln>
                        </pic:spPr>
                      </pic:pic>
                    </a:graphicData>
                  </a:graphic>
                </wp:inline>
              </w:drawing>
            </w:r>
            <w:r>
              <w:drawing>
                <wp:inline distT="0" distB="0" distL="114300" distR="114300">
                  <wp:extent cx="4929505" cy="1654175"/>
                  <wp:effectExtent l="0" t="0" r="8255" b="698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4929505" cy="1654175"/>
                          </a:xfrm>
                          <a:prstGeom prst="rect">
                            <a:avLst/>
                          </a:prstGeom>
                          <a:noFill/>
                          <a:ln>
                            <a:noFill/>
                          </a:ln>
                        </pic:spPr>
                      </pic:pic>
                    </a:graphicData>
                  </a:graphic>
                </wp:inline>
              </w:drawing>
            </w:r>
            <w:r>
              <w:drawing>
                <wp:inline distT="0" distB="0" distL="114300" distR="114300">
                  <wp:extent cx="4923790" cy="1674495"/>
                  <wp:effectExtent l="0" t="0" r="13970" b="19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4923790" cy="1674495"/>
                          </a:xfrm>
                          <a:prstGeom prst="rect">
                            <a:avLst/>
                          </a:prstGeom>
                          <a:noFill/>
                          <a:ln>
                            <a:noFill/>
                          </a:ln>
                        </pic:spPr>
                      </pic:pic>
                    </a:graphicData>
                  </a:graphic>
                </wp:inline>
              </w:drawing>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widowControl/>
              <w:shd w:val="clear" w:color="auto" w:fill="F7F7F7"/>
              <w:spacing w:line="259" w:lineRule="atLeast"/>
              <w:jc w:val="left"/>
              <w:rPr>
                <w:rFonts w:hint="default"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 w:val="28"/>
                <w:szCs w:val="28"/>
                <w:lang w:val="en-US" w:eastAsia="zh-CN"/>
              </w:rPr>
              <w:t>重点2：</w:t>
            </w:r>
            <w:r>
              <w:rPr>
                <w:rFonts w:hint="eastAsia" w:ascii="Times New Roman" w:hAnsi="Times New Roman" w:eastAsia="宋体" w:cs="Times New Roman"/>
                <w:color w:val="auto"/>
                <w:kern w:val="0"/>
                <w:sz w:val="28"/>
                <w:szCs w:val="28"/>
                <w:highlight w:val="red"/>
                <w:lang w:val="en-US" w:eastAsia="zh-CN"/>
              </w:rPr>
              <w:t>盈亏平衡分析与敏感性分析（得分点）</w:t>
            </w:r>
            <w:r>
              <w:rPr>
                <w:rFonts w:hint="eastAsia" w:ascii="Times New Roman" w:hAnsi="Times New Roman" w:eastAsia="宋体" w:cs="Times New Roman"/>
                <w:color w:val="auto"/>
                <w:kern w:val="0"/>
                <w:szCs w:val="21"/>
                <w:lang w:val="en-US" w:eastAsia="zh-CN"/>
              </w:rPr>
              <w:t>：</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drawing>
                <wp:inline distT="0" distB="0" distL="114300" distR="114300">
                  <wp:extent cx="5271135" cy="2832735"/>
                  <wp:effectExtent l="0" t="0" r="1905"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6"/>
                          <a:stretch>
                            <a:fillRect/>
                          </a:stretch>
                        </pic:blipFill>
                        <pic:spPr>
                          <a:xfrm>
                            <a:off x="0" y="0"/>
                            <a:ext cx="5271135" cy="2832735"/>
                          </a:xfrm>
                          <a:prstGeom prst="rect">
                            <a:avLst/>
                          </a:prstGeom>
                          <a:noFill/>
                          <a:ln>
                            <a:noFill/>
                          </a:ln>
                        </pic:spPr>
                      </pic:pic>
                    </a:graphicData>
                  </a:graphic>
                </wp:inline>
              </w:drawing>
            </w:r>
            <w:r>
              <w:drawing>
                <wp:inline distT="0" distB="0" distL="114300" distR="114300">
                  <wp:extent cx="5272405" cy="2942590"/>
                  <wp:effectExtent l="0" t="0" r="635" b="139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7"/>
                          <a:stretch>
                            <a:fillRect/>
                          </a:stretch>
                        </pic:blipFill>
                        <pic:spPr>
                          <a:xfrm>
                            <a:off x="0" y="0"/>
                            <a:ext cx="5272405" cy="2942590"/>
                          </a:xfrm>
                          <a:prstGeom prst="rect">
                            <a:avLst/>
                          </a:prstGeom>
                          <a:noFill/>
                          <a:ln>
                            <a:noFill/>
                          </a:ln>
                        </pic:spPr>
                      </pic:pic>
                    </a:graphicData>
                  </a:graphic>
                </wp:inline>
              </w:drawing>
            </w:r>
            <w:r>
              <w:drawing>
                <wp:inline distT="0" distB="0" distL="114300" distR="114300">
                  <wp:extent cx="5266055" cy="2927985"/>
                  <wp:effectExtent l="0" t="0" r="6985" b="133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5266055" cy="2927985"/>
                          </a:xfrm>
                          <a:prstGeom prst="rect">
                            <a:avLst/>
                          </a:prstGeom>
                          <a:noFill/>
                          <a:ln>
                            <a:noFill/>
                          </a:ln>
                        </pic:spPr>
                      </pic:pic>
                    </a:graphicData>
                  </a:graphic>
                </wp:inline>
              </w:drawing>
            </w:r>
            <w:r>
              <w:drawing>
                <wp:inline distT="0" distB="0" distL="114300" distR="114300">
                  <wp:extent cx="5264785" cy="2916555"/>
                  <wp:effectExtent l="0" t="0" r="8255" b="952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5264785" cy="2916555"/>
                          </a:xfrm>
                          <a:prstGeom prst="rect">
                            <a:avLst/>
                          </a:prstGeom>
                          <a:noFill/>
                          <a:ln>
                            <a:noFill/>
                          </a:ln>
                        </pic:spPr>
                      </pic:pic>
                    </a:graphicData>
                  </a:graphic>
                </wp:inline>
              </w:drawing>
            </w:r>
            <w:r>
              <w:drawing>
                <wp:inline distT="0" distB="0" distL="114300" distR="114300">
                  <wp:extent cx="5266690" cy="2985135"/>
                  <wp:effectExtent l="0" t="0" r="6350" b="190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0"/>
                          <a:stretch>
                            <a:fillRect/>
                          </a:stretch>
                        </pic:blipFill>
                        <pic:spPr>
                          <a:xfrm>
                            <a:off x="0" y="0"/>
                            <a:ext cx="5266690" cy="2985135"/>
                          </a:xfrm>
                          <a:prstGeom prst="rect">
                            <a:avLst/>
                          </a:prstGeom>
                          <a:noFill/>
                          <a:ln>
                            <a:noFill/>
                          </a:ln>
                        </pic:spPr>
                      </pic:pic>
                    </a:graphicData>
                  </a:graphic>
                </wp:inline>
              </w:drawing>
            </w:r>
            <w:r>
              <w:drawing>
                <wp:inline distT="0" distB="0" distL="114300" distR="114300">
                  <wp:extent cx="5271135" cy="2898140"/>
                  <wp:effectExtent l="0" t="0" r="1905" b="1270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1"/>
                          <a:stretch>
                            <a:fillRect/>
                          </a:stretch>
                        </pic:blipFill>
                        <pic:spPr>
                          <a:xfrm>
                            <a:off x="0" y="0"/>
                            <a:ext cx="5271135" cy="2898140"/>
                          </a:xfrm>
                          <a:prstGeom prst="rect">
                            <a:avLst/>
                          </a:prstGeom>
                          <a:noFill/>
                          <a:ln>
                            <a:noFill/>
                          </a:ln>
                        </pic:spPr>
                      </pic:pic>
                    </a:graphicData>
                  </a:graphic>
                </wp:inline>
              </w:drawing>
            </w:r>
            <w:r>
              <w:drawing>
                <wp:inline distT="0" distB="0" distL="114300" distR="114300">
                  <wp:extent cx="5268595" cy="2806065"/>
                  <wp:effectExtent l="0" t="0" r="4445" b="1333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2"/>
                          <a:stretch>
                            <a:fillRect/>
                          </a:stretch>
                        </pic:blipFill>
                        <pic:spPr>
                          <a:xfrm>
                            <a:off x="0" y="0"/>
                            <a:ext cx="5268595" cy="2806065"/>
                          </a:xfrm>
                          <a:prstGeom prst="rect">
                            <a:avLst/>
                          </a:prstGeom>
                          <a:noFill/>
                          <a:ln>
                            <a:noFill/>
                          </a:ln>
                        </pic:spPr>
                      </pic:pic>
                    </a:graphicData>
                  </a:graphic>
                </wp:inline>
              </w:drawing>
            </w:r>
          </w:p>
          <w:p>
            <w:pPr>
              <w:ind w:firstLine="480"/>
              <w:rPr>
                <w:color w:val="000000" w:themeColor="text1"/>
                <w14:textFill>
                  <w14:solidFill>
                    <w14:schemeClr w14:val="tx1"/>
                  </w14:solidFill>
                </w14:textFill>
              </w:rPr>
            </w:pPr>
            <w:r>
              <w:rPr>
                <w:rFonts w:hint="eastAsia" w:ascii="Times New Roman" w:hAnsi="Times New Roman" w:eastAsia="宋体" w:cs="Times New Roman"/>
                <w:color w:val="auto"/>
                <w:kern w:val="0"/>
                <w:sz w:val="28"/>
                <w:szCs w:val="28"/>
                <w:lang w:val="en-US" w:eastAsia="zh-CN"/>
              </w:rPr>
              <w:t>重点3：</w:t>
            </w:r>
            <w:r>
              <w:rPr>
                <w:rFonts w:hint="eastAsia" w:ascii="Times New Roman" w:hAnsi="Times New Roman" w:eastAsia="宋体" w:cs="Times New Roman"/>
                <w:color w:val="auto"/>
                <w:kern w:val="0"/>
                <w:sz w:val="28"/>
                <w:szCs w:val="28"/>
                <w:highlight w:val="red"/>
                <w:lang w:val="en-US" w:eastAsia="zh-CN"/>
              </w:rPr>
              <w:t>找两个案例验证上述模型（得分点）</w:t>
            </w:r>
            <w:r>
              <w:rPr>
                <w:rFonts w:hint="eastAsia" w:ascii="Times New Roman" w:hAnsi="Times New Roman" w:eastAsia="宋体" w:cs="Times New Roman"/>
                <w:color w:val="auto"/>
                <w:kern w:val="0"/>
                <w:szCs w:val="21"/>
                <w:lang w:val="en-US" w:eastAsia="zh-CN"/>
              </w:rPr>
              <w:t>：</w:t>
            </w:r>
          </w:p>
          <w:p>
            <w:pPr>
              <w:ind w:firstLine="480"/>
              <w:rPr>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假设有两个地区，分别为地区A和地区B</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定义天气事件频率（每年平均发生的次数）</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weather_events_A = 5; % 地区A的天气事件频率</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weather_events_B = 10; % 地区B的天气事件频率</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定义每次天气事件的平均索赔成本（以美元为单位）</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average_claim_cost_A = 50000; % 地区A的平均索赔成本</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average_claim_cost_B = 75000; % 地区B的平均索赔成本</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定义保险费率（每保额单位的年度保费）</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insurance_rate_A = 0.1; % 地区A的保险费率</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insurance_rate_B = 0.15; % 地区B的保险费率</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定义保险公司的财务阈值</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financial_threshold = 0.9; % 财务阈值，表示公司不希望风险占总资产的比例超过90%</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计算每个地区的风险值（风险 = 天气事件频率 * 平均索赔成本）</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risk_A = weather_events_A * average_claim_cost_A;</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risk_B = weather_events_B * average_claim_cost_B;</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计算每个地区的年度保险费用（保费 = 风险 * 保险费率）</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insurance_cost_A = risk_A * insurance_rate_A;</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insurance_cost_B = risk_B * insurance_rate_B;</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计算保险公司的总资产</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total_assets = 1000000; % 假设总资产为100万美元</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计算风险占总资产的比例</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risk_percentage_A = risk_A / total_assets;</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risk_percentage_B = risk_B / total_assets;</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考虑资金的时间价值，计算未来3年内的保费和索赔的现值</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num_years = 3; % 未来3年</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future_insurance_cost_A = zeros(1, num_years);</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future_insurance_cost_B = zeros(1, num_years);</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for year = 1:num_years</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future_insurance_cost_A(year) = insurance_cost_A / (1 + risk_percentage_A)^year;</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future_insurance_cost_B(year) = insurance_cost_B / (1 + risk_percentage_B)^year;</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end</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计算未来3年内的总保费</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total_future_cost_A = sum(future_insurance_cost_A);</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total_future_cost_B = sum(future_insurance_cost_B);</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决策：是否承保地区A</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if total_future_cost_A &lt; financial_threshold * total_assets</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decision_A = '承保地区A';</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else</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decision_A = '不承保地区A';</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end</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决策：是否承保地区B</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if total_future_cost_B &lt; financial_threshold * total_assets</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decision_B = '承保地区B';</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else</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decision_B = '不承保地区B';</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end</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输出决策结果</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disp(['对地区A的决策：' decision_A]);</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disp(['对地区B的决策：' decision_B]);</w:t>
            </w:r>
          </w:p>
          <w:p>
            <w:pPr>
              <w:ind w:firstLine="480"/>
              <w:rPr>
                <w:color w:val="000000" w:themeColor="text1"/>
                <w14:textFill>
                  <w14:solidFill>
                    <w14:schemeClr w14:val="tx1"/>
                  </w14:solidFill>
                </w14:textFill>
              </w:rPr>
            </w:pPr>
          </w:p>
        </w:tc>
      </w:tr>
    </w:tbl>
    <w:p>
      <w:pPr>
        <w:widowControl w:val="0"/>
        <w:numPr>
          <w:numId w:val="0"/>
        </w:numPr>
        <w:jc w:val="both"/>
        <w:rPr>
          <w:rFonts w:hint="eastAsia" w:ascii="宋体" w:hAnsi="宋体" w:eastAsia="宋体" w:cs="宋体"/>
          <w:lang w:val="en-US" w:eastAsia="zh-CN"/>
        </w:rPr>
      </w:pPr>
    </w:p>
    <w:p>
      <w:pPr>
        <w:widowControl w:val="0"/>
        <w:numPr>
          <w:numId w:val="0"/>
        </w:numPr>
        <w:jc w:val="both"/>
        <w:rPr>
          <w:rFonts w:hint="eastAsia" w:ascii="宋体" w:hAnsi="宋体" w:eastAsia="宋体" w:cs="宋体"/>
          <w:lang w:val="en-US" w:eastAsia="zh-CN"/>
        </w:rPr>
      </w:pPr>
    </w:p>
    <w:p>
      <w:pPr>
        <w:numPr>
          <w:ilvl w:val="0"/>
          <w:numId w:val="1"/>
        </w:numPr>
        <w:ind w:left="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当我们展望未来时，</w:t>
      </w:r>
      <w:r>
        <w:rPr>
          <w:rFonts w:hint="eastAsia" w:ascii="宋体" w:hAnsi="宋体" w:eastAsia="宋体" w:cs="宋体"/>
          <w:highlight w:val="yellow"/>
          <w:lang w:val="en-US" w:eastAsia="zh-CN"/>
        </w:rPr>
        <w:t>社区和房地产开发商</w:t>
      </w:r>
      <w:r>
        <w:rPr>
          <w:rFonts w:hint="eastAsia" w:ascii="宋体" w:hAnsi="宋体" w:eastAsia="宋体" w:cs="宋体"/>
          <w:lang w:val="en-US" w:eastAsia="zh-CN"/>
        </w:rPr>
        <w:t>需要问自己如何以及在哪里建设和发展。随着保险格局的变化，必须做出未来的房地产决策，以确保房产更具弹性和有意建造，包括为不断增长的社区和人口提供适当服务的可行性。</w:t>
      </w:r>
      <w:r>
        <w:rPr>
          <w:rFonts w:hint="eastAsia" w:ascii="宋体" w:hAnsi="宋体" w:eastAsia="宋体" w:cs="宋体"/>
          <w:highlight w:val="red"/>
          <w:lang w:val="en-US" w:eastAsia="zh-CN"/>
        </w:rPr>
        <w:t>如何调整你的保险模式</w:t>
      </w:r>
      <w:r>
        <w:rPr>
          <w:rFonts w:hint="eastAsia" w:ascii="宋体" w:hAnsi="宋体" w:eastAsia="宋体" w:cs="宋体"/>
          <w:lang w:val="en-US" w:eastAsia="zh-CN"/>
        </w:rPr>
        <w:t>，</w:t>
      </w:r>
      <w:r>
        <w:rPr>
          <w:rFonts w:hint="eastAsia" w:ascii="宋体" w:hAnsi="宋体" w:eastAsia="宋体" w:cs="宋体"/>
          <w:highlight w:val="red"/>
          <w:lang w:val="en-US" w:eastAsia="zh-CN"/>
        </w:rPr>
        <w:t>以评估在哪里、如何以及是否在某些地点进行建设?</w:t>
      </w:r>
      <w:r>
        <w:rPr>
          <w:rFonts w:hint="eastAsia" w:ascii="宋体" w:hAnsi="宋体" w:eastAsia="宋体" w:cs="宋体"/>
          <w:lang w:val="en-US" w:eastAsia="zh-CN"/>
        </w:rPr>
        <w:t xml:space="preserv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10"/>
              <w:jc w:val="left"/>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问题2解题思路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color w:val="000000" w:themeColor="text1"/>
                <w:lang w:val="zh-CN"/>
                <w14:textFill>
                  <w14:solidFill>
                    <w14:schemeClr w14:val="tx1"/>
                  </w14:solidFill>
                </w14:textFill>
              </w:rPr>
            </w:pPr>
            <w:r>
              <w:rPr>
                <w:rFonts w:hint="eastAsia"/>
                <w:color w:val="000000" w:themeColor="text1"/>
                <w14:textFill>
                  <w14:solidFill>
                    <w14:schemeClr w14:val="tx1"/>
                  </w14:solidFill>
                </w14:textFill>
              </w:rPr>
              <w:t>介绍：支撑材料的文件列表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rPr>
                <w:color w:val="000000" w:themeColor="text1"/>
                <w14:textFill>
                  <w14:solidFill>
                    <w14:schemeClr w14:val="tx1"/>
                  </w14:solidFill>
                </w14:textFill>
              </w:rPr>
            </w:pPr>
            <w:r>
              <w:rPr>
                <w:rFonts w:hint="eastAsia" w:ascii="Times New Roman" w:hAnsi="Times New Roman" w:eastAsia="宋体" w:cs="Times New Roman"/>
                <w:color w:val="auto"/>
                <w:kern w:val="0"/>
                <w:sz w:val="28"/>
                <w:szCs w:val="28"/>
                <w:lang w:val="en-US" w:eastAsia="zh-CN"/>
              </w:rPr>
              <w:t>重点1：</w:t>
            </w:r>
            <w:r>
              <w:rPr>
                <w:rFonts w:hint="eastAsia" w:ascii="Times New Roman" w:hAnsi="Times New Roman" w:eastAsia="宋体" w:cs="Times New Roman"/>
                <w:color w:val="auto"/>
                <w:kern w:val="0"/>
                <w:sz w:val="28"/>
                <w:szCs w:val="28"/>
                <w:highlight w:val="red"/>
                <w:lang w:val="en-US" w:eastAsia="zh-CN"/>
              </w:rPr>
              <w:t>调整你的保险模式（得分点）</w:t>
            </w:r>
            <w:r>
              <w:rPr>
                <w:rFonts w:hint="eastAsia" w:ascii="Times New Roman" w:hAnsi="Times New Roman" w:eastAsia="宋体" w:cs="Times New Roman"/>
                <w:color w:val="auto"/>
                <w:kern w:val="0"/>
                <w:szCs w:val="21"/>
                <w:lang w:val="en-US" w:eastAsia="zh-CN"/>
              </w:rPr>
              <w:t>：</w:t>
            </w:r>
          </w:p>
          <w:p>
            <w:pPr>
              <w:rPr>
                <w:color w:val="000000" w:themeColor="text1"/>
                <w14:textFill>
                  <w14:solidFill>
                    <w14:schemeClr w14:val="tx1"/>
                  </w14:solidFill>
                </w14:textFill>
              </w:rPr>
            </w:pPr>
            <w:r>
              <w:drawing>
                <wp:inline distT="0" distB="0" distL="114300" distR="114300">
                  <wp:extent cx="5269230" cy="2995930"/>
                  <wp:effectExtent l="0" t="0" r="3810" b="635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3"/>
                          <a:stretch>
                            <a:fillRect/>
                          </a:stretch>
                        </pic:blipFill>
                        <pic:spPr>
                          <a:xfrm>
                            <a:off x="0" y="0"/>
                            <a:ext cx="5269230" cy="2995930"/>
                          </a:xfrm>
                          <a:prstGeom prst="rect">
                            <a:avLst/>
                          </a:prstGeom>
                          <a:noFill/>
                          <a:ln>
                            <a:noFill/>
                          </a:ln>
                        </pic:spPr>
                      </pic:pic>
                    </a:graphicData>
                  </a:graphic>
                </wp:inline>
              </w:drawing>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假设有两个地区，分别为地区A和地区B</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定义天气事件频率（每年平均发生的次数）</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weather_events_A = 5; % 地区A的天气事件频率</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weather_events_B = 10; % 地区B的天气事件频率</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定义每次天气事件的平均索赔成本（以美元为单位）</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average_claim_cost_A = 50000; % 地区A的平均索赔成本</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average_claim_cost_B = 75000; % 地区B的平均索赔成本</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定义保险费率（每保额单位的年度保费）</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insurance_rate_A = 0.1; % 地区A的保险费率</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insurance_rate_B = 0.15; % 地区B的保险费率</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定义未来n年的考虑期限</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 = 10;</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计算每个地区的风险值（风险 = 天气事件频率 * 平均索赔成本）</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risk_A = weather_events_A * average_claim_cost_A;</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risk_B = weather_events_B * average_claim_cost_B;</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计算每个地区的年度保险费用（保费 = 风险 * 保险费率）</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insurance_cost_A = risk_A * insurance_rate_A;</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insurance_cost_B = risk_B * insurance_rate_B;</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考虑资金的时间价值，计算未来n年内的保费和索赔的现值</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future_insurance_cost_A = zeros(1, n);</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future_insurance_cost_B = zeros(1, n);</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for year = 1:n</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future_insurance_cost_A(year) = insurance_cost_A / (1 + 0.05)^year; % 使用5%的折现率</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future_insurance_cost_B(year) = insurance_cost_B / (1 + 0.05)^year; % 使用5%的折现率</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end</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输出结果</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disp(['未来' num2str(n) '年内，总共需要的资金（现值）- 地区A：$' num2str(sum(future_insurance_cost_A))]);</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disp(['未来' num2str(n) '年内，总共需要的资金（现值）- 地区B：$' num2str(sum(future_insurance_cost_B))]);</w: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rPr>
                <w:rFonts w:hint="eastAsia" w:ascii="Times New Roman" w:hAnsi="Times New Roman" w:eastAsia="宋体" w:cs="Times New Roman"/>
                <w:color w:val="auto"/>
                <w:kern w:val="0"/>
                <w:sz w:val="28"/>
                <w:szCs w:val="28"/>
                <w:highlight w:val="red"/>
                <w:lang w:val="en-US" w:eastAsia="zh-CN"/>
              </w:rPr>
            </w:pPr>
            <w:r>
              <w:rPr>
                <w:rFonts w:hint="eastAsia" w:ascii="Times New Roman" w:hAnsi="Times New Roman" w:eastAsia="宋体" w:cs="Times New Roman"/>
                <w:color w:val="auto"/>
                <w:kern w:val="0"/>
                <w:sz w:val="28"/>
                <w:szCs w:val="28"/>
                <w:lang w:val="en-US" w:eastAsia="zh-CN"/>
              </w:rPr>
              <w:t>重点2：</w:t>
            </w:r>
            <w:r>
              <w:rPr>
                <w:rFonts w:hint="eastAsia" w:ascii="Times New Roman" w:hAnsi="Times New Roman" w:eastAsia="宋体" w:cs="Times New Roman"/>
                <w:color w:val="auto"/>
                <w:kern w:val="0"/>
                <w:sz w:val="28"/>
                <w:szCs w:val="28"/>
                <w:highlight w:val="red"/>
                <w:lang w:val="en-US" w:eastAsia="zh-CN"/>
              </w:rPr>
              <w:t>考虑抗灾性建筑设计会更加完美</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风险评估：社区和开发商应首先进行详细的风险评估，考虑不同地区的气候风险、地质风险和其他潜在威胁。这可以包括历史气象数据、地质调查以及未来气候变化模型。</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抗灾性建筑设计：考虑采用抗灾性建筑设计，以确保新建筑在面对极端天气事件时具有更高的抵抗力和可持续性。这包括考虑强化建筑结构、使用耐候材料和采用可再生能源。</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总之，社区和房地产开发商应根据详细的风险评估和合作伙伴关系来调整保险模式，以在未来做出明智的房地产决策。这将有助于确保房产更具弹性和可持续性，并为社区提供适当的服务。同时，他们应始终关注可持续发展原则，以降低对环境的不利影响。</w:t>
            </w:r>
          </w:p>
          <w:p>
            <w:pPr>
              <w:ind w:firstLine="480"/>
              <w:rPr>
                <w:rFonts w:hint="default" w:ascii="Times New Roman" w:hAnsi="Times New Roman" w:eastAsia="宋体" w:cs="Times New Roman"/>
                <w:color w:val="auto"/>
                <w:kern w:val="0"/>
                <w:sz w:val="28"/>
                <w:szCs w:val="28"/>
                <w:highlight w:val="red"/>
                <w:lang w:val="en-US" w:eastAsia="zh-CN"/>
              </w:rPr>
            </w:pPr>
          </w:p>
        </w:tc>
      </w:tr>
    </w:tbl>
    <w:p>
      <w:pPr>
        <w:widowControl w:val="0"/>
        <w:numPr>
          <w:numId w:val="0"/>
        </w:numPr>
        <w:jc w:val="both"/>
        <w:rPr>
          <w:rFonts w:hint="eastAsia" w:ascii="宋体" w:hAnsi="宋体" w:eastAsia="宋体" w:cs="宋体"/>
          <w:lang w:val="en-US" w:eastAsia="zh-CN"/>
        </w:rPr>
      </w:pPr>
    </w:p>
    <w:p>
      <w:pPr>
        <w:widowControl w:val="0"/>
        <w:numPr>
          <w:numId w:val="0"/>
        </w:numPr>
        <w:jc w:val="both"/>
        <w:rPr>
          <w:rFonts w:hint="eastAsia" w:ascii="宋体" w:hAnsi="宋体" w:eastAsia="宋体" w:cs="宋体"/>
          <w:lang w:val="en-US" w:eastAsia="zh-CN"/>
        </w:rPr>
      </w:pPr>
    </w:p>
    <w:p>
      <w:pPr>
        <w:widowControl w:val="0"/>
        <w:numPr>
          <w:numId w:val="0"/>
        </w:numPr>
        <w:jc w:val="both"/>
        <w:rPr>
          <w:rFonts w:hint="eastAsia" w:ascii="宋体" w:hAnsi="宋体" w:eastAsia="宋体" w:cs="宋体"/>
          <w:lang w:val="en-US" w:eastAsia="zh-CN"/>
        </w:rPr>
      </w:pP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3、在某些社区，你的保险模式可能会建议不要承保当前或未来的财产保险单。这可能会导致</w:t>
      </w:r>
      <w:r>
        <w:rPr>
          <w:rFonts w:hint="eastAsia" w:ascii="宋体" w:hAnsi="宋体" w:eastAsia="宋体" w:cs="宋体"/>
          <w:highlight w:val="yellow"/>
          <w:lang w:val="en-US" w:eastAsia="zh-CN"/>
        </w:rPr>
        <w:t>社区领导人</w:t>
      </w:r>
      <w:r>
        <w:rPr>
          <w:rFonts w:hint="eastAsia" w:ascii="宋体" w:hAnsi="宋体" w:eastAsia="宋体" w:cs="宋体"/>
          <w:lang w:val="en-US" w:eastAsia="zh-CN"/>
        </w:rPr>
        <w:t>面临关于具有文化或社区意义的财产的艰难决定。例如，哈特拉斯角灯塔被转移到北卡罗莱纳州的外滩，以保护这座历史悠久的灯塔以及以它为中心的当地旅游业。[3] 作为一个</w:t>
      </w:r>
      <w:r>
        <w:rPr>
          <w:rFonts w:hint="eastAsia" w:ascii="宋体" w:hAnsi="宋体" w:eastAsia="宋体" w:cs="宋体"/>
          <w:highlight w:val="yellow"/>
          <w:lang w:val="en-US" w:eastAsia="zh-CN"/>
        </w:rPr>
        <w:t>社区领袖</w:t>
      </w:r>
      <w:r>
        <w:rPr>
          <w:rFonts w:hint="eastAsia" w:ascii="宋体" w:hAnsi="宋体" w:eastAsia="宋体" w:cs="宋体"/>
          <w:lang w:val="en-US" w:eastAsia="zh-CN"/>
        </w:rPr>
        <w:t xml:space="preserve">，你怎么能在一个 </w:t>
      </w:r>
      <w:r>
        <w:rPr>
          <w:rFonts w:hint="eastAsia" w:ascii="宋体" w:hAnsi="宋体" w:eastAsia="宋体" w:cs="宋体"/>
          <w:highlight w:val="red"/>
          <w:lang w:val="en-US" w:eastAsia="zh-CN"/>
        </w:rPr>
        <w:t>因其文化、历史、经济或社区意义</w:t>
      </w:r>
      <w:r>
        <w:rPr>
          <w:rFonts w:hint="eastAsia" w:ascii="宋体" w:hAnsi="宋体" w:eastAsia="宋体" w:cs="宋体"/>
          <w:lang w:val="en-US" w:eastAsia="zh-CN"/>
        </w:rPr>
        <w:t xml:space="preserve">而应被保存和保护的社区?为社区领导人制定一个保护模型，以确定他们应该采取哪些措施来保护社区内的建筑。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10"/>
              <w:jc w:val="left"/>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问题3解题思路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color w:val="000000" w:themeColor="text1"/>
                <w:lang w:val="zh-CN"/>
                <w14:textFill>
                  <w14:solidFill>
                    <w14:schemeClr w14:val="tx1"/>
                  </w14:solidFill>
                </w14:textFill>
              </w:rPr>
            </w:pPr>
            <w:r>
              <w:rPr>
                <w:rFonts w:hint="eastAsia"/>
                <w:color w:val="000000" w:themeColor="text1"/>
                <w14:textFill>
                  <w14:solidFill>
                    <w14:schemeClr w14:val="tx1"/>
                  </w14:solidFill>
                </w14:textFill>
              </w:rPr>
              <w:t>介绍：支撑材料的文件列表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作为社区领袖，面临需要保护具有文化、历史、经济或社区意义的建筑的责任，您可以制定以下保护模型来帮助社区领导人做出明智的决策：</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建立跨部门合作：建立一个跨部门的合作机制，包括社区领导、历史保护专家、城市规划师、保险公司代表以及政府代表。这将确保多方的声音被纳入决策过程中。</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highlight w:val="red"/>
                <w:lang w:val="en-US" w:eastAsia="zh-CN"/>
              </w:rPr>
              <w:t>文化和历史评估：</w:t>
            </w:r>
            <w:r>
              <w:rPr>
                <w:rFonts w:hint="eastAsia" w:ascii="Times New Roman" w:hAnsi="Times New Roman" w:eastAsia="宋体" w:cs="Times New Roman"/>
                <w:color w:val="auto"/>
                <w:kern w:val="0"/>
                <w:szCs w:val="21"/>
                <w:lang w:val="en-US" w:eastAsia="zh-CN"/>
              </w:rPr>
              <w:t>进行详细的文化和历史评估，以确定哪些建筑具有特殊的文化或历史价值。这可以由专业历史保护机构或专家完成。</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highlight w:val="red"/>
                <w:lang w:val="en-US" w:eastAsia="zh-CN"/>
              </w:rPr>
              <w:t>风险评估：</w:t>
            </w:r>
            <w:r>
              <w:rPr>
                <w:rFonts w:hint="eastAsia" w:ascii="Times New Roman" w:hAnsi="Times New Roman" w:eastAsia="宋体" w:cs="Times New Roman"/>
                <w:color w:val="auto"/>
                <w:kern w:val="0"/>
                <w:szCs w:val="21"/>
                <w:lang w:val="en-US" w:eastAsia="zh-CN"/>
              </w:rPr>
              <w:t>与保险公司合作，开展风险评估，评估建筑在面对极端天气事件和气候变化时的风险水平。这将有助于确定建筑的保险需求和风险。</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highlight w:val="red"/>
                <w:lang w:val="en-US" w:eastAsia="zh-CN"/>
              </w:rPr>
              <w:t>抗灾性措施</w:t>
            </w:r>
            <w:r>
              <w:rPr>
                <w:rFonts w:hint="eastAsia" w:ascii="Times New Roman" w:hAnsi="Times New Roman" w:eastAsia="宋体" w:cs="Times New Roman"/>
                <w:color w:val="auto"/>
                <w:kern w:val="0"/>
                <w:szCs w:val="21"/>
                <w:lang w:val="en-US" w:eastAsia="zh-CN"/>
              </w:rPr>
              <w:t>：根据风险评估结果，考虑采取抗灾性措施来保护建筑。这包括强化建筑结构、改进排水系统、采用可再生能源等。</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highlight w:val="red"/>
                <w:lang w:val="en-US" w:eastAsia="zh-CN"/>
              </w:rPr>
              <w:t>社区参与：</w:t>
            </w:r>
            <w:r>
              <w:rPr>
                <w:rFonts w:hint="eastAsia" w:ascii="Times New Roman" w:hAnsi="Times New Roman" w:eastAsia="宋体" w:cs="Times New Roman"/>
                <w:color w:val="auto"/>
                <w:kern w:val="0"/>
                <w:szCs w:val="21"/>
                <w:lang w:val="en-US" w:eastAsia="zh-CN"/>
              </w:rPr>
              <w:t>鼓励社区居民积极参与保护建筑的决策过程。他们可以提供有关建筑的重要信息和意见，以及对文化和历史的深刻理解。</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highlight w:val="red"/>
                <w:lang w:val="en-US" w:eastAsia="zh-CN"/>
              </w:rPr>
              <w:t>可持续性规划</w:t>
            </w:r>
            <w:r>
              <w:rPr>
                <w:rFonts w:hint="eastAsia" w:ascii="Times New Roman" w:hAnsi="Times New Roman" w:eastAsia="宋体" w:cs="Times New Roman"/>
                <w:color w:val="auto"/>
                <w:kern w:val="0"/>
                <w:szCs w:val="21"/>
                <w:lang w:val="en-US" w:eastAsia="zh-CN"/>
              </w:rPr>
              <w:t>：制定长期规划，考虑建筑的可持续性和未来气候变化的影响。这将有助于确保建筑的长期保护和可用性。</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政府支持：与政府合作，寻求政府支持和资金，以帮助维护和保护具有文化和历史价值的建筑。</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风险共担方案：考虑与保险公司和政府合作，制定风险共担方案，以分担高风险建筑的风险。这可以降低保险成本。</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教育和宣传：开展社区教育和宣传活动，提高人们对建筑的重要性和保护的认识，以增加支持和合作。</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最终，这个保护模型将有助于社区领导人做出明智的决策，平衡保护文化和历史遗产的重要性与面对气候风险的现实挑战。通过综合考虑各种因素，可以找到最佳的保护和可持续发展解决方案，以确保社区内的建筑得到适当的保护和维护。</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ind w:firstLine="480"/>
              <w:rPr>
                <w:color w:val="000000" w:themeColor="text1"/>
                <w14:textFill>
                  <w14:solidFill>
                    <w14:schemeClr w14:val="tx1"/>
                  </w14:solidFill>
                </w14:textFill>
              </w:rPr>
            </w:pPr>
            <w:r>
              <w:rPr>
                <w:rFonts w:hint="eastAsia" w:ascii="Times New Roman" w:hAnsi="Times New Roman" w:eastAsia="宋体" w:cs="Times New Roman"/>
                <w:color w:val="auto"/>
                <w:kern w:val="0"/>
                <w:sz w:val="28"/>
                <w:szCs w:val="28"/>
                <w:lang w:val="en-US" w:eastAsia="zh-CN"/>
              </w:rPr>
              <w:t>重点1：</w:t>
            </w:r>
            <w:r>
              <w:rPr>
                <w:rFonts w:hint="eastAsia" w:ascii="Times New Roman" w:hAnsi="Times New Roman" w:eastAsia="宋体" w:cs="Times New Roman"/>
                <w:color w:val="auto"/>
                <w:kern w:val="0"/>
                <w:sz w:val="28"/>
                <w:szCs w:val="28"/>
                <w:highlight w:val="red"/>
                <w:lang w:val="en-US" w:eastAsia="zh-CN"/>
              </w:rPr>
              <w:t>建立保护模型</w:t>
            </w:r>
            <w:r>
              <w:rPr>
                <w:rFonts w:hint="eastAsia" w:ascii="Times New Roman" w:hAnsi="Times New Roman" w:eastAsia="宋体" w:cs="Times New Roman"/>
                <w:color w:val="auto"/>
                <w:kern w:val="0"/>
                <w:sz w:val="28"/>
                <w:szCs w:val="28"/>
                <w:highlight w:val="red"/>
                <w:lang w:val="en-US" w:eastAsia="zh-CN"/>
              </w:rPr>
              <w:t>（得分点）</w:t>
            </w:r>
            <w:r>
              <w:rPr>
                <w:rFonts w:hint="eastAsia" w:ascii="Times New Roman" w:hAnsi="Times New Roman" w:eastAsia="宋体" w:cs="Times New Roman"/>
                <w:color w:val="auto"/>
                <w:kern w:val="0"/>
                <w:szCs w:val="21"/>
                <w:lang w:val="en-US" w:eastAsia="zh-CN"/>
              </w:rPr>
              <w:t>：（推荐模糊综合评价法+德尔菲法/层次分析法确定权重）</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drawing>
                <wp:inline distT="0" distB="0" distL="114300" distR="114300">
                  <wp:extent cx="5266055" cy="2769870"/>
                  <wp:effectExtent l="0" t="0" r="6985" b="381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4"/>
                          <a:stretch>
                            <a:fillRect/>
                          </a:stretch>
                        </pic:blipFill>
                        <pic:spPr>
                          <a:xfrm>
                            <a:off x="0" y="0"/>
                            <a:ext cx="5266055" cy="2769870"/>
                          </a:xfrm>
                          <a:prstGeom prst="rect">
                            <a:avLst/>
                          </a:prstGeom>
                          <a:noFill/>
                          <a:ln>
                            <a:noFill/>
                          </a:ln>
                        </pic:spPr>
                      </pic:pic>
                    </a:graphicData>
                  </a:graphic>
                </wp:inline>
              </w:drawing>
            </w:r>
            <w:r>
              <w:drawing>
                <wp:inline distT="0" distB="0" distL="114300" distR="114300">
                  <wp:extent cx="5273040" cy="2821940"/>
                  <wp:effectExtent l="0" t="0" r="0" b="1270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5"/>
                          <a:stretch>
                            <a:fillRect/>
                          </a:stretch>
                        </pic:blipFill>
                        <pic:spPr>
                          <a:xfrm>
                            <a:off x="0" y="0"/>
                            <a:ext cx="5273040" cy="2821940"/>
                          </a:xfrm>
                          <a:prstGeom prst="rect">
                            <a:avLst/>
                          </a:prstGeom>
                          <a:noFill/>
                          <a:ln>
                            <a:noFill/>
                          </a:ln>
                        </pic:spPr>
                      </pic:pic>
                    </a:graphicData>
                  </a:graphic>
                </wp:inline>
              </w:drawing>
            </w:r>
            <w:r>
              <w:drawing>
                <wp:inline distT="0" distB="0" distL="114300" distR="114300">
                  <wp:extent cx="5271770" cy="2684780"/>
                  <wp:effectExtent l="0" t="0" r="127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6"/>
                          <a:stretch>
                            <a:fillRect/>
                          </a:stretch>
                        </pic:blipFill>
                        <pic:spPr>
                          <a:xfrm>
                            <a:off x="0" y="0"/>
                            <a:ext cx="5271770" cy="2684780"/>
                          </a:xfrm>
                          <a:prstGeom prst="rect">
                            <a:avLst/>
                          </a:prstGeom>
                          <a:noFill/>
                          <a:ln>
                            <a:noFill/>
                          </a:ln>
                        </pic:spPr>
                      </pic:pic>
                    </a:graphicData>
                  </a:graphic>
                </wp:inline>
              </w:drawing>
            </w:r>
            <w:r>
              <w:drawing>
                <wp:inline distT="0" distB="0" distL="114300" distR="114300">
                  <wp:extent cx="5273675" cy="2179955"/>
                  <wp:effectExtent l="0" t="0" r="14605" b="1460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7"/>
                          <a:stretch>
                            <a:fillRect/>
                          </a:stretch>
                        </pic:blipFill>
                        <pic:spPr>
                          <a:xfrm>
                            <a:off x="0" y="0"/>
                            <a:ext cx="5273675" cy="2179955"/>
                          </a:xfrm>
                          <a:prstGeom prst="rect">
                            <a:avLst/>
                          </a:prstGeom>
                          <a:noFill/>
                          <a:ln>
                            <a:noFill/>
                          </a:ln>
                        </pic:spPr>
                      </pic:pic>
                    </a:graphicData>
                  </a:graphic>
                </wp:inline>
              </w:drawing>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 定义参数</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cultural_value = 1000000; % 建筑物的文化价值（美元）</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cost_to_move = 500000; % 将建筑物转移的成本（美元）</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annual_loss_due_to_damage = 20000; % 由于天气事件造成的年度损失（美元）</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discount_rate = 0.05; % 折现率</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 计算每种决策的总成本和总文化价值损失</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total_cost_original = 0; % 保持建筑物原样的总成本</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total_cultural_loss_original = 0; % 保持建筑物原样的总文化价值损失</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total_cost_move = 0; % 将建筑物转移的总成本</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total_cultural_loss_move = 0; % 将建筑物转移的总文化价值损失</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years = 50; % 分析的年限</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for year = 1:years</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 xml:space="preserve">    % 计算每年的文化价值损失（由于天气事件）</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 xml:space="preserve">    cultural_loss_due_to_damage = annual_loss_due_to_damage / (1 + discount_rate)^year;</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 xml:space="preserve">    </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 xml:space="preserve">    % 保持建筑物原样的总成本和文化价值损失</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 xml:space="preserve">    total_cost_original = total_cost_original + annual_loss_due_to_damage;</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 xml:space="preserve">    total_cultural_loss_original = total_cultural_loss_original + cultural_loss_due_to_damage;</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 xml:space="preserve">    </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 xml:space="preserve">    % 将建筑物转移的总成本和文化价值损失</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 xml:space="preserve">    total_cost_move = total_cost_move + cost_to_move;</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 xml:space="preserve">    total_cultural_loss_move = total_cultural_loss_move + cultural_loss_due_to_damage;</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end</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 决策：保持建筑物原样还是将其转移</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if total_cost_move &lt; total_cost_original</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 xml:space="preserve">    decision = '将建筑物转移';</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else</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 xml:space="preserve">    decision = '保持建筑物原样';</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end</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 输出结果</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disp(['决策：' decision]);</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disp(['保持建筑物原样的总成本：$' num2str(total_cost_original)]);</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disp(['将建筑物转移的总成本：$' num2str(total_cost_move)]);</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disp(['保持建筑物原样的总文化价值损失：$' num2str(total_cultural_loss_original)]);</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disp(['将建筑物转移的总文化价值损失：$' num2str(total_cultural_loss_move)]);</w:t>
            </w:r>
          </w:p>
          <w:p>
            <w:pPr>
              <w:widowControl/>
              <w:shd w:val="clear" w:color="auto" w:fill="F7F7F7"/>
              <w:spacing w:line="259" w:lineRule="atLeast"/>
              <w:jc w:val="left"/>
              <w:rPr>
                <w:rFonts w:hint="eastAsia" w:ascii="Times New Roman" w:hAnsi="Times New Roman" w:eastAsia="宋体" w:cs="Times New Roman"/>
                <w:color w:val="auto"/>
                <w:kern w:val="0"/>
                <w:szCs w:val="21"/>
                <w:lang w:val="en-US" w:eastAsia="zh-CN"/>
              </w:rPr>
            </w:pPr>
          </w:p>
          <w:p>
            <w:pPr>
              <w:ind w:firstLine="480"/>
              <w:rPr>
                <w:color w:val="000000" w:themeColor="text1"/>
                <w14:textFill>
                  <w14:solidFill>
                    <w14:schemeClr w14:val="tx1"/>
                  </w14:solidFill>
                </w14:textFill>
              </w:rPr>
            </w:pPr>
          </w:p>
        </w:tc>
      </w:tr>
    </w:tbl>
    <w:p>
      <w:pPr>
        <w:ind w:firstLine="420" w:firstLineChars="200"/>
        <w:rPr>
          <w:rFonts w:hint="eastAsia" w:ascii="宋体" w:hAnsi="宋体" w:eastAsia="宋体" w:cs="宋体"/>
          <w:lang w:val="en-US" w:eastAsia="zh-CN"/>
        </w:rPr>
      </w:pPr>
    </w:p>
    <w:p>
      <w:pPr>
        <w:ind w:firstLine="420" w:firstLineChars="200"/>
        <w:rPr>
          <w:rFonts w:hint="eastAsia" w:ascii="宋体" w:hAnsi="宋体" w:eastAsia="宋体" w:cs="宋体"/>
          <w:lang w:val="en-US" w:eastAsia="zh-CN"/>
        </w:rPr>
      </w:pPr>
    </w:p>
    <w:p>
      <w:pPr>
        <w:ind w:firstLine="420" w:firstLineChars="200"/>
        <w:rPr>
          <w:rFonts w:hint="eastAsia" w:ascii="宋体" w:hAnsi="宋体" w:eastAsia="宋体" w:cs="宋体"/>
          <w:lang w:val="en-US" w:eastAsia="zh-CN"/>
        </w:rPr>
      </w:pP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4、选择一个历史地标-不是哈特拉斯角灯塔-在经历极端天气事件的位置。运用你的保险和保护模型来评估这个地标的价值。考虑到你从保险和保护模型的结果中获得的见解，给社区</w:t>
      </w:r>
      <w:r>
        <w:rPr>
          <w:rFonts w:hint="eastAsia" w:ascii="宋体" w:hAnsi="宋体" w:eastAsia="宋体" w:cs="宋体"/>
          <w:highlight w:val="yellow"/>
          <w:lang w:val="en-US" w:eastAsia="zh-CN"/>
        </w:rPr>
        <w:t>写一封一页的信</w:t>
      </w:r>
      <w:r>
        <w:rPr>
          <w:rFonts w:hint="eastAsia" w:ascii="宋体" w:hAnsi="宋体" w:eastAsia="宋体" w:cs="宋体"/>
          <w:lang w:val="en-US" w:eastAsia="zh-CN"/>
        </w:rPr>
        <w:t>，推荐他们珍贵地标</w:t>
      </w:r>
      <w:r>
        <w:rPr>
          <w:rFonts w:hint="eastAsia" w:ascii="宋体" w:hAnsi="宋体" w:eastAsia="宋体" w:cs="宋体"/>
          <w:highlight w:val="yellow"/>
          <w:lang w:val="en-US" w:eastAsia="zh-CN"/>
        </w:rPr>
        <w:t>未来的计划、时间表和成本建议</w:t>
      </w:r>
      <w:r>
        <w:rPr>
          <w:rFonts w:hint="eastAsia" w:ascii="宋体" w:hAnsi="宋体" w:eastAsia="宋体" w:cs="宋体"/>
          <w:lang w:val="en-US" w:eastAsia="zh-CN"/>
        </w:rPr>
        <w:t xml:space="preserve">。 </w:t>
      </w:r>
    </w:p>
    <w:p>
      <w:pPr>
        <w:rPr>
          <w:rFonts w:hint="eastAsia" w:ascii="宋体" w:hAnsi="宋体" w:eastAsia="宋体" w:cs="宋体"/>
          <w:lang w:val="en-US" w:eastAsia="zh-CN"/>
        </w:rPr>
      </w:pPr>
    </w:p>
    <w:p>
      <w:pPr>
        <w:rPr>
          <w:rFonts w:hint="default" w:ascii="宋体" w:hAnsi="宋体" w:eastAsia="宋体" w:cs="宋体"/>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10"/>
              <w:jc w:val="left"/>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信件模板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color w:val="000000" w:themeColor="text1"/>
                <w:lang w:val="zh-CN"/>
                <w14:textFill>
                  <w14:solidFill>
                    <w14:schemeClr w14:val="tx1"/>
                  </w14:solidFill>
                </w14:textFill>
              </w:rPr>
            </w:pPr>
            <w:r>
              <w:rPr>
                <w:rFonts w:hint="eastAsia"/>
                <w:color w:val="000000" w:themeColor="text1"/>
                <w14:textFill>
                  <w14:solidFill>
                    <w14:schemeClr w14:val="tx1"/>
                  </w14:solidFill>
                </w14:textFill>
              </w:rPr>
              <w:t>介绍：</w:t>
            </w:r>
            <w:r>
              <w:rPr>
                <w:rFonts w:ascii="Segoe UI" w:hAnsi="Segoe UI" w:eastAsia="Segoe UI" w:cs="Segoe UI"/>
                <w:i w:val="0"/>
                <w:iCs w:val="0"/>
                <w:caps w:val="0"/>
                <w:color w:val="374151"/>
                <w:spacing w:val="0"/>
                <w:sz w:val="19"/>
                <w:szCs w:val="19"/>
              </w:rPr>
              <w:t>简短的示范信：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[你的姓名]</w:t>
            </w: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[你的职务]</w:t>
            </w: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[日期]</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尊敬的社区领导和居民，</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我写信是为了讨论我们珍贵的历史地标，[地标名称]，以及面临的极端天气事件和气候变化所带来的风险。作为社区领导，我们必须考虑如何保护和保持这个具有重要文化、历史和社区意义的地标。</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首先，让我简要介绍一下我们的评估模型。我们使用了一个综合的保险和保护模型，考虑了以下关键因素：</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1. 地标的文化和历史价值：[地标名称] 代表了我们社区的独特历史和文化遗产，对于我们的社区来说具有非常重要的意义。</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2. 极端天气事件的频率和严重程度：我们分析了过去几年中极端天气事件的发生频率和对[地标名称]可能造成的损害。</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3. 保险费用和风险：我们评估了承保[地标名称]所需的保险费用以及风险分析。</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4. 保护措施的成本和效益：我们考虑了采取各种保护措施的成本，以减轻[地标名称]可能受到的损害。</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从我们的模型中得出的结论是，[地标名称] 对于我们的社区来说至关重要，但同时也面临极端天气事件带来的风险。为了保护这个宝贵的地标，我们提出以下建议：</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1. **建立防护措施**：我们建议投资在[地标名称]周围建立适当的防护措施，以减少天气事件可能带来的损害。这可以包括堤坝、防洪墙、风暴门等。</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2. **定期维护**：定期的维护工作对于确保[地标名称]的长期保持至关重要。这包括检查和修复可能存在的结构问题和损坏。</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3. **考虑再保险**：我们建议与保险公司合作，探讨再保险选项，以确保[地标名称]在灾难发生时能够得到适当的赔偿。</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4. **社区参与**：请鼓励社区居民参与[地标名称]的保护和维护，他们的支持和意见非常重要。</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珍贵地标未来的计划：</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防护措施建设：首要任务是建设适当的防护措施，以减轻天气事件可能带来的损害。这可以包括建造堤坝、风暴门、防洪墙等。建设过程需要仔细规划和工程设计，确保最佳效果。</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定期维护：建立一个定期维护计划，确保地标的结构和设备保持在良好的状态。维护计划可以包括定期检查、清洁、修复和更新。</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再保险策略：与保险公司合作，探讨再保险策略，以确保地标在灾难发生时能够得到适当的赔偿。确保再保险策略与地标的价值和风险相匹配。</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社区参与：鼓励社区居民参与地标的保护和维护。建立一个社区志愿者团队，定期参与维护工作和监督地标的状况。</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时间表：</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第一年：启动防护措施建设计划，进行工程设计和准备。同时开始定期维护计划。</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第二至第三年：完成防护措施的建设，确保地标得到适当的保护。继续定期维护工作。</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第四年：与保险公司达成再保险协议，以确保地标在灾难发生时得到赔偿。</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第五年以后：持续执行定期维护计划，保持地标的良好状态。社区参与活动将持续进行。</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成本建议：</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防护措施建设：根据工程设计和规模，预计防护措施的建设成本可能在数百万美元到数千万美元之间。确保资金的充足，并寻求可能的政府和捐赠资金支持。</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定期维护：年度定期维护成本预计在几万美元到数十万美元之间，具体取决于地标的规模和需求。建议建立一个维护基金，用于覆盖这些费用。</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再保险策略：与保险公司讨论再保险策略，确保再保险费用与地标的价值和风险相匹配。</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社区参与：社区参与活动通常不需要大量资金，但需要协调和资源支持，以鼓励居民的积极参与。</w:t>
            </w: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最后，让我们明确地了解，保护和保持[地标名称]需要资金投入。我们建议制定一个长期计划，逐步实施上述措施，并确保这个宝贵的地标在未来得到充分的保护。</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我们将继续与社区领导和居民一起努力，确保[地标名称]的可持续性和长期保护。如果您有任何问题或建议，请随时与我们联系。</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感谢您对我们社区遗产的关心和支持。</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诚挚的问候，</w:t>
            </w:r>
          </w:p>
          <w:p>
            <w:pPr>
              <w:ind w:firstLine="0" w:firstLineChars="0"/>
              <w:rPr>
                <w:rFonts w:hint="eastAsia" w:ascii="Times New Roman" w:hAnsi="Times New Roman" w:eastAsia="宋体" w:cs="Times New Roman"/>
                <w:color w:val="auto"/>
                <w:kern w:val="0"/>
                <w:szCs w:val="21"/>
                <w:lang w:val="en-US" w:eastAsia="zh-CN"/>
              </w:rPr>
            </w:pPr>
          </w:p>
          <w:p>
            <w:pPr>
              <w:ind w:firstLine="0" w:firstLineChars="0"/>
              <w:rPr>
                <w:rFonts w:hint="eastAsia" w:ascii="Times New Roman" w:hAnsi="Times New Roman" w:eastAsia="宋体" w:cs="Times New Roman"/>
                <w:color w:val="auto"/>
                <w:kern w:val="0"/>
                <w:szCs w:val="21"/>
                <w:lang w:val="en-US" w:eastAsia="zh-CN"/>
              </w:rPr>
            </w:pPr>
            <w:r>
              <w:rPr>
                <w:rFonts w:hint="eastAsia" w:ascii="Times New Roman" w:hAnsi="Times New Roman" w:eastAsia="宋体" w:cs="Times New Roman"/>
                <w:color w:val="auto"/>
                <w:kern w:val="0"/>
                <w:szCs w:val="21"/>
                <w:lang w:val="en-US" w:eastAsia="zh-CN"/>
              </w:rPr>
              <w:t>[你的姓名]</w:t>
            </w:r>
          </w:p>
          <w:p>
            <w:pPr>
              <w:ind w:firstLine="0" w:firstLineChars="0"/>
              <w:rPr>
                <w:color w:val="000000" w:themeColor="text1"/>
                <w14:textFill>
                  <w14:solidFill>
                    <w14:schemeClr w14:val="tx1"/>
                  </w14:solidFill>
                </w14:textFill>
              </w:rPr>
            </w:pPr>
          </w:p>
        </w:tc>
      </w:tr>
    </w:tbl>
    <w:p>
      <w:pPr>
        <w:spacing w:line="360" w:lineRule="auto"/>
        <w:jc w:val="left"/>
        <w:rPr>
          <w:rFonts w:hint="default" w:ascii="楷体" w:hAnsi="楷体" w:eastAsia="楷体" w:cs="楷体"/>
          <w:b/>
          <w:bCs/>
          <w:sz w:val="24"/>
          <w:szCs w:val="24"/>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TimesNewRomanPS-BoldM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default" w:ascii="楷体" w:hAnsi="楷体" w:eastAsia="楷体" w:cs="楷体"/>
        <w:color w:val="0000FF"/>
        <w:sz w:val="21"/>
        <w:szCs w:val="21"/>
        <w:lang w:val="en-US" w:eastAsia="zh-CN"/>
      </w:rPr>
    </w:pPr>
    <w:r>
      <w:rPr>
        <w:sz w:val="18"/>
      </w:rPr>
      <w:pict>
        <v:shape id="PowerPlusWaterMarkObject28917" o:spid="_x0000_s4097" o:spt="136" type="#_x0000_t136" style="position:absolute;left:0pt;height:66.4pt;width:349.75pt;mso-position-horizontal:center;mso-position-horizontal-relative:margin;mso-position-vertical:center;mso-position-vertical-relative:margin;rotation:-2949120f;z-index:-251657216;mso-width-relative:page;mso-height-relative:page;" fillcolor="#FF0000" filled="t" stroked="f" coordsize="21600,21600" adj="10800">
          <v:path/>
          <v:fill on="t" opacity="12451f" focussize="0,0"/>
          <v:stroke on="f"/>
          <v:imagedata o:title=""/>
          <o:lock v:ext="edit" aspectratio="t"/>
          <v:textpath on="t" fitshape="t" fitpath="t" trim="t" xscale="f" string="数学建模老哥" style="font-family:楷体;font-size:66pt;v-same-letter-heights:f;v-text-align:center;"/>
        </v:shape>
      </w:pict>
    </w:r>
    <w:r>
      <w:rPr>
        <w:rFonts w:hint="eastAsia" w:ascii="楷体" w:hAnsi="楷体" w:eastAsia="楷体" w:cs="楷体"/>
        <w:color w:val="0000FF"/>
        <w:sz w:val="21"/>
        <w:szCs w:val="21"/>
        <w:lang w:val="en-US" w:eastAsia="zh-CN"/>
      </w:rPr>
      <w:t>本视频由【数学建模老哥】团队发布，领取美赛思路模型代码请看评论区置顶留言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0F32DB"/>
    <w:multiLevelType w:val="singleLevel"/>
    <w:tmpl w:val="400F32DB"/>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I1NGQ1YzIwNjk0MDEzMzZjZDI0NDNhN2EzNDlmZjkifQ=="/>
  </w:docVars>
  <w:rsids>
    <w:rsidRoot w:val="47DB2BAC"/>
    <w:rsid w:val="04147C50"/>
    <w:rsid w:val="17F3640C"/>
    <w:rsid w:val="208A2D9A"/>
    <w:rsid w:val="2620115E"/>
    <w:rsid w:val="3F702108"/>
    <w:rsid w:val="47DB2BAC"/>
    <w:rsid w:val="5C5223BD"/>
    <w:rsid w:val="65CC12A9"/>
    <w:rsid w:val="69E458CC"/>
    <w:rsid w:val="70D87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3">
    <w:name w:val="footer"/>
    <w:basedOn w:val="1"/>
    <w:autoRedefine/>
    <w:qFormat/>
    <w:uiPriority w:val="0"/>
    <w:pPr>
      <w:tabs>
        <w:tab w:val="center" w:pos="4153"/>
        <w:tab w:val="right" w:pos="8306"/>
      </w:tabs>
      <w:snapToGrid w:val="0"/>
      <w:jc w:val="left"/>
    </w:pPr>
    <w:rPr>
      <w:sz w:val="18"/>
    </w:rPr>
  </w:style>
  <w:style w:type="paragraph" w:styleId="4">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paragraph" w:customStyle="1" w:styleId="10">
    <w:name w:val="图表标题"/>
    <w:basedOn w:val="1"/>
    <w:next w:val="1"/>
    <w:autoRedefine/>
    <w:qFormat/>
    <w:uiPriority w:val="0"/>
    <w:pPr>
      <w:ind w:firstLine="0" w:firstLineChars="0"/>
      <w:jc w:val="center"/>
    </w:pPr>
    <w:rPr>
      <w:b/>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2024-01-31T02:33:00Z</dcterms:created>
  <dc:creator>蚂蚁科研工作室</dc:creator>
  <cp:lastModifiedBy>朱 德仁</cp:lastModifiedBy>
  <dcterms:modified xsi:type="dcterms:W3CDTF">2024-02-02T00:16:21Z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7FCF524F0658422EA6CD033BA39BEB73_13</vt:lpwstr>
  </property>
</Properties>
</file>