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1B598" w14:textId="77777777" w:rsidR="00A4315C" w:rsidRDefault="00A4315C"/>
    <w:p w14:paraId="2738CFD7" w14:textId="2F51AE91" w:rsidR="007C5490" w:rsidRDefault="00A4315C">
      <w:pPr>
        <w:rPr>
          <w:b/>
          <w:bCs/>
        </w:rPr>
      </w:pPr>
      <w:r w:rsidRPr="00AD4C5F">
        <w:rPr>
          <w:rFonts w:hint="eastAsia"/>
          <w:b/>
          <w:bCs/>
        </w:rPr>
        <w:t>我们构建一个有全球分散性的投资组合，底层资产对应不同区域的公司股权。</w:t>
      </w:r>
    </w:p>
    <w:p w14:paraId="36733B44" w14:textId="28FC4363" w:rsidR="007C7DFB" w:rsidRPr="00AD4C5F" w:rsidRDefault="007C7DFB">
      <w:pPr>
        <w:rPr>
          <w:rFonts w:hint="eastAsia"/>
          <w:b/>
          <w:bCs/>
        </w:rPr>
      </w:pPr>
      <w:r>
        <w:rPr>
          <w:rFonts w:hint="eastAsia"/>
          <w:b/>
          <w:bCs/>
        </w:rPr>
        <w:t>组合一：</w:t>
      </w:r>
    </w:p>
    <w:p w14:paraId="543B64DD" w14:textId="4814C038" w:rsidR="00A4315C" w:rsidRDefault="0044697A">
      <w:r w:rsidRPr="0044697A">
        <w:rPr>
          <w:noProof/>
        </w:rPr>
        <w:drawing>
          <wp:inline distT="0" distB="0" distL="0" distR="0" wp14:anchorId="5F1F0A9F" wp14:editId="44E74D47">
            <wp:extent cx="4927600" cy="3175000"/>
            <wp:effectExtent l="0" t="0" r="0" b="0"/>
            <wp:docPr id="65081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1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64F9" w14:textId="551C6786" w:rsidR="00A4315C" w:rsidRDefault="00A4315C">
      <w:r>
        <w:rPr>
          <w:rFonts w:hint="eastAsia"/>
        </w:rPr>
        <w:t>这个组合的区域资产配比参考对标另一个更简单的投资组合</w:t>
      </w:r>
      <w:r w:rsidR="007C5490">
        <w:rPr>
          <w:rFonts w:hint="eastAsia"/>
        </w:rPr>
        <w:t>，即美国市场与非美全球市场进行的组合</w:t>
      </w:r>
      <w:r>
        <w:rPr>
          <w:rFonts w:hint="eastAsia"/>
        </w:rPr>
        <w:t>，非美国市场的资产配比参考了先锋全球股票指数</w:t>
      </w:r>
      <w:r w:rsidR="007C5490">
        <w:rPr>
          <w:rFonts w:hint="eastAsia"/>
        </w:rPr>
        <w:t>VGTSX</w:t>
      </w:r>
      <w:r>
        <w:rPr>
          <w:rFonts w:hint="eastAsia"/>
        </w:rPr>
        <w:t>的区域配置比例</w:t>
      </w:r>
      <w:r w:rsidR="007C5490">
        <w:rPr>
          <w:rFonts w:hint="eastAsia"/>
        </w:rPr>
        <w:t>，并进行了简化调整。</w:t>
      </w:r>
    </w:p>
    <w:p w14:paraId="73BF97ED" w14:textId="4572C085" w:rsidR="007C7DFB" w:rsidRDefault="007C7DFB">
      <w:pPr>
        <w:rPr>
          <w:rFonts w:hint="eastAsia"/>
        </w:rPr>
      </w:pPr>
      <w:r>
        <w:rPr>
          <w:rFonts w:hint="eastAsia"/>
        </w:rPr>
        <w:t>组合二：组合一的对标简化指数</w:t>
      </w:r>
    </w:p>
    <w:p w14:paraId="003B788A" w14:textId="70B1E588" w:rsidR="007C5490" w:rsidRDefault="007C5490">
      <w:r>
        <w:rPr>
          <w:rFonts w:hint="eastAsia"/>
        </w:rPr>
        <w:t>VGTSX</w:t>
      </w:r>
      <w:r>
        <w:rPr>
          <w:rFonts w:hint="eastAsia"/>
        </w:rPr>
        <w:t>是按照除美国以外全球股票的市值加权进行的组合。</w:t>
      </w:r>
    </w:p>
    <w:p w14:paraId="4C3D9952" w14:textId="6D9D1063" w:rsidR="00A4315C" w:rsidRDefault="007C5490">
      <w:r w:rsidRPr="007C5490">
        <w:rPr>
          <w:noProof/>
        </w:rPr>
        <w:drawing>
          <wp:inline distT="0" distB="0" distL="0" distR="0" wp14:anchorId="3D8A87D2" wp14:editId="600E3DEA">
            <wp:extent cx="5207000" cy="2019300"/>
            <wp:effectExtent l="0" t="0" r="0" b="0"/>
            <wp:docPr id="1405240615" name="Picture 1" descr="A screen shot of a stock exchan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40615" name="Picture 1" descr="A screen shot of a stock exchan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E2FE" w14:textId="141F1C2F" w:rsidR="00A4315C" w:rsidRDefault="00A4315C"/>
    <w:p w14:paraId="646C2C9E" w14:textId="1FC43122" w:rsidR="00A4315C" w:rsidRDefault="007C5490">
      <w:r>
        <w:rPr>
          <w:rFonts w:hint="eastAsia"/>
        </w:rPr>
        <w:lastRenderedPageBreak/>
        <w:t>以上的组合实际上已经降低了美国公司的权重。</w:t>
      </w:r>
    </w:p>
    <w:p w14:paraId="451A36E8" w14:textId="77777777" w:rsidR="00AD4C5F" w:rsidRDefault="00AD4C5F"/>
    <w:p w14:paraId="71695BBB" w14:textId="47A4E0D1" w:rsidR="007C5490" w:rsidRPr="00AD4C5F" w:rsidRDefault="00AD4C5F">
      <w:pPr>
        <w:rPr>
          <w:b/>
          <w:bCs/>
        </w:rPr>
      </w:pPr>
      <w:r w:rsidRPr="00AD4C5F">
        <w:rPr>
          <w:rFonts w:hint="eastAsia"/>
          <w:b/>
          <w:bCs/>
        </w:rPr>
        <w:t>组合三：</w:t>
      </w:r>
      <w:r w:rsidR="007C5490" w:rsidRPr="00AD4C5F">
        <w:rPr>
          <w:rFonts w:hint="eastAsia"/>
          <w:b/>
          <w:bCs/>
        </w:rPr>
        <w:t>我们也可以按照全球公司市值加权构建全球组合</w:t>
      </w:r>
      <w:r w:rsidR="0044697A" w:rsidRPr="00AD4C5F">
        <w:rPr>
          <w:rFonts w:hint="eastAsia"/>
          <w:b/>
          <w:bCs/>
        </w:rPr>
        <w:t>，组合的权重如下：</w:t>
      </w:r>
    </w:p>
    <w:p w14:paraId="6882CEEB" w14:textId="77777777" w:rsidR="007C5490" w:rsidRDefault="007C5490"/>
    <w:p w14:paraId="7278C1AA" w14:textId="31CC5996" w:rsidR="007C5490" w:rsidRDefault="0044697A">
      <w:r w:rsidRPr="0044697A">
        <w:rPr>
          <w:noProof/>
        </w:rPr>
        <w:drawing>
          <wp:inline distT="0" distB="0" distL="0" distR="0" wp14:anchorId="0795A12B" wp14:editId="1254A1A6">
            <wp:extent cx="5194300" cy="3263900"/>
            <wp:effectExtent l="0" t="0" r="0" b="0"/>
            <wp:docPr id="100452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9492" w14:textId="77777777" w:rsidR="0044697A" w:rsidRDefault="0044697A"/>
    <w:p w14:paraId="391C5D83" w14:textId="77777777" w:rsidR="0044697A" w:rsidRDefault="0044697A"/>
    <w:p w14:paraId="726AA985" w14:textId="77777777" w:rsidR="0044697A" w:rsidRDefault="0044697A"/>
    <w:p w14:paraId="07E54798" w14:textId="77777777" w:rsidR="0044697A" w:rsidRPr="0044697A" w:rsidRDefault="0044697A" w:rsidP="0044697A">
      <w:pPr>
        <w:pBdr>
          <w:bottom w:val="single" w:sz="6" w:space="0" w:color="E2E7F2"/>
        </w:pBdr>
        <w:spacing w:after="100" w:afterAutospacing="1" w:line="240" w:lineRule="auto"/>
        <w:outlineLvl w:val="1"/>
        <w:rPr>
          <w:rFonts w:ascii="Work Sans" w:eastAsia="Times New Roman" w:hAnsi="Work Sans" w:cs="Times New Roman"/>
          <w:color w:val="212529"/>
          <w:kern w:val="0"/>
          <w:sz w:val="36"/>
          <w:szCs w:val="36"/>
          <w14:ligatures w14:val="none"/>
        </w:rPr>
      </w:pPr>
      <w:r w:rsidRPr="0044697A">
        <w:rPr>
          <w:rFonts w:ascii="Work Sans" w:eastAsia="Times New Roman" w:hAnsi="Work Sans" w:cs="Times New Roman"/>
          <w:color w:val="212529"/>
          <w:kern w:val="0"/>
          <w:sz w:val="36"/>
          <w:szCs w:val="36"/>
          <w14:ligatures w14:val="none"/>
        </w:rPr>
        <w:t>Portfolio Analysis Results (Jan 2016 - Jun 2025)</w:t>
      </w:r>
    </w:p>
    <w:p w14:paraId="024B6562" w14:textId="3CCDA723" w:rsidR="0044697A" w:rsidRDefault="0044697A"/>
    <w:p w14:paraId="7D243D06" w14:textId="79AF54A1" w:rsidR="0044697A" w:rsidRDefault="0044697A">
      <w:r>
        <w:rPr>
          <w:rFonts w:hint="eastAsia"/>
        </w:rPr>
        <w:t>我们采用历史数据，并将收到的股息进行再投入，并且每年进行一次再平衡。得到的回测数据如下：</w:t>
      </w:r>
    </w:p>
    <w:p w14:paraId="57CE310C" w14:textId="19E39627" w:rsidR="0044697A" w:rsidRDefault="0044697A">
      <w:r w:rsidRPr="0044697A">
        <w:rPr>
          <w:noProof/>
        </w:rPr>
        <w:lastRenderedPageBreak/>
        <w:drawing>
          <wp:inline distT="0" distB="0" distL="0" distR="0" wp14:anchorId="4B041C3A" wp14:editId="697514DC">
            <wp:extent cx="5943600" cy="4867275"/>
            <wp:effectExtent l="0" t="0" r="0" b="0"/>
            <wp:docPr id="8353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8E14" w14:textId="77777777" w:rsidR="0044697A" w:rsidRDefault="0044697A"/>
    <w:p w14:paraId="7BC7F6E9" w14:textId="6B6A7054" w:rsidR="0044697A" w:rsidRDefault="0044697A">
      <w:r w:rsidRPr="0044697A">
        <w:rPr>
          <w:noProof/>
        </w:rPr>
        <w:lastRenderedPageBreak/>
        <w:drawing>
          <wp:inline distT="0" distB="0" distL="0" distR="0" wp14:anchorId="6D64454B" wp14:editId="2AFC80CC">
            <wp:extent cx="5943600" cy="5286375"/>
            <wp:effectExtent l="0" t="0" r="0" b="0"/>
            <wp:docPr id="132511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3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4C4F" w14:textId="7D07760E" w:rsidR="0044697A" w:rsidRDefault="0044697A"/>
    <w:p w14:paraId="323BF78C" w14:textId="2B112BFD" w:rsidR="00395659" w:rsidRDefault="00395659">
      <w:r w:rsidRPr="00395659">
        <w:rPr>
          <w:noProof/>
        </w:rPr>
        <w:lastRenderedPageBreak/>
        <w:drawing>
          <wp:inline distT="0" distB="0" distL="0" distR="0" wp14:anchorId="4CD1417B" wp14:editId="4F0BA59D">
            <wp:extent cx="5943600" cy="5328920"/>
            <wp:effectExtent l="0" t="0" r="0" b="5080"/>
            <wp:docPr id="87951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5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6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5C"/>
    <w:rsid w:val="00395659"/>
    <w:rsid w:val="0044697A"/>
    <w:rsid w:val="007C5490"/>
    <w:rsid w:val="007C7DFB"/>
    <w:rsid w:val="008F77EA"/>
    <w:rsid w:val="00A4315C"/>
    <w:rsid w:val="00AD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C74D6"/>
  <w15:chartTrackingRefBased/>
  <w15:docId w15:val="{FEB3B398-9223-4242-9B71-91951588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64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3</cp:revision>
  <dcterms:created xsi:type="dcterms:W3CDTF">2025-07-14T02:19:00Z</dcterms:created>
  <dcterms:modified xsi:type="dcterms:W3CDTF">2025-07-14T03:10:00Z</dcterms:modified>
</cp:coreProperties>
</file>