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D7D5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</w:pPr>
      <w:r w:rsidRPr="0050450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克服追涨</w:t>
      </w:r>
      <w:r w:rsidRPr="0050450C">
        <w:rPr>
          <w:rFonts w:ascii="Microsoft JhengHei" w:eastAsia="Microsoft JhengHei" w:hAnsi="Microsoft JhengHei" w:cs="Microsoft JhengHei" w:hint="eastAsia"/>
          <w:b/>
          <w:bCs/>
          <w:kern w:val="36"/>
          <w:sz w:val="48"/>
          <w:szCs w:val="48"/>
          <w14:ligatures w14:val="none"/>
        </w:rPr>
        <w:t>杀</w:t>
      </w:r>
      <w:r w:rsidRPr="0050450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跌，这个简单动作比选股更重要</w:t>
      </w:r>
    </w:p>
    <w:p w14:paraId="7539B48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BF44A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对于越来越多的内地税务居民来说，香港投资账户是进行全球资产配置的主要入口。但很多人在市场大涨后会发现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组合变得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越来越不像自己当初设定的样子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74760B9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5668A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不是因为买错了，而是因为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5F8D70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5D3E7E" w14:textId="77777777" w:rsidR="0050450C" w:rsidRPr="0050450C" w:rsidRDefault="0050450C" w:rsidP="0050450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资产表现不一致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</w:t>
      </w:r>
      <w:r w:rsidRPr="0050450C">
        <w:rPr>
          <w:rFonts w:ascii="Times New Roman" w:eastAsia="Times New Roman" w:hAnsi="Times New Roman" w:cs="Times New Roman"/>
          <w:b/>
          <w:bCs/>
          <w:color w:val="0E0E0E"/>
          <w:kern w:val="0"/>
          <w:sz w:val="21"/>
          <w:szCs w:val="21"/>
          <w14:ligatures w14:val="none"/>
        </w:rPr>
        <w:t>→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权重被动漂移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</w:t>
      </w:r>
      <w:r w:rsidRPr="0050450C">
        <w:rPr>
          <w:rFonts w:ascii="Times New Roman" w:eastAsia="Times New Roman" w:hAnsi="Times New Roman" w:cs="Times New Roman"/>
          <w:b/>
          <w:bCs/>
          <w:color w:val="0E0E0E"/>
          <w:kern w:val="0"/>
          <w:sz w:val="21"/>
          <w:szCs w:val="21"/>
          <w14:ligatures w14:val="none"/>
        </w:rPr>
        <w:t>→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风险暴露悄悄变</w:t>
      </w:r>
      <w:r w:rsidRPr="0050450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化</w:t>
      </w:r>
    </w:p>
    <w:p w14:paraId="72334EA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D1F48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这就是为什么专业资产管理中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再平衡（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Rebalancing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是一件极其重要的事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085D31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EF8B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本文从三个层次拆解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2898272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3A0A4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504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）先设</w:t>
      </w:r>
      <w:r w:rsidRPr="00504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IPS</w:t>
      </w: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（投资政策声明），再谈再平</w:t>
      </w:r>
      <w:r w:rsidRPr="0050450C">
        <w:rPr>
          <w:rFonts w:ascii="PingFang TC" w:eastAsia="PingFang TC" w:hAnsi="PingFang TC" w:cs="PingFang TC"/>
          <w:b/>
          <w:bCs/>
          <w:kern w:val="0"/>
          <w14:ligatures w14:val="none"/>
        </w:rPr>
        <w:t>衡</w:t>
      </w:r>
    </w:p>
    <w:p w14:paraId="21D6B5BB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504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）上涨后的心理偏差如何让人</w:t>
      </w:r>
      <w:r w:rsidRPr="00504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越涨越焦</w:t>
      </w:r>
      <w:r w:rsidRPr="0050450C">
        <w:rPr>
          <w:rFonts w:ascii="SimSun" w:eastAsia="SimSun" w:hAnsi="SimSun" w:cs="SimSun" w:hint="eastAsia"/>
          <w:b/>
          <w:bCs/>
          <w:kern w:val="0"/>
          <w14:ligatures w14:val="none"/>
        </w:rPr>
        <w:t>虑</w:t>
      </w:r>
      <w:r w:rsidRPr="00504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45068E0A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504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）内地税务居民如何在香港账户中执行结构化再平</w:t>
      </w:r>
      <w:r w:rsidRPr="0050450C">
        <w:rPr>
          <w:rFonts w:ascii="PingFang TC" w:eastAsia="PingFang TC" w:hAnsi="PingFang TC" w:cs="PingFang TC"/>
          <w:b/>
          <w:bCs/>
          <w:kern w:val="0"/>
          <w14:ligatures w14:val="none"/>
        </w:rPr>
        <w:t>衡</w:t>
      </w:r>
    </w:p>
    <w:p w14:paraId="2783FDEF" w14:textId="77777777" w:rsidR="0050450C" w:rsidRPr="0050450C" w:rsidRDefault="00E86186" w:rsidP="00504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186">
        <w:rPr>
          <w:rFonts w:ascii="Times New Roman" w:eastAsia="Times New Roman" w:hAnsi="Times New Roman" w:cs="Times New Roman"/>
          <w:noProof/>
          <w:kern w:val="0"/>
        </w:rPr>
        <w:pict w14:anchorId="40CDDB8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B18DAC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01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｜先有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IPS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，才存在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偏离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与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再平衡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</w:p>
    <w:p w14:paraId="6F94BCC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AE819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——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再平衡是确保组合一直沿着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IPS 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轨道运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行</w:t>
      </w:r>
    </w:p>
    <w:p w14:paraId="7B46DDC5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6D4D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专业资产管理中，一个组合必须有一个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宪法文件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”——</w:t>
      </w:r>
    </w:p>
    <w:p w14:paraId="491002C3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IPS</w:t>
      </w: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504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Policy Statement</w:t>
      </w: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，投资政策声明）</w:t>
      </w:r>
      <w:r w:rsidRPr="0050450C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0646D7B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CD8DD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IPS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明确规定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76C8856A" w14:textId="77777777" w:rsidR="0050450C" w:rsidRPr="0050450C" w:rsidRDefault="0050450C" w:rsidP="005045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投资目标（长期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资金用途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05B338CF" w14:textId="77777777" w:rsidR="0050450C" w:rsidRPr="0050450C" w:rsidRDefault="0050450C" w:rsidP="005045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风险承受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度</w:t>
      </w:r>
    </w:p>
    <w:p w14:paraId="47971612" w14:textId="77777777" w:rsidR="0050450C" w:rsidRPr="0050450C" w:rsidRDefault="0050450C" w:rsidP="005045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股票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债券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现金比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例</w:t>
      </w:r>
    </w:p>
    <w:p w14:paraId="0A368536" w14:textId="77777777" w:rsidR="0050450C" w:rsidRPr="0050450C" w:rsidRDefault="0050450C" w:rsidP="005045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不同市场的权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重</w:t>
      </w:r>
    </w:p>
    <w:p w14:paraId="68A125D5" w14:textId="77777777" w:rsidR="0050450C" w:rsidRPr="0050450C" w:rsidRDefault="0050450C" w:rsidP="005045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偏离多少需要调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整</w:t>
      </w:r>
    </w:p>
    <w:p w14:paraId="09354595" w14:textId="77777777" w:rsidR="0050450C" w:rsidRPr="0050450C" w:rsidRDefault="0050450C" w:rsidP="005045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资金使用周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期</w:t>
      </w:r>
    </w:p>
    <w:p w14:paraId="5BBB1981" w14:textId="77777777" w:rsidR="0050450C" w:rsidRPr="0050450C" w:rsidRDefault="0050450C" w:rsidP="005045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再平衡规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则</w:t>
      </w:r>
    </w:p>
    <w:p w14:paraId="33CE426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74444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简单来说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7F62910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3DAAC" w14:textId="77777777" w:rsidR="0050450C" w:rsidRPr="0050450C" w:rsidRDefault="0050450C" w:rsidP="0050450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IPS = 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你希望未来十年资产如何成长与波动的路线图</w:t>
      </w:r>
      <w:r w:rsidRPr="0050450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28C8B374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9411B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但现实中，大多数内地投资者在香港配置资产时，并没有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IPS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0638C17" w14:textId="77777777" w:rsidR="0050450C" w:rsidRPr="0050450C" w:rsidRDefault="0050450C" w:rsidP="005045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什么情况下该减仓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76021BAE" w14:textId="77777777" w:rsidR="0050450C" w:rsidRPr="0050450C" w:rsidRDefault="0050450C" w:rsidP="005045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股票最大能占比多少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49ECCD6F" w14:textId="77777777" w:rsidR="0050450C" w:rsidRPr="0050450C" w:rsidRDefault="0050450C" w:rsidP="005045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港股、美股、新兴市场各占多少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1C91F278" w14:textId="77777777" w:rsidR="0050450C" w:rsidRPr="0050450C" w:rsidRDefault="0050450C" w:rsidP="005045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房产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现金流如何纳入结构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260FA296" w14:textId="77777777" w:rsidR="0050450C" w:rsidRPr="0050450C" w:rsidRDefault="0050450C" w:rsidP="005045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波动多少算偏离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40DD28C9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28E1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全部不清楚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8C312B3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15C55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在没有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IPS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的前提下谈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再平衡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，</w:t>
      </w:r>
    </w:p>
    <w:p w14:paraId="152FF3A9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就像没有航线却想纠偏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无从谈起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BA3588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87635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因此，再平衡最重要的作用其实是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08FA107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5575D2" w14:textId="77777777" w:rsidR="0050450C" w:rsidRPr="0050450C" w:rsidRDefault="0050450C" w:rsidP="0050450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再平衡不一定会提高组合收益，但一定会让组合持续紧盯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IPS 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的目标运行</w:t>
      </w:r>
      <w:r w:rsidRPr="0050450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7595F10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C571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每一次市场的涨跌，都会让组合逐渐偏离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IPS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；而每一次再平衡，就是把组合从市场的手里重新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拉回到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IPS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的轨道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FB4B93C" w14:textId="77777777" w:rsidR="0050450C" w:rsidRPr="0050450C" w:rsidRDefault="00E86186" w:rsidP="00504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186">
        <w:rPr>
          <w:rFonts w:ascii="Times New Roman" w:eastAsia="Times New Roman" w:hAnsi="Times New Roman" w:cs="Times New Roman"/>
          <w:noProof/>
          <w:kern w:val="0"/>
        </w:rPr>
        <w:pict w14:anchorId="346C532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330404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02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｜为什么上涨越多，越让人焦</w:t>
      </w:r>
      <w:r w:rsidRPr="0050450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虑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？心理偏差比市场更可</w:t>
      </w:r>
      <w:r w:rsidRPr="0050450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怕</w:t>
      </w:r>
    </w:p>
    <w:p w14:paraId="372E09C3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393E6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再平衡不仅是技术动作，也是心理层面的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纠偏机制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B1CCB7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67569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投入市场的人都会经历一个共同现象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24C32D8A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6CC4A" w14:textId="77777777" w:rsidR="0050450C" w:rsidRPr="0050450C" w:rsidRDefault="0050450C" w:rsidP="0050450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跌的时候反而拿得住，涨的时候反而焦</w:t>
      </w:r>
      <w:r w:rsidRPr="0050450C">
        <w:rPr>
          <w:rFonts w:ascii="SimSun" w:eastAsia="SimSun" w:hAnsi="SimSun" w:cs="SimSun" w:hint="eastAsia"/>
          <w:b/>
          <w:bCs/>
          <w:color w:val="0E0E0E"/>
          <w:kern w:val="0"/>
          <w:sz w:val="21"/>
          <w:szCs w:val="21"/>
          <w14:ligatures w14:val="none"/>
        </w:rPr>
        <w:t>虑</w:t>
      </w:r>
      <w:r w:rsidRPr="0050450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75C825D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FDB8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这是因为多个心理偏差叠加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6A76B093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0D702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）损失厌恶（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Loss Aversion 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2C255F3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C37623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已经到手的收益，一旦有回吐风险，会比本金亏损更痛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597E16C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AFDBBA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）过度自信（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Overconfidence 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7B8D533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BDA33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涨久了就误以为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自己的判断正确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，忽视风险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12A7C9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9CAED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）确认偏误（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Confirmation Bias 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2AEAB06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F26A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只看见支持继续上涨的资讯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0F9D0F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1A150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）锚定效应（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Anchoring 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37266C4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3CC8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盯着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买入价、最高价、别人赚多少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，导致</w:t>
      </w:r>
      <w:r w:rsidRPr="0050450C">
        <w:rPr>
          <w:rFonts w:ascii="SimSun" w:eastAsia="SimSun" w:hAnsi="SimSun" w:cs="SimSun" w:hint="eastAsia"/>
          <w:kern w:val="0"/>
          <w14:ligatures w14:val="none"/>
        </w:rPr>
        <w:t>迟迟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不愿调整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A9B66B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02904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心理偏差让投资者陷入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4F22A37" w14:textId="77777777" w:rsidR="0050450C" w:rsidRPr="0050450C" w:rsidRDefault="0050450C" w:rsidP="005045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想锁定收益又怕卖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飞</w:t>
      </w:r>
    </w:p>
    <w:p w14:paraId="294A3674" w14:textId="77777777" w:rsidR="0050450C" w:rsidRPr="0050450C" w:rsidRDefault="0050450C" w:rsidP="005045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想继续拿又怕回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调</w:t>
      </w:r>
    </w:p>
    <w:p w14:paraId="1F17DC01" w14:textId="77777777" w:rsidR="0050450C" w:rsidRPr="0050450C" w:rsidRDefault="0050450C" w:rsidP="005045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越涨越不敢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动</w:t>
      </w:r>
    </w:p>
    <w:p w14:paraId="715FE05C" w14:textId="77777777" w:rsidR="0050450C" w:rsidRPr="0050450C" w:rsidRDefault="0050450C" w:rsidP="005045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越跌越懊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悔</w:t>
      </w:r>
    </w:p>
    <w:p w14:paraId="062F2D0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E0AFA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而再平衡，正是同时解决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技术偏离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心理焦</w:t>
      </w:r>
      <w:r w:rsidRPr="0050450C">
        <w:rPr>
          <w:rFonts w:ascii="SimSun" w:eastAsia="SimSun" w:hAnsi="SimSun" w:cs="SimSun" w:hint="eastAsia"/>
          <w:kern w:val="0"/>
          <w14:ligatures w14:val="none"/>
        </w:rPr>
        <w:t>虑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的工具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357F895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824DA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它能做到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4DA85E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0C0EB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技术上：把风险暴露降回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IPS 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的区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间</w:t>
      </w:r>
    </w:p>
    <w:p w14:paraId="5B05DFD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85D13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行为上：避免追涨</w:t>
      </w:r>
      <w:r w:rsidRPr="0050450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杀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跌</w:t>
      </w:r>
    </w:p>
    <w:p w14:paraId="3DC756F4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F9932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心理上：让投资者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安心兑现风险、而不是兑现未来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2584E2B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FB42C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再平衡不是预测未来，而是让你保持长期正确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33CB4A3" w14:textId="77777777" w:rsidR="0050450C" w:rsidRPr="0050450C" w:rsidRDefault="00E86186" w:rsidP="00504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186">
        <w:rPr>
          <w:rFonts w:ascii="Times New Roman" w:eastAsia="Times New Roman" w:hAnsi="Times New Roman" w:cs="Times New Roman"/>
          <w:noProof/>
          <w:kern w:val="0"/>
        </w:rPr>
        <w:pict w14:anchorId="3ABFC84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AEAB8D8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03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｜美股涨？港股涨？科技股涨？其实都是同一种情况：资产漂</w:t>
      </w:r>
      <w:r w:rsidRPr="0050450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高</w:t>
      </w:r>
    </w:p>
    <w:p w14:paraId="69C1F1F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C4CB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无论涨的是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65C9282E" w14:textId="77777777" w:rsidR="0050450C" w:rsidRPr="0050450C" w:rsidRDefault="0050450C" w:rsidP="005045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美股（尤其是科技股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71176305" w14:textId="77777777" w:rsidR="0050450C" w:rsidRPr="0050450C" w:rsidRDefault="0050450C" w:rsidP="005045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港股（比如中特估或炒作周期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293EAFC1" w14:textId="77777777" w:rsidR="0050450C" w:rsidRPr="0050450C" w:rsidRDefault="0050450C" w:rsidP="005045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黄金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比特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币</w:t>
      </w:r>
    </w:p>
    <w:p w14:paraId="64E93908" w14:textId="77777777" w:rsidR="0050450C" w:rsidRPr="0050450C" w:rsidRDefault="0050450C" w:rsidP="005045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某类主题或行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业</w:t>
      </w:r>
    </w:p>
    <w:p w14:paraId="623DD16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97530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从再平衡的角度来看，它们全属于同一种现象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——</w:t>
      </w:r>
    </w:p>
    <w:p w14:paraId="605921FC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9B6B5" w14:textId="77777777" w:rsidR="0050450C" w:rsidRPr="0050450C" w:rsidRDefault="0050450C" w:rsidP="0050450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单一资产因为上涨，权重超过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IPS 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设定的比例</w:t>
      </w:r>
      <w:r w:rsidRPr="0050450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166328C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1F364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例如你的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IPS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假设如下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972042E" w14:textId="77777777" w:rsidR="0050450C" w:rsidRPr="0050450C" w:rsidRDefault="0050450C" w:rsidP="005045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股票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60%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（美股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40%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，全球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20%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36173001" w14:textId="77777777" w:rsidR="0050450C" w:rsidRPr="0050450C" w:rsidRDefault="0050450C" w:rsidP="005045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债券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30%</w:t>
      </w:r>
    </w:p>
    <w:p w14:paraId="3299614B" w14:textId="77777777" w:rsidR="0050450C" w:rsidRPr="0050450C" w:rsidRDefault="0050450C" w:rsidP="005045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现金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短债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10%</w:t>
      </w:r>
    </w:p>
    <w:p w14:paraId="4136464C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3B975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如果两三年大涨，你实际组合可能变成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0D5EB445" w14:textId="77777777" w:rsidR="0050450C" w:rsidRPr="0050450C" w:rsidRDefault="0050450C" w:rsidP="00504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股票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80%</w:t>
      </w:r>
    </w:p>
    <w:p w14:paraId="05366ABA" w14:textId="77777777" w:rsidR="0050450C" w:rsidRPr="0050450C" w:rsidRDefault="0050450C" w:rsidP="00504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美股权重飙升到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65%</w:t>
      </w:r>
    </w:p>
    <w:p w14:paraId="13A902C4" w14:textId="77777777" w:rsidR="0050450C" w:rsidRPr="0050450C" w:rsidRDefault="0050450C" w:rsidP="00504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债券掉到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15%</w:t>
      </w:r>
    </w:p>
    <w:p w14:paraId="55DBDE9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F701F9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这意味着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513935D" w14:textId="77777777" w:rsidR="0050450C" w:rsidRPr="0050450C" w:rsidRDefault="0050450C" w:rsidP="005045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组合风险提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高</w:t>
      </w:r>
    </w:p>
    <w:p w14:paraId="2B090B76" w14:textId="77777777" w:rsidR="0050450C" w:rsidRPr="0050450C" w:rsidRDefault="0050450C" w:rsidP="005045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波动加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剧</w:t>
      </w:r>
    </w:p>
    <w:p w14:paraId="15097BF2" w14:textId="77777777" w:rsidR="0050450C" w:rsidRPr="0050450C" w:rsidRDefault="0050450C" w:rsidP="005045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回撤风险上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升</w:t>
      </w:r>
    </w:p>
    <w:p w14:paraId="27E4B0BB" w14:textId="77777777" w:rsidR="0050450C" w:rsidRPr="0050450C" w:rsidRDefault="0050450C" w:rsidP="005045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与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IPS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完全不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符</w:t>
      </w:r>
    </w:p>
    <w:p w14:paraId="0B5CCA28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C41A4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正确处理方法是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B31D789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267B44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）从上涨过多的资产中减仓（不是看空，是恢复比例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395397A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EE959F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）补充低比重的资产（例如被动落后的市场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19EEE36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7D7A9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）增加中短债、现金，为未来的波动留空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间</w:t>
      </w:r>
    </w:p>
    <w:p w14:paraId="68397364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0CAD0C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你不是在减仓，而是在恢复你原本的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风险档位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457B0E1" w14:textId="77777777" w:rsidR="0050450C" w:rsidRPr="0050450C" w:rsidRDefault="00E86186" w:rsidP="00504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186">
        <w:rPr>
          <w:rFonts w:ascii="Times New Roman" w:eastAsia="Times New Roman" w:hAnsi="Times New Roman" w:cs="Times New Roman"/>
          <w:noProof/>
          <w:kern w:val="0"/>
        </w:rPr>
        <w:pict w14:anchorId="6A72367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3296375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04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｜内地税务居民必须把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税务结构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纳入再平衡逻</w:t>
      </w:r>
      <w:r w:rsidRPr="0050450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辑</w:t>
      </w:r>
    </w:p>
    <w:p w14:paraId="75D9506C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F4608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内地税务居民在香港调仓时，还要考</w:t>
      </w:r>
      <w:r w:rsidRPr="0050450C">
        <w:rPr>
          <w:rFonts w:ascii="SimSun" w:eastAsia="SimSun" w:hAnsi="SimSun" w:cs="SimSun" w:hint="eastAsia"/>
          <w:kern w:val="0"/>
          <w14:ligatures w14:val="none"/>
        </w:rPr>
        <w:t>虑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一个关键点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725E720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A5210" w14:textId="77777777" w:rsidR="0050450C" w:rsidRPr="0050450C" w:rsidRDefault="0050450C" w:rsidP="0050450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调仓是否会触发境外所得的申报</w:t>
      </w:r>
      <w:r w:rsidRPr="0050450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？</w:t>
      </w:r>
    </w:p>
    <w:p w14:paraId="3A3AF48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381D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尤其在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CRS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（共同申报标准）时代，这个问题越来越重要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157C6D5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738AA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因此，再平衡不仅要看市场表现，还必须看</w:t>
      </w: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持有结构（</w:t>
      </w:r>
      <w:r w:rsidRPr="00504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Wrapper</w:t>
      </w: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E9C39FC" w14:textId="77777777" w:rsidR="0050450C" w:rsidRPr="0050450C" w:rsidRDefault="00E86186" w:rsidP="00504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186">
        <w:rPr>
          <w:rFonts w:ascii="Times New Roman" w:eastAsia="Times New Roman" w:hAnsi="Times New Roman" w:cs="Times New Roman"/>
          <w:noProof/>
          <w:kern w:val="0"/>
        </w:rPr>
        <w:pict w14:anchorId="3AA026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694D4A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方式一：投连险（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Investment-Linked Policy</w:t>
      </w:r>
      <w:r w:rsidRPr="0050450C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14C6FA6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2330A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适合频繁再平衡的投资者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DECE1C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9D316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优势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07E2905" w14:textId="77777777" w:rsidR="0050450C" w:rsidRPr="0050450C" w:rsidRDefault="0050450C" w:rsidP="00504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调仓不触发资本利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得</w:t>
      </w:r>
    </w:p>
    <w:p w14:paraId="12F8796A" w14:textId="77777777" w:rsidR="0050450C" w:rsidRPr="0050450C" w:rsidRDefault="0050450C" w:rsidP="00504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内部组合运作更接近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基金中的基金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61568DC1" w14:textId="77777777" w:rsidR="0050450C" w:rsidRPr="0050450C" w:rsidRDefault="0050450C" w:rsidP="00504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管理全球资产更方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便</w:t>
      </w:r>
    </w:p>
    <w:p w14:paraId="5089126F" w14:textId="77777777" w:rsidR="0050450C" w:rsidRPr="0050450C" w:rsidRDefault="0050450C" w:rsidP="00504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同时具备受益人安排与家庭保障功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能</w:t>
      </w:r>
    </w:p>
    <w:p w14:paraId="359506B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2E6A0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对于税务居民来说，这是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再平衡友好型结构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CA64B15" w14:textId="77777777" w:rsidR="0050450C" w:rsidRPr="0050450C" w:rsidRDefault="00E86186" w:rsidP="00504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186">
        <w:rPr>
          <w:rFonts w:ascii="Times New Roman" w:eastAsia="Times New Roman" w:hAnsi="Times New Roman" w:cs="Times New Roman"/>
          <w:noProof/>
          <w:kern w:val="0"/>
        </w:rPr>
        <w:pict w14:anchorId="2CEB60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9B5BD6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lastRenderedPageBreak/>
        <w:t>方式二：信托（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</w:t>
      </w:r>
      <w:r w:rsidRPr="0050450C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4D1F209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1563C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适合资产体量大、跨代规划需求强的家庭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5C6036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E5F5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优势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31B5D6C" w14:textId="77777777" w:rsidR="0050450C" w:rsidRPr="0050450C" w:rsidRDefault="0050450C" w:rsidP="00504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调仓不归属于个人行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为</w:t>
      </w:r>
    </w:p>
    <w:p w14:paraId="0BDBDE84" w14:textId="77777777" w:rsidR="0050450C" w:rsidRPr="0050450C" w:rsidRDefault="0050450C" w:rsidP="00504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税务中性或递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延</w:t>
      </w:r>
    </w:p>
    <w:p w14:paraId="0CF41F1C" w14:textId="77777777" w:rsidR="0050450C" w:rsidRPr="0050450C" w:rsidRDefault="0050450C" w:rsidP="00504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多地区资产统一管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理</w:t>
      </w:r>
    </w:p>
    <w:p w14:paraId="0C5A2EA5" w14:textId="77777777" w:rsidR="0050450C" w:rsidRPr="0050450C" w:rsidRDefault="0050450C" w:rsidP="00504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可以处理传承、隔离风险等问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题</w:t>
      </w:r>
    </w:p>
    <w:p w14:paraId="7ABC2FA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C1C7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信托是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大额资产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长期纪律性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再平衡的最佳结构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45CC723" w14:textId="77777777" w:rsidR="0050450C" w:rsidRPr="0050450C" w:rsidRDefault="00E86186" w:rsidP="00504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186">
        <w:rPr>
          <w:rFonts w:ascii="Times New Roman" w:eastAsia="Times New Roman" w:hAnsi="Times New Roman" w:cs="Times New Roman"/>
          <w:noProof/>
          <w:kern w:val="0"/>
        </w:rPr>
        <w:pict w14:anchorId="5CD1808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50759E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05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｜年末亏损卖出（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Tax Loss Harvesting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）与再平衡的组合</w:t>
      </w:r>
      <w:r w:rsidRPr="0050450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拳</w:t>
      </w:r>
    </w:p>
    <w:p w14:paraId="57BCD11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E3D05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内地税务居民具有一个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美国投资者没有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的特殊优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势</w:t>
      </w:r>
    </w:p>
    <w:p w14:paraId="14679E3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E778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如果你在香港投资组合中持有美股或环球基金，你可以把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FAD7AEC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517EA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再平衡</w:t>
      </w:r>
      <w:r w:rsidRPr="00504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50450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税损收</w:t>
      </w:r>
      <w:r w:rsidRPr="0050450C">
        <w:rPr>
          <w:rFonts w:ascii="PingFang TC" w:eastAsia="PingFang TC" w:hAnsi="PingFang TC" w:cs="PingFang TC"/>
          <w:b/>
          <w:bCs/>
          <w:kern w:val="0"/>
          <w14:ligatures w14:val="none"/>
        </w:rPr>
        <w:t>割</w:t>
      </w:r>
    </w:p>
    <w:p w14:paraId="1A73F0F5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结合为一个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结构化优化动作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CEFB44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305D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包括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A64F0D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81DC1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①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再平衡：卖出涨幅过大的资产，恢复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IPS 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权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重</w:t>
      </w:r>
    </w:p>
    <w:p w14:paraId="741A510C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A434B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例如近年上涨的科技股、美股或主题类资产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6864364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42C0C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②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税损收割：卖出亏损资产，对冲潜在税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负</w:t>
      </w:r>
    </w:p>
    <w:p w14:paraId="71AA7E3B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B98E4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降低跨境申报压力和未来资金回流的解释成本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D94026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2CDD45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50C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③</w:t>
      </w:r>
      <w:r w:rsidRPr="0050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0450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回补：随后在合理时间内买回同类资</w:t>
      </w:r>
      <w:r w:rsidRPr="0050450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产</w:t>
      </w:r>
    </w:p>
    <w:p w14:paraId="4E316E3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E1F2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保持敞口不被破坏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ADD0517" w14:textId="77777777" w:rsidR="0050450C" w:rsidRPr="0050450C" w:rsidRDefault="00E86186" w:rsidP="00504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186">
        <w:rPr>
          <w:rFonts w:ascii="Times New Roman" w:eastAsia="Times New Roman" w:hAnsi="Times New Roman" w:cs="Times New Roman"/>
          <w:noProof/>
          <w:kern w:val="0"/>
        </w:rPr>
        <w:pict w14:anchorId="6C3CD4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C18FD8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这里有一个关键点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5C1EF8A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F6B62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lastRenderedPageBreak/>
        <w:t>中国目前并没有像美国那样严格的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“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洗售规则（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Wash Sale Rule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）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</w:p>
    <w:p w14:paraId="369757C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10656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在美国，如果你卖出亏损股票并在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天内买回同类资产，亏损不能抵扣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B1026D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000CB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但对于内地税务居民来说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C1B4609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A9C62" w14:textId="77777777" w:rsidR="0050450C" w:rsidRPr="0050450C" w:rsidRDefault="0050450C" w:rsidP="0050450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中国的亏损抵扣规则目前没有美国那样严格的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禁止短期回补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要求</w:t>
      </w:r>
      <w:r w:rsidRPr="0050450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182E68F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EA8D2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这意味着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611F643E" w14:textId="77777777" w:rsidR="0050450C" w:rsidRPr="0050450C" w:rsidRDefault="0050450C" w:rsidP="005045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可以在香港账户卖出亏损资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产</w:t>
      </w:r>
    </w:p>
    <w:p w14:paraId="0C558434" w14:textId="77777777" w:rsidR="0050450C" w:rsidRPr="0050450C" w:rsidRDefault="0050450C" w:rsidP="005045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立即用于抵扣部分获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利</w:t>
      </w:r>
    </w:p>
    <w:p w14:paraId="47BD8506" w14:textId="77777777" w:rsidR="0050450C" w:rsidRPr="0050450C" w:rsidRDefault="0050450C" w:rsidP="005045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之后再合规地买回类似资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产</w:t>
      </w:r>
    </w:p>
    <w:p w14:paraId="4CA5119E" w14:textId="77777777" w:rsidR="0050450C" w:rsidRPr="0050450C" w:rsidRDefault="0050450C" w:rsidP="005045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不必担心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亏损抵扣资格被取消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73A1BD73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DE9E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在合规框架内，这是非常有效的结构化动作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833FA66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9D19A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也就是说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28AE3C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51133F" w14:textId="77777777" w:rsidR="0050450C" w:rsidRPr="0050450C" w:rsidRDefault="0050450C" w:rsidP="0050450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Tax Loss Harvesting 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对内地税务居民，比对美国投资者更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友好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，更容易落地</w:t>
      </w:r>
      <w:r w:rsidRPr="0050450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425C3C7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878BB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这让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再平衡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税损收割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成为投资者最应该利用的组合策略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6091047" w14:textId="77777777" w:rsidR="0050450C" w:rsidRPr="0050450C" w:rsidRDefault="00E86186" w:rsidP="00504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186">
        <w:rPr>
          <w:rFonts w:ascii="Times New Roman" w:eastAsia="Times New Roman" w:hAnsi="Times New Roman" w:cs="Times New Roman"/>
          <w:noProof/>
          <w:kern w:val="0"/>
        </w:rPr>
        <w:pict w14:anchorId="74A2869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C2513B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06</w:t>
      </w: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｜真正的再平衡不是香港账户，而是整个家庭的资产系</w:t>
      </w:r>
      <w:r w:rsidRPr="0050450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统</w:t>
      </w:r>
    </w:p>
    <w:p w14:paraId="1DB30B5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C5F5D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很多投资者以为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D74597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9A3FAB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我在香港账户调仓，就是在做资产配置。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F89577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E447B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但事实是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79C5F600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B5D9B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资产不仅包括香港投资账户，还包括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29C2C3AC" w14:textId="77777777" w:rsidR="0050450C" w:rsidRPr="0050450C" w:rsidRDefault="0050450C" w:rsidP="005045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内地房产（通常规模极大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2FD97873" w14:textId="77777777" w:rsidR="0050450C" w:rsidRPr="0050450C" w:rsidRDefault="0050450C" w:rsidP="005045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内地银行存款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理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财</w:t>
      </w:r>
    </w:p>
    <w:p w14:paraId="44EE9AE2" w14:textId="77777777" w:rsidR="0050450C" w:rsidRPr="0050450C" w:rsidRDefault="0050450C" w:rsidP="005045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企业经营性资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产</w:t>
      </w:r>
    </w:p>
    <w:p w14:paraId="10B8B868" w14:textId="77777777" w:rsidR="0050450C" w:rsidRPr="0050450C" w:rsidRDefault="0050450C" w:rsidP="005045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人民币现金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流</w:t>
      </w:r>
    </w:p>
    <w:p w14:paraId="19871B44" w14:textId="77777777" w:rsidR="0050450C" w:rsidRPr="0050450C" w:rsidRDefault="0050450C" w:rsidP="005045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保险、年金、投连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险</w:t>
      </w:r>
    </w:p>
    <w:p w14:paraId="6F2DBCFE" w14:textId="77777777" w:rsidR="0050450C" w:rsidRPr="0050450C" w:rsidRDefault="0050450C" w:rsidP="005045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海外资产或家族信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托</w:t>
      </w:r>
    </w:p>
    <w:p w14:paraId="48B84C71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5961B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因此，真正的再平衡不是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D0795E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FB87B" w14:textId="77777777" w:rsidR="0050450C" w:rsidRPr="0050450C" w:rsidRDefault="0050450C" w:rsidP="0050450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单一账户的调</w:t>
      </w:r>
      <w:r w:rsidRPr="0050450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仓</w:t>
      </w:r>
    </w:p>
    <w:p w14:paraId="61252B89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4135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而是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966D203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39C06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家庭资产的全局再平衡（</w:t>
      </w:r>
      <w:r w:rsidRPr="0050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 Family Rebalancing</w:t>
      </w:r>
      <w:r w:rsidRPr="0050450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）</w:t>
      </w:r>
    </w:p>
    <w:p w14:paraId="11D5715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69E44E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包括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2D686C0A" w14:textId="77777777" w:rsidR="0050450C" w:rsidRPr="0050450C" w:rsidRDefault="0050450C" w:rsidP="005045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降低房产集中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度</w:t>
      </w:r>
    </w:p>
    <w:p w14:paraId="1A057E19" w14:textId="77777777" w:rsidR="0050450C" w:rsidRPr="0050450C" w:rsidRDefault="0050450C" w:rsidP="005045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提升全球资产比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例</w:t>
      </w:r>
    </w:p>
    <w:p w14:paraId="5FC33CFA" w14:textId="77777777" w:rsidR="0050450C" w:rsidRPr="0050450C" w:rsidRDefault="0050450C" w:rsidP="005045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调整人民币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外币结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构</w:t>
      </w:r>
    </w:p>
    <w:p w14:paraId="60072FFD" w14:textId="77777777" w:rsidR="0050450C" w:rsidRPr="0050450C" w:rsidRDefault="0050450C" w:rsidP="005045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结合未来现金流（教育金、退休）做资产段位分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布</w:t>
      </w:r>
    </w:p>
    <w:p w14:paraId="0EC8EFB4" w14:textId="77777777" w:rsidR="0050450C" w:rsidRPr="0050450C" w:rsidRDefault="0050450C" w:rsidP="005045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跨境税务结构优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化</w:t>
      </w:r>
    </w:p>
    <w:p w14:paraId="4DA08A5B" w14:textId="77777777" w:rsidR="0050450C" w:rsidRPr="0050450C" w:rsidRDefault="0050450C" w:rsidP="005045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家庭财富治理与传承安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排</w:t>
      </w:r>
    </w:p>
    <w:p w14:paraId="22E8A737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3C0DF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这是中高净值家庭真正需要的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资产重构</w:t>
      </w:r>
      <w:r w:rsidRPr="0050450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能力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7EB0752" w14:textId="77777777" w:rsidR="0050450C" w:rsidRPr="0050450C" w:rsidRDefault="00E86186" w:rsidP="00504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186">
        <w:rPr>
          <w:rFonts w:ascii="Times New Roman" w:eastAsia="Times New Roman" w:hAnsi="Times New Roman" w:cs="Times New Roman"/>
          <w:noProof/>
          <w:kern w:val="0"/>
        </w:rPr>
        <w:pict w14:anchorId="1A13680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84CC99" w14:textId="77777777" w:rsidR="0050450C" w:rsidRPr="0050450C" w:rsidRDefault="0050450C" w:rsidP="0050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一句话总</w:t>
      </w:r>
      <w:r w:rsidRPr="0050450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结</w:t>
      </w:r>
    </w:p>
    <w:p w14:paraId="77A9F46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2FA8C" w14:textId="77777777" w:rsidR="0050450C" w:rsidRPr="0050450C" w:rsidRDefault="0050450C" w:rsidP="0050450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lastRenderedPageBreak/>
        <w:t>再平衡不是交易，而是一种让组合持续符合</w:t>
      </w:r>
      <w:r w:rsidRPr="0050450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IPS</w:t>
      </w:r>
      <w:r w:rsidRPr="0050450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、避免心理偏差、控制风险、优化跨境税务，并实现家庭长期复利的机制</w:t>
      </w:r>
      <w:r w:rsidRPr="0050450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4922BDED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DD0A9B" w14:textId="77777777" w:rsidR="0050450C" w:rsidRPr="0050450C" w:rsidRDefault="0050450C" w:rsidP="0050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它不是为了赚更多，而是为了</w:t>
      </w:r>
      <w:r w:rsidRPr="0050450C">
        <w:rPr>
          <w:rFonts w:ascii="SimSun" w:eastAsia="SimSun" w:hAnsi="SimSun" w:cs="SimSun" w:hint="eastAsia"/>
          <w:kern w:val="0"/>
          <w14:ligatures w14:val="none"/>
        </w:rPr>
        <w:t>稳稳</w:t>
      </w:r>
      <w:r w:rsidRPr="0050450C">
        <w:rPr>
          <w:rFonts w:ascii="PingFang TC" w:eastAsia="PingFang TC" w:hAnsi="PingFang TC" w:cs="PingFang TC" w:hint="eastAsia"/>
          <w:kern w:val="0"/>
          <w14:ligatures w14:val="none"/>
        </w:rPr>
        <w:t>走向你真正想去的地方</w:t>
      </w:r>
      <w:r w:rsidRPr="0050450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48DD10B" w14:textId="77777777" w:rsidR="00190BFC" w:rsidRDefault="00190BFC"/>
    <w:sectPr w:rsidR="00190B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408E4"/>
    <w:multiLevelType w:val="multilevel"/>
    <w:tmpl w:val="90E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29B6"/>
    <w:multiLevelType w:val="multilevel"/>
    <w:tmpl w:val="C166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64CB"/>
    <w:multiLevelType w:val="multilevel"/>
    <w:tmpl w:val="31A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6498C"/>
    <w:multiLevelType w:val="multilevel"/>
    <w:tmpl w:val="73F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93A8E"/>
    <w:multiLevelType w:val="multilevel"/>
    <w:tmpl w:val="196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A0853"/>
    <w:multiLevelType w:val="multilevel"/>
    <w:tmpl w:val="282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37F9C"/>
    <w:multiLevelType w:val="multilevel"/>
    <w:tmpl w:val="C10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81517"/>
    <w:multiLevelType w:val="multilevel"/>
    <w:tmpl w:val="ACC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B6402"/>
    <w:multiLevelType w:val="multilevel"/>
    <w:tmpl w:val="F4E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F33AF"/>
    <w:multiLevelType w:val="multilevel"/>
    <w:tmpl w:val="E0FA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C4039"/>
    <w:multiLevelType w:val="multilevel"/>
    <w:tmpl w:val="2F4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30432"/>
    <w:multiLevelType w:val="multilevel"/>
    <w:tmpl w:val="63F4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90B0E"/>
    <w:multiLevelType w:val="multilevel"/>
    <w:tmpl w:val="A54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F4563"/>
    <w:multiLevelType w:val="multilevel"/>
    <w:tmpl w:val="5CDE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8427B"/>
    <w:multiLevelType w:val="multilevel"/>
    <w:tmpl w:val="6FE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D6B15"/>
    <w:multiLevelType w:val="multilevel"/>
    <w:tmpl w:val="A9B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31055"/>
    <w:multiLevelType w:val="multilevel"/>
    <w:tmpl w:val="835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C0B20"/>
    <w:multiLevelType w:val="multilevel"/>
    <w:tmpl w:val="F26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2667A"/>
    <w:multiLevelType w:val="multilevel"/>
    <w:tmpl w:val="49C0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86FCB"/>
    <w:multiLevelType w:val="multilevel"/>
    <w:tmpl w:val="369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6084F"/>
    <w:multiLevelType w:val="multilevel"/>
    <w:tmpl w:val="CBF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35F32"/>
    <w:multiLevelType w:val="multilevel"/>
    <w:tmpl w:val="B0B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82F9C"/>
    <w:multiLevelType w:val="multilevel"/>
    <w:tmpl w:val="4C96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368CC"/>
    <w:multiLevelType w:val="multilevel"/>
    <w:tmpl w:val="43D2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779FB"/>
    <w:multiLevelType w:val="multilevel"/>
    <w:tmpl w:val="CAC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C4EDB"/>
    <w:multiLevelType w:val="multilevel"/>
    <w:tmpl w:val="E32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272083">
    <w:abstractNumId w:val="16"/>
  </w:num>
  <w:num w:numId="2" w16cid:durableId="417097788">
    <w:abstractNumId w:val="17"/>
  </w:num>
  <w:num w:numId="3" w16cid:durableId="920874841">
    <w:abstractNumId w:val="25"/>
  </w:num>
  <w:num w:numId="4" w16cid:durableId="1795561578">
    <w:abstractNumId w:val="24"/>
  </w:num>
  <w:num w:numId="5" w16cid:durableId="559555491">
    <w:abstractNumId w:val="10"/>
  </w:num>
  <w:num w:numId="6" w16cid:durableId="1425956153">
    <w:abstractNumId w:val="19"/>
  </w:num>
  <w:num w:numId="7" w16cid:durableId="943344151">
    <w:abstractNumId w:val="1"/>
  </w:num>
  <w:num w:numId="8" w16cid:durableId="1814835122">
    <w:abstractNumId w:val="3"/>
  </w:num>
  <w:num w:numId="9" w16cid:durableId="520818407">
    <w:abstractNumId w:val="9"/>
  </w:num>
  <w:num w:numId="10" w16cid:durableId="850412561">
    <w:abstractNumId w:val="7"/>
  </w:num>
  <w:num w:numId="11" w16cid:durableId="1178035809">
    <w:abstractNumId w:val="2"/>
  </w:num>
  <w:num w:numId="12" w16cid:durableId="513110013">
    <w:abstractNumId w:val="21"/>
  </w:num>
  <w:num w:numId="13" w16cid:durableId="313068016">
    <w:abstractNumId w:val="15"/>
  </w:num>
  <w:num w:numId="14" w16cid:durableId="409622216">
    <w:abstractNumId w:val="20"/>
  </w:num>
  <w:num w:numId="15" w16cid:durableId="876963695">
    <w:abstractNumId w:val="5"/>
  </w:num>
  <w:num w:numId="16" w16cid:durableId="1857115744">
    <w:abstractNumId w:val="12"/>
  </w:num>
  <w:num w:numId="17" w16cid:durableId="926614025">
    <w:abstractNumId w:val="6"/>
  </w:num>
  <w:num w:numId="18" w16cid:durableId="610012079">
    <w:abstractNumId w:val="13"/>
  </w:num>
  <w:num w:numId="19" w16cid:durableId="1771004517">
    <w:abstractNumId w:val="22"/>
  </w:num>
  <w:num w:numId="20" w16cid:durableId="1904826653">
    <w:abstractNumId w:val="4"/>
  </w:num>
  <w:num w:numId="21" w16cid:durableId="926377364">
    <w:abstractNumId w:val="23"/>
  </w:num>
  <w:num w:numId="22" w16cid:durableId="742412348">
    <w:abstractNumId w:val="0"/>
  </w:num>
  <w:num w:numId="23" w16cid:durableId="1794246013">
    <w:abstractNumId w:val="14"/>
  </w:num>
  <w:num w:numId="24" w16cid:durableId="558790701">
    <w:abstractNumId w:val="18"/>
  </w:num>
  <w:num w:numId="25" w16cid:durableId="922764660">
    <w:abstractNumId w:val="8"/>
  </w:num>
  <w:num w:numId="26" w16cid:durableId="289360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FC"/>
    <w:rsid w:val="00190BFC"/>
    <w:rsid w:val="00205E6C"/>
    <w:rsid w:val="0035146F"/>
    <w:rsid w:val="004F37DE"/>
    <w:rsid w:val="0050450C"/>
    <w:rsid w:val="00E8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BC8B"/>
  <w15:chartTrackingRefBased/>
  <w15:docId w15:val="{E09281F5-5DCF-4649-9180-10010286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F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90BFC"/>
  </w:style>
  <w:style w:type="paragraph" w:customStyle="1" w:styleId="p2">
    <w:name w:val="p2"/>
    <w:basedOn w:val="Normal"/>
    <w:rsid w:val="0019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9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9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90BFC"/>
  </w:style>
  <w:style w:type="paragraph" w:customStyle="1" w:styleId="p4">
    <w:name w:val="p4"/>
    <w:basedOn w:val="Normal"/>
    <w:rsid w:val="0019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6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16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310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69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05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261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60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34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44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290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55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1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8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15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85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18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99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97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75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7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61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22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77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65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6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42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61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541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528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17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07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7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03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4</cp:revision>
  <dcterms:created xsi:type="dcterms:W3CDTF">2025-11-20T02:55:00Z</dcterms:created>
  <dcterms:modified xsi:type="dcterms:W3CDTF">2025-11-20T03:07:00Z</dcterms:modified>
</cp:coreProperties>
</file>