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9D1F7"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30"/>
          <w:szCs w:val="30"/>
        </w:rPr>
        <w:t>投资组合中的</w:t>
      </w:r>
      <w:r>
        <w:rPr>
          <w:rFonts w:ascii="System Font" w:hAnsi="System Font" w:cs="System Font"/>
          <w:b/>
          <w:bCs/>
          <w:color w:val="0E0E0E"/>
          <w:kern w:val="0"/>
          <w:sz w:val="30"/>
          <w:szCs w:val="30"/>
        </w:rPr>
        <w:t>“</w:t>
      </w:r>
      <w:r>
        <w:rPr>
          <w:rFonts w:ascii="System Font" w:hAnsi="System Font" w:cs="System Font"/>
          <w:b/>
          <w:bCs/>
          <w:color w:val="0E0E0E"/>
          <w:kern w:val="0"/>
          <w:sz w:val="30"/>
          <w:szCs w:val="30"/>
        </w:rPr>
        <w:t>七武器</w:t>
      </w:r>
      <w:r>
        <w:rPr>
          <w:rFonts w:ascii="System Font" w:hAnsi="System Font" w:cs="System Font"/>
          <w:b/>
          <w:bCs/>
          <w:color w:val="0E0E0E"/>
          <w:kern w:val="0"/>
          <w:sz w:val="30"/>
          <w:szCs w:val="30"/>
        </w:rPr>
        <w:t>”</w:t>
      </w:r>
      <w:r>
        <w:rPr>
          <w:rFonts w:ascii="System Font" w:hAnsi="System Font" w:cs="System Font"/>
          <w:b/>
          <w:bCs/>
          <w:color w:val="0E0E0E"/>
          <w:kern w:val="0"/>
          <w:sz w:val="30"/>
          <w:szCs w:val="30"/>
        </w:rPr>
        <w:t>：用百晓生兵器谱的智慧打造你的财富利器</w:t>
      </w:r>
    </w:p>
    <w:p w14:paraId="7B78C40C"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305FFF6"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投资江湖中，每个投资者都如同一位武林侠客，面对着不断变化的市场环境与各种风险和机遇。百晓生兵器谱中记载了多种独具特色的兵器，每一件兵器都有其独特的用途和战斗风格。正如兵器谱中的利器一样，投资组合中的每一类资产都扮演着不同的角色，共同组成一个攻守兼备、变化多端的财富战阵。</w:t>
      </w:r>
    </w:p>
    <w:p w14:paraId="78396717"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D34DEAE"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今天，我们用百晓生兵器谱中的经典兵器来比喻</w:t>
      </w:r>
      <w:r>
        <w:rPr>
          <w:rFonts w:ascii="System Font" w:hAnsi="System Font" w:cs="System Font"/>
          <w:color w:val="0E0E0E"/>
          <w:kern w:val="0"/>
          <w:sz w:val="28"/>
          <w:szCs w:val="28"/>
        </w:rPr>
        <w:t>“</w:t>
      </w:r>
      <w:r>
        <w:rPr>
          <w:rFonts w:ascii="System Font" w:hAnsi="System Font" w:cs="System Font"/>
          <w:color w:val="0E0E0E"/>
          <w:kern w:val="0"/>
          <w:sz w:val="28"/>
          <w:szCs w:val="28"/>
        </w:rPr>
        <w:t>投资组合中的七武器</w:t>
      </w:r>
      <w:r>
        <w:rPr>
          <w:rFonts w:ascii="System Font" w:hAnsi="System Font" w:cs="System Font"/>
          <w:color w:val="0E0E0E"/>
          <w:kern w:val="0"/>
          <w:sz w:val="28"/>
          <w:szCs w:val="28"/>
        </w:rPr>
        <w:t>”</w:t>
      </w:r>
      <w:r>
        <w:rPr>
          <w:rFonts w:ascii="System Font" w:hAnsi="System Font" w:cs="System Font"/>
          <w:color w:val="0E0E0E"/>
          <w:kern w:val="0"/>
          <w:sz w:val="28"/>
          <w:szCs w:val="28"/>
        </w:rPr>
        <w:t>，通过这种形象化的比喻，帮助你更好地理解每种资产在投资中的作用及其在应对市场挑战时的表现。</w:t>
      </w:r>
    </w:p>
    <w:p w14:paraId="004FA6AF"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ABA4984"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一、碧玉刀（货币基金）</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江湖中的灵活快刀</w:t>
      </w:r>
    </w:p>
    <w:p w14:paraId="27A2FA70"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26E665B"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碧玉刀因其轻巧迅捷、锋利无比而著称，是江湖中灵活自如的兵器。货币基金在投资组合中的角色，就像这把碧玉刀，具有极高的流动性和低风险，是投资者在面对市场变化时的灵活工具。</w:t>
      </w:r>
    </w:p>
    <w:p w14:paraId="50598D2F"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68A1749"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货币基金可以在市场波动时迅速转化为现金，提供稳定的现金流，就像战士手中的碧玉刀一样，在近身战斗中应对自如，快速出击或防守，是短期内稳定收益的最佳选择。</w:t>
      </w:r>
    </w:p>
    <w:p w14:paraId="4AAC072A"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49BA036"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二、霸王枪（优质债券基金）</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稳固可靠的防守利器</w:t>
      </w:r>
    </w:p>
    <w:p w14:paraId="215E1C2C"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26B94AF"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霸王枪是战场上极具威慑力的兵器，以其强大的防守能力和长距离攻击著称。优质债券基金在投资组合中正如这把霸王枪，提供稳定的利息收入和风险防御能力，在市场波动中为投资者提供坚实的防护。</w:t>
      </w:r>
    </w:p>
    <w:p w14:paraId="6433C91A"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1B6C7E2"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当市场遭遇下行压力时，债券基金能够像霸王枪一样稳住阵脚，通过稳定的收益和较低的波动性，帮助投资者在动荡中保持冷静，维持组合的稳定性。</w:t>
      </w:r>
    </w:p>
    <w:p w14:paraId="4C1EEFFC"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59E969F1"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三、孔雀翎（储蓄分红险）</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攻守兼备的奇兵</w:t>
      </w:r>
    </w:p>
    <w:p w14:paraId="6A9222C2"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34C4F0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孔雀翎是百晓生兵器谱中最神秘的武器之一，以其隐匿的威力和变化莫测著称。储蓄分红险在投资组合中就像这把孔雀翎，是攻守兼备的策略利器，不仅能为投资者提供长期稳定的资本增值，还具备保险保障功能。</w:t>
      </w:r>
    </w:p>
    <w:p w14:paraId="217FD419"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FF88ACB"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在市场波动或突发事件时，储蓄分红险能成为投资者的重要保障，提供稳定的收益和防护，让人不易察觉的攻击力在关键时刻发挥巨大作用，确保投资组合的稳健性。</w:t>
      </w:r>
    </w:p>
    <w:p w14:paraId="3CF151B5"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0D85CEE"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四、多情环（优质蓝筹股）</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出手无情，招招致胜</w:t>
      </w:r>
    </w:p>
    <w:p w14:paraId="5771D79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567F652"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多情环虽名为</w:t>
      </w:r>
      <w:r>
        <w:rPr>
          <w:rFonts w:ascii="System Font" w:hAnsi="System Font" w:cs="System Font"/>
          <w:color w:val="0E0E0E"/>
          <w:kern w:val="0"/>
          <w:sz w:val="28"/>
          <w:szCs w:val="28"/>
        </w:rPr>
        <w:t>“</w:t>
      </w:r>
      <w:r>
        <w:rPr>
          <w:rFonts w:ascii="System Font" w:hAnsi="System Font" w:cs="System Font"/>
          <w:color w:val="0E0E0E"/>
          <w:kern w:val="0"/>
          <w:sz w:val="28"/>
          <w:szCs w:val="28"/>
        </w:rPr>
        <w:t>多情</w:t>
      </w:r>
      <w:r>
        <w:rPr>
          <w:rFonts w:ascii="System Font" w:hAnsi="System Font" w:cs="System Font"/>
          <w:color w:val="0E0E0E"/>
          <w:kern w:val="0"/>
          <w:sz w:val="28"/>
          <w:szCs w:val="28"/>
        </w:rPr>
        <w:t>”</w:t>
      </w:r>
      <w:r>
        <w:rPr>
          <w:rFonts w:ascii="System Font" w:hAnsi="System Font" w:cs="System Font"/>
          <w:color w:val="0E0E0E"/>
          <w:kern w:val="0"/>
          <w:sz w:val="28"/>
          <w:szCs w:val="28"/>
        </w:rPr>
        <w:t>，实则每一击都极为精准凌厉。优质蓝筹股在投资组合中的作用，正如多情环的出手无情，以其强大的盈利能力和稳健的分红回报，带来持续的资本增值。</w:t>
      </w:r>
    </w:p>
    <w:p w14:paraId="4061926A"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A3AB230"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美股市场中的优质蓝筹股，如微软、苹果等企业，长期稳定的增长能力与丰厚的分红，使它们在市场中如同多情环般威力十足，每一击都能为投资者带来可观的回报，攻守兼备，战无不胜。</w:t>
      </w:r>
    </w:p>
    <w:p w14:paraId="38D2D8CB"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BD3B93E"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五、钩镰枪（房地产信托基金</w:t>
      </w:r>
      <w:r>
        <w:rPr>
          <w:rFonts w:ascii="System Font" w:hAnsi="System Font" w:cs="System Font"/>
          <w:b/>
          <w:bCs/>
          <w:color w:val="0E0E0E"/>
          <w:kern w:val="0"/>
          <w:sz w:val="26"/>
          <w:szCs w:val="26"/>
        </w:rPr>
        <w:t xml:space="preserve"> REITs</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独特的持久之力</w:t>
      </w:r>
    </w:p>
    <w:p w14:paraId="54763CAA"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570227FD"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钩镰枪以其独特的钩形结构闻名，它不仅可以在正面战斗中击退敌人，还能紧紧抓住对手，让其无法脱身。房地产信托基金（</w:t>
      </w:r>
      <w:r>
        <w:rPr>
          <w:rFonts w:ascii="System Font" w:hAnsi="System Font" w:cs="System Font"/>
          <w:color w:val="0E0E0E"/>
          <w:kern w:val="0"/>
          <w:sz w:val="28"/>
          <w:szCs w:val="28"/>
        </w:rPr>
        <w:t>REITs</w:t>
      </w:r>
      <w:r>
        <w:rPr>
          <w:rFonts w:ascii="System Font" w:hAnsi="System Font" w:cs="System Font"/>
          <w:color w:val="0E0E0E"/>
          <w:kern w:val="0"/>
          <w:sz w:val="28"/>
          <w:szCs w:val="28"/>
        </w:rPr>
        <w:t>）在投资组合中，正如这把钩镰枪，提供稳定的现金流和长期的资本增值潜力。</w:t>
      </w:r>
    </w:p>
    <w:p w14:paraId="08C4F3C6"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6C8A4C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REITs</w:t>
      </w:r>
      <w:r>
        <w:rPr>
          <w:rFonts w:ascii="System Font" w:hAnsi="System Font" w:cs="System Font"/>
          <w:color w:val="0E0E0E"/>
          <w:kern w:val="0"/>
          <w:sz w:val="28"/>
          <w:szCs w:val="28"/>
        </w:rPr>
        <w:t>通过将租金收入和物业增值部分返还给投资者，确保投资者即使在市场低迷时也能获得稳定的回报。钩镰枪的持久之力，完美体现了</w:t>
      </w:r>
      <w:r>
        <w:rPr>
          <w:rFonts w:ascii="System Font" w:hAnsi="System Font" w:cs="System Font"/>
          <w:color w:val="0E0E0E"/>
          <w:kern w:val="0"/>
          <w:sz w:val="28"/>
          <w:szCs w:val="28"/>
        </w:rPr>
        <w:t>REITs</w:t>
      </w:r>
      <w:r>
        <w:rPr>
          <w:rFonts w:ascii="System Font" w:hAnsi="System Font" w:cs="System Font"/>
          <w:color w:val="0E0E0E"/>
          <w:kern w:val="0"/>
          <w:sz w:val="28"/>
          <w:szCs w:val="28"/>
        </w:rPr>
        <w:t>在多元化投资组合中的重要地位。</w:t>
      </w:r>
    </w:p>
    <w:p w14:paraId="5A65784C"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01C4E2F1"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lastRenderedPageBreak/>
        <w:t>六、天机棒（热点领域与深度低估机会）</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变化多端的奇兵</w:t>
      </w:r>
    </w:p>
    <w:p w14:paraId="7942D72B"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14457F7E"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天机棒是一种变化多端、充满奇袭之力的兵器，擅长在瞬息万变的战局中找到突破口。热点领域和深度低估机会在投资中就如这把天机棒，它们利用市场的波动和不确定性，为投资者提供了潜在的超额收益。</w:t>
      </w:r>
    </w:p>
    <w:p w14:paraId="4938BA59"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2051BD4E"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新能源、人工智能等高成长领域，如同天机棒般灵活多变，时刻准备着在市场中寻找突破机会。这些领域可能波动较大，但当把握得当时，却能在市场中迅速创造巨大的回报。</w:t>
      </w:r>
    </w:p>
    <w:p w14:paraId="7AD80C0F"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4D539A87"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t>七、小李飞刀（心理建设）</w:t>
      </w:r>
      <w:r>
        <w:rPr>
          <w:rFonts w:ascii="System Font" w:hAnsi="System Font" w:cs="System Font"/>
          <w:b/>
          <w:bCs/>
          <w:color w:val="0E0E0E"/>
          <w:kern w:val="0"/>
          <w:sz w:val="26"/>
          <w:szCs w:val="26"/>
        </w:rPr>
        <w:t>——</w:t>
      </w:r>
      <w:r>
        <w:rPr>
          <w:rFonts w:ascii="System Font" w:hAnsi="System Font" w:cs="System Font"/>
          <w:b/>
          <w:bCs/>
          <w:color w:val="0E0E0E"/>
          <w:kern w:val="0"/>
          <w:sz w:val="26"/>
          <w:szCs w:val="26"/>
        </w:rPr>
        <w:t>信念如刀，百发百中</w:t>
      </w:r>
    </w:p>
    <w:p w14:paraId="1B5C0948"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4DCD9A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小李飞刀，以其快准狠的特性成为兵器谱中最具传奇色彩的存在。投资中的心理建设，就如同这把小李飞刀，稳健而精准地控制着投资者的行为与决策，让他们在面对风险时保持冷静，在机会出现时精准出击。</w:t>
      </w:r>
    </w:p>
    <w:p w14:paraId="17960AD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229F480"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市场的波动和情绪起伏是投资过程中不可避免的挑战，心理建设帮助投资者如同小李飞刀般冷静而坚定，不被市场噪音所左右，以百发百中的信念穿越市场风浪，直达成功的彼岸。</w:t>
      </w:r>
    </w:p>
    <w:p w14:paraId="4E95C70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6300A94F"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b/>
          <w:bCs/>
          <w:color w:val="0E0E0E"/>
          <w:kern w:val="0"/>
          <w:sz w:val="26"/>
          <w:szCs w:val="26"/>
        </w:rPr>
        <w:lastRenderedPageBreak/>
        <w:t>结语：以百晓生兵器谱打造投资江湖中的不败阵容</w:t>
      </w:r>
    </w:p>
    <w:p w14:paraId="2B6C3921"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1D8835F"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在百晓生的兵器谱中，每一种兵器都有其独特的用途与威力，而在投资组合中，每一种资产也都扮演着独特的角色。碧玉刀灵活敏捷，霸王枪稳如泰山，孔雀翎与多情环攻守兼备，钩镰枪紧握持久收益，天机棒变化莫测，而小李飞刀则代表着心理建设的冷静与精准。</w:t>
      </w:r>
    </w:p>
    <w:p w14:paraId="1A34D24B"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7774479B"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r>
        <w:rPr>
          <w:rFonts w:ascii="System Font" w:hAnsi="System Font" w:cs="System Font"/>
          <w:color w:val="0E0E0E"/>
          <w:kern w:val="0"/>
          <w:sz w:val="28"/>
          <w:szCs w:val="28"/>
        </w:rPr>
        <w:t>用百晓生兵器谱的智慧来打造投资组合，不仅是在应对市场波动时的从容应对，更是在复杂的投资环境中游刃有余。希望你能运用这些</w:t>
      </w:r>
      <w:r>
        <w:rPr>
          <w:rFonts w:ascii="System Font" w:hAnsi="System Font" w:cs="System Font"/>
          <w:color w:val="0E0E0E"/>
          <w:kern w:val="0"/>
          <w:sz w:val="28"/>
          <w:szCs w:val="28"/>
        </w:rPr>
        <w:t>“</w:t>
      </w:r>
      <w:r>
        <w:rPr>
          <w:rFonts w:ascii="System Font" w:hAnsi="System Font" w:cs="System Font"/>
          <w:color w:val="0E0E0E"/>
          <w:kern w:val="0"/>
          <w:sz w:val="28"/>
          <w:szCs w:val="28"/>
        </w:rPr>
        <w:t>兵器</w:t>
      </w:r>
      <w:r>
        <w:rPr>
          <w:rFonts w:ascii="System Font" w:hAnsi="System Font" w:cs="System Font"/>
          <w:color w:val="0E0E0E"/>
          <w:kern w:val="0"/>
          <w:sz w:val="28"/>
          <w:szCs w:val="28"/>
        </w:rPr>
        <w:t>”</w:t>
      </w:r>
      <w:r>
        <w:rPr>
          <w:rFonts w:ascii="System Font" w:hAnsi="System Font" w:cs="System Font"/>
          <w:color w:val="0E0E0E"/>
          <w:kern w:val="0"/>
          <w:sz w:val="28"/>
          <w:szCs w:val="28"/>
        </w:rPr>
        <w:t>，在财富江湖中稳操胜券，以坚定的信念和智慧的策略，实现财富的长期稳健增长，笑傲江湖！</w:t>
      </w:r>
    </w:p>
    <w:p w14:paraId="42EC06A3" w14:textId="77777777" w:rsidR="00ED1266" w:rsidRDefault="00ED1266" w:rsidP="00ED12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left"/>
        <w:rPr>
          <w:rFonts w:ascii="System Font" w:hAnsi="System Font" w:cs="System Font"/>
          <w:color w:val="0E0E0E"/>
          <w:kern w:val="0"/>
          <w:sz w:val="28"/>
          <w:szCs w:val="28"/>
        </w:rPr>
      </w:pPr>
    </w:p>
    <w:p w14:paraId="3D9965CD" w14:textId="73C76252" w:rsidR="00E36783" w:rsidRDefault="00ED1266" w:rsidP="00ED1266">
      <w:r>
        <w:rPr>
          <w:rFonts w:ascii="System Font" w:hAnsi="System Font" w:cs="System Font"/>
          <w:color w:val="0E0E0E"/>
          <w:kern w:val="0"/>
          <w:sz w:val="28"/>
          <w:szCs w:val="28"/>
        </w:rPr>
        <w:t>通过运用百晓生兵器谱中的经典兵器，将投资资产比喻为独特的武器，我们不仅增强了文章的趣味性和文化底蕴，还让每种资产的特性和在投资组合中的作用更加直观易懂。这种比喻能够帮助读者在投资江湖中巧妙运用这些</w:t>
      </w:r>
      <w:r>
        <w:rPr>
          <w:rFonts w:ascii="System Font" w:hAnsi="System Font" w:cs="System Font"/>
          <w:color w:val="0E0E0E"/>
          <w:kern w:val="0"/>
          <w:sz w:val="28"/>
          <w:szCs w:val="28"/>
        </w:rPr>
        <w:t>“</w:t>
      </w:r>
      <w:r>
        <w:rPr>
          <w:rFonts w:ascii="System Font" w:hAnsi="System Font" w:cs="System Font"/>
          <w:color w:val="0E0E0E"/>
          <w:kern w:val="0"/>
          <w:sz w:val="28"/>
          <w:szCs w:val="28"/>
        </w:rPr>
        <w:t>兵器</w:t>
      </w:r>
      <w:r>
        <w:rPr>
          <w:rFonts w:ascii="System Font" w:hAnsi="System Font" w:cs="System Font"/>
          <w:color w:val="0E0E0E"/>
          <w:kern w:val="0"/>
          <w:sz w:val="28"/>
          <w:szCs w:val="28"/>
        </w:rPr>
        <w:t>”</w:t>
      </w:r>
      <w:r>
        <w:rPr>
          <w:rFonts w:ascii="System Font" w:hAnsi="System Font" w:cs="System Font"/>
          <w:color w:val="0E0E0E"/>
          <w:kern w:val="0"/>
          <w:sz w:val="28"/>
          <w:szCs w:val="28"/>
        </w:rPr>
        <w:t>，打下一片属于自己的财富天地。</w:t>
      </w:r>
    </w:p>
    <w:sectPr w:rsidR="00E367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266"/>
    <w:rsid w:val="000207C7"/>
    <w:rsid w:val="00D64B7D"/>
    <w:rsid w:val="00D90ED2"/>
    <w:rsid w:val="00E36783"/>
    <w:rsid w:val="00ED1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31D7593"/>
  <w15:chartTrackingRefBased/>
  <w15:docId w15:val="{5C3482FB-AFF7-6B4A-B767-CCBF02CF1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12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12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12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12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126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126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126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126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126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12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12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12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1266"/>
    <w:rPr>
      <w:rFonts w:cstheme="majorBidi"/>
      <w:color w:val="0F4761" w:themeColor="accent1" w:themeShade="BF"/>
      <w:sz w:val="28"/>
      <w:szCs w:val="28"/>
    </w:rPr>
  </w:style>
  <w:style w:type="character" w:customStyle="1" w:styleId="50">
    <w:name w:val="标题 5 字符"/>
    <w:basedOn w:val="a0"/>
    <w:link w:val="5"/>
    <w:uiPriority w:val="9"/>
    <w:semiHidden/>
    <w:rsid w:val="00ED1266"/>
    <w:rPr>
      <w:rFonts w:cstheme="majorBidi"/>
      <w:color w:val="0F4761" w:themeColor="accent1" w:themeShade="BF"/>
      <w:sz w:val="24"/>
    </w:rPr>
  </w:style>
  <w:style w:type="character" w:customStyle="1" w:styleId="60">
    <w:name w:val="标题 6 字符"/>
    <w:basedOn w:val="a0"/>
    <w:link w:val="6"/>
    <w:uiPriority w:val="9"/>
    <w:semiHidden/>
    <w:rsid w:val="00ED1266"/>
    <w:rPr>
      <w:rFonts w:cstheme="majorBidi"/>
      <w:b/>
      <w:bCs/>
      <w:color w:val="0F4761" w:themeColor="accent1" w:themeShade="BF"/>
    </w:rPr>
  </w:style>
  <w:style w:type="character" w:customStyle="1" w:styleId="70">
    <w:name w:val="标题 7 字符"/>
    <w:basedOn w:val="a0"/>
    <w:link w:val="7"/>
    <w:uiPriority w:val="9"/>
    <w:semiHidden/>
    <w:rsid w:val="00ED1266"/>
    <w:rPr>
      <w:rFonts w:cstheme="majorBidi"/>
      <w:b/>
      <w:bCs/>
      <w:color w:val="595959" w:themeColor="text1" w:themeTint="A6"/>
    </w:rPr>
  </w:style>
  <w:style w:type="character" w:customStyle="1" w:styleId="80">
    <w:name w:val="标题 8 字符"/>
    <w:basedOn w:val="a0"/>
    <w:link w:val="8"/>
    <w:uiPriority w:val="9"/>
    <w:semiHidden/>
    <w:rsid w:val="00ED1266"/>
    <w:rPr>
      <w:rFonts w:cstheme="majorBidi"/>
      <w:color w:val="595959" w:themeColor="text1" w:themeTint="A6"/>
    </w:rPr>
  </w:style>
  <w:style w:type="character" w:customStyle="1" w:styleId="90">
    <w:name w:val="标题 9 字符"/>
    <w:basedOn w:val="a0"/>
    <w:link w:val="9"/>
    <w:uiPriority w:val="9"/>
    <w:semiHidden/>
    <w:rsid w:val="00ED1266"/>
    <w:rPr>
      <w:rFonts w:eastAsiaTheme="majorEastAsia" w:cstheme="majorBidi"/>
      <w:color w:val="595959" w:themeColor="text1" w:themeTint="A6"/>
    </w:rPr>
  </w:style>
  <w:style w:type="paragraph" w:styleId="a3">
    <w:name w:val="Title"/>
    <w:basedOn w:val="a"/>
    <w:next w:val="a"/>
    <w:link w:val="a4"/>
    <w:uiPriority w:val="10"/>
    <w:qFormat/>
    <w:rsid w:val="00ED12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12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2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12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266"/>
    <w:pPr>
      <w:spacing w:before="160" w:after="160"/>
      <w:jc w:val="center"/>
    </w:pPr>
    <w:rPr>
      <w:i/>
      <w:iCs/>
      <w:color w:val="404040" w:themeColor="text1" w:themeTint="BF"/>
    </w:rPr>
  </w:style>
  <w:style w:type="character" w:customStyle="1" w:styleId="a8">
    <w:name w:val="引用 字符"/>
    <w:basedOn w:val="a0"/>
    <w:link w:val="a7"/>
    <w:uiPriority w:val="29"/>
    <w:rsid w:val="00ED1266"/>
    <w:rPr>
      <w:i/>
      <w:iCs/>
      <w:color w:val="404040" w:themeColor="text1" w:themeTint="BF"/>
    </w:rPr>
  </w:style>
  <w:style w:type="paragraph" w:styleId="a9">
    <w:name w:val="List Paragraph"/>
    <w:basedOn w:val="a"/>
    <w:uiPriority w:val="34"/>
    <w:qFormat/>
    <w:rsid w:val="00ED1266"/>
    <w:pPr>
      <w:ind w:left="720"/>
      <w:contextualSpacing/>
    </w:pPr>
  </w:style>
  <w:style w:type="character" w:styleId="aa">
    <w:name w:val="Intense Emphasis"/>
    <w:basedOn w:val="a0"/>
    <w:uiPriority w:val="21"/>
    <w:qFormat/>
    <w:rsid w:val="00ED1266"/>
    <w:rPr>
      <w:i/>
      <w:iCs/>
      <w:color w:val="0F4761" w:themeColor="accent1" w:themeShade="BF"/>
    </w:rPr>
  </w:style>
  <w:style w:type="paragraph" w:styleId="ab">
    <w:name w:val="Intense Quote"/>
    <w:basedOn w:val="a"/>
    <w:next w:val="a"/>
    <w:link w:val="ac"/>
    <w:uiPriority w:val="30"/>
    <w:qFormat/>
    <w:rsid w:val="00ED1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1266"/>
    <w:rPr>
      <w:i/>
      <w:iCs/>
      <w:color w:val="0F4761" w:themeColor="accent1" w:themeShade="BF"/>
    </w:rPr>
  </w:style>
  <w:style w:type="character" w:styleId="ad">
    <w:name w:val="Intense Reference"/>
    <w:basedOn w:val="a0"/>
    <w:uiPriority w:val="32"/>
    <w:qFormat/>
    <w:rsid w:val="00ED1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Xu</dc:creator>
  <cp:keywords/>
  <dc:description/>
  <cp:lastModifiedBy>April Xu</cp:lastModifiedBy>
  <cp:revision>1</cp:revision>
  <dcterms:created xsi:type="dcterms:W3CDTF">2024-10-09T08:44:00Z</dcterms:created>
  <dcterms:modified xsi:type="dcterms:W3CDTF">2024-10-09T08:44:00Z</dcterms:modified>
</cp:coreProperties>
</file>