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CA1140" w14:textId="7455A314" w:rsidR="00A07C6F" w:rsidRPr="00A07C6F" w:rsidRDefault="00A07C6F" w:rsidP="00A07C6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07C6F">
        <w:rPr>
          <w:rFonts w:ascii="PingFang TC" w:eastAsia="PingFang TC" w:hAnsi="PingFang TC" w:cs="PingFang TC" w:hint="eastAsia"/>
          <w:b/>
          <w:bCs/>
          <w:kern w:val="0"/>
          <w:sz w:val="36"/>
          <w:szCs w:val="36"/>
          <w14:ligatures w14:val="none"/>
        </w:rPr>
        <w:t>旺达财智客户月报（</w:t>
      </w:r>
      <w:r w:rsidRPr="00A07C6F">
        <w:rPr>
          <w:rFonts w:ascii="Times New Roman" w:eastAsia="Times New Roman" w:hAnsi="Times New Roman" w:cs="Times New Roman"/>
          <w:b/>
          <w:bCs/>
          <w:kern w:val="0"/>
          <w:sz w:val="36"/>
          <w:szCs w:val="36"/>
          <w14:ligatures w14:val="none"/>
        </w:rPr>
        <w:t>2025</w:t>
      </w:r>
      <w:r w:rsidRPr="00A07C6F">
        <w:rPr>
          <w:rFonts w:ascii="PingFang TC" w:eastAsia="PingFang TC" w:hAnsi="PingFang TC" w:cs="PingFang TC" w:hint="eastAsia"/>
          <w:b/>
          <w:bCs/>
          <w:kern w:val="0"/>
          <w:sz w:val="36"/>
          <w:szCs w:val="36"/>
          <w14:ligatures w14:val="none"/>
        </w:rPr>
        <w:t>年</w:t>
      </w:r>
      <w:r w:rsidR="001C3F9D">
        <w:rPr>
          <w:rFonts w:ascii="Times New Roman" w:eastAsia="Times New Roman" w:hAnsi="Times New Roman" w:cs="Times New Roman" w:hint="eastAsia"/>
          <w:b/>
          <w:bCs/>
          <w:kern w:val="0"/>
          <w:sz w:val="36"/>
          <w:szCs w:val="36"/>
          <w14:ligatures w14:val="none"/>
        </w:rPr>
        <w:t>7</w:t>
      </w:r>
      <w:r w:rsidRPr="00A07C6F">
        <w:rPr>
          <w:rFonts w:ascii="PingFang TC" w:eastAsia="PingFang TC" w:hAnsi="PingFang TC" w:cs="PingFang TC" w:hint="eastAsia"/>
          <w:b/>
          <w:bCs/>
          <w:kern w:val="0"/>
          <w:sz w:val="36"/>
          <w:szCs w:val="36"/>
          <w14:ligatures w14:val="none"/>
        </w:rPr>
        <w:t>月</w:t>
      </w:r>
      <w:r w:rsidRPr="00A07C6F">
        <w:rPr>
          <w:rFonts w:ascii="PingFang TC" w:eastAsia="PingFang TC" w:hAnsi="PingFang TC" w:cs="PingFang TC"/>
          <w:b/>
          <w:bCs/>
          <w:kern w:val="0"/>
          <w:sz w:val="36"/>
          <w:szCs w:val="36"/>
          <w14:ligatures w14:val="none"/>
        </w:rPr>
        <w:t>）</w:t>
      </w:r>
    </w:p>
    <w:p w14:paraId="16049B9F" w14:textId="77777777" w:rsidR="00A07C6F" w:rsidRPr="00A07C6F" w:rsidRDefault="00A07C6F" w:rsidP="00A07C6F">
      <w:pPr>
        <w:spacing w:before="100" w:beforeAutospacing="1" w:after="100" w:afterAutospacing="1" w:line="240" w:lineRule="auto"/>
        <w:rPr>
          <w:rFonts w:ascii="Times New Roman" w:eastAsia="Times New Roman" w:hAnsi="Times New Roman" w:cs="Times New Roman"/>
          <w:kern w:val="0"/>
          <w14:ligatures w14:val="none"/>
        </w:rPr>
      </w:pPr>
    </w:p>
    <w:p w14:paraId="7A8D3443" w14:textId="357E5BEF" w:rsidR="001C3F9D" w:rsidRDefault="00A07C6F" w:rsidP="001C3F9D">
      <w:pPr>
        <w:spacing w:before="100" w:beforeAutospacing="1" w:after="100" w:afterAutospacing="1" w:line="240" w:lineRule="auto"/>
        <w:rPr>
          <w:rFonts w:ascii="KaiTi" w:eastAsia="KaiTi" w:hAnsi="KaiTi" w:cs="Times New Roman"/>
          <w:kern w:val="0"/>
          <w14:ligatures w14:val="none"/>
        </w:rPr>
      </w:pPr>
      <w:r w:rsidRPr="00D96041">
        <w:rPr>
          <w:rFonts w:ascii="KaiTi" w:eastAsia="KaiTi" w:hAnsi="KaiTi" w:cs="PingFang TC" w:hint="eastAsia"/>
          <w:kern w:val="0"/>
          <w14:ligatures w14:val="none"/>
        </w:rPr>
        <w:t>亲爱的客户朋友</w:t>
      </w:r>
      <w:r w:rsidRPr="00D96041">
        <w:rPr>
          <w:rFonts w:ascii="KaiTi" w:eastAsia="KaiTi" w:hAnsi="KaiTi" w:cs="PingFang TC"/>
          <w:kern w:val="0"/>
          <w14:ligatures w14:val="none"/>
        </w:rPr>
        <w:t>：</w:t>
      </w:r>
    </w:p>
    <w:p w14:paraId="5F63EF3E" w14:textId="77777777" w:rsidR="001C3F9D" w:rsidRPr="001C3F9D" w:rsidRDefault="001C3F9D" w:rsidP="001C3F9D">
      <w:pPr>
        <w:spacing w:before="100" w:beforeAutospacing="1" w:after="100" w:afterAutospacing="1" w:line="240" w:lineRule="auto"/>
        <w:rPr>
          <w:rFonts w:ascii="KaiTi" w:eastAsia="KaiTi" w:hAnsi="KaiTi" w:cs="Times New Roman" w:hint="eastAsia"/>
          <w:kern w:val="0"/>
          <w14:ligatures w14:val="none"/>
        </w:rPr>
      </w:pPr>
    </w:p>
    <w:p w14:paraId="161AE9E6" w14:textId="0FBCB952" w:rsidR="001C3F9D" w:rsidRPr="001C3F9D" w:rsidRDefault="001C3F9D" w:rsidP="001C3F9D">
      <w:pPr>
        <w:spacing w:before="100" w:beforeAutospacing="1" w:after="100" w:afterAutospacing="1" w:line="240" w:lineRule="auto"/>
        <w:rPr>
          <w:rFonts w:ascii="KaiTi" w:eastAsia="KaiTi" w:hAnsi="KaiTi" w:cs="PingFang TC"/>
          <w:kern w:val="0"/>
          <w14:ligatures w14:val="none"/>
        </w:rPr>
      </w:pPr>
      <w:r w:rsidRPr="001C3F9D">
        <w:rPr>
          <w:rFonts w:ascii="KaiTi" w:eastAsia="KaiTi" w:hAnsi="KaiTi" w:cs="PingFang TC"/>
          <w:kern w:val="0"/>
          <w14:ligatures w14:val="none"/>
        </w:rPr>
        <w:t>港险7.0时代，</w:t>
      </w:r>
      <w:r w:rsidR="00622B44">
        <w:rPr>
          <w:rFonts w:ascii="KaiTi" w:eastAsia="KaiTi" w:hAnsi="KaiTi" w:cs="PingFang TC" w:hint="eastAsia"/>
          <w:kern w:val="0"/>
          <w14:ligatures w14:val="none"/>
        </w:rPr>
        <w:t>已经</w:t>
      </w:r>
      <w:r w:rsidRPr="001C3F9D">
        <w:rPr>
          <w:rFonts w:ascii="KaiTi" w:eastAsia="KaiTi" w:hAnsi="KaiTi" w:cs="PingFang TC"/>
          <w:kern w:val="0"/>
          <w14:ligatures w14:val="none"/>
        </w:rPr>
        <w:t>落幕。</w:t>
      </w:r>
    </w:p>
    <w:p w14:paraId="0EC0B1AA" w14:textId="77777777" w:rsidR="001C3F9D" w:rsidRPr="001C3F9D" w:rsidRDefault="001C3F9D" w:rsidP="001C3F9D">
      <w:pPr>
        <w:spacing w:before="100" w:beforeAutospacing="1" w:after="100" w:afterAutospacing="1" w:line="240" w:lineRule="auto"/>
        <w:rPr>
          <w:rFonts w:ascii="KaiTi" w:eastAsia="KaiTi" w:hAnsi="KaiTi" w:cs="PingFang TC"/>
          <w:kern w:val="0"/>
          <w14:ligatures w14:val="none"/>
        </w:rPr>
      </w:pPr>
      <w:r w:rsidRPr="001C3F9D">
        <w:rPr>
          <w:rFonts w:ascii="KaiTi" w:eastAsia="KaiTi" w:hAnsi="KaiTi" w:cs="PingFang TC"/>
          <w:kern w:val="0"/>
          <w14:ligatures w14:val="none"/>
        </w:rPr>
        <w:t>不少人关心：“现在收益率是不是又降了？”“是不是要赶紧锁定？”但其实——</w:t>
      </w:r>
    </w:p>
    <w:p w14:paraId="09832282" w14:textId="561E2B5F" w:rsidR="001C3F9D" w:rsidRPr="001C3F9D" w:rsidRDefault="001C3F9D" w:rsidP="001C3F9D">
      <w:pPr>
        <w:spacing w:before="100" w:beforeAutospacing="1" w:after="100" w:afterAutospacing="1" w:line="240" w:lineRule="auto"/>
        <w:rPr>
          <w:rFonts w:ascii="KaiTi" w:eastAsia="KaiTi" w:hAnsi="KaiTi" w:cs="PingFang TC"/>
          <w:kern w:val="0"/>
          <w14:ligatures w14:val="none"/>
        </w:rPr>
      </w:pPr>
      <w:r w:rsidRPr="001C3F9D">
        <w:rPr>
          <w:rFonts w:ascii="KaiTi" w:eastAsia="KaiTi" w:hAnsi="KaiTi" w:cs="PingFang TC"/>
          <w:b/>
          <w:bCs/>
          <w:kern w:val="0"/>
          <w14:ligatures w14:val="none"/>
        </w:rPr>
        <w:t>这并不</w:t>
      </w:r>
      <w:r>
        <w:rPr>
          <w:rFonts w:ascii="KaiTi" w:eastAsia="KaiTi" w:hAnsi="KaiTi" w:cs="PingFang TC" w:hint="eastAsia"/>
          <w:b/>
          <w:bCs/>
          <w:kern w:val="0"/>
          <w14:ligatures w14:val="none"/>
        </w:rPr>
        <w:t>是最</w:t>
      </w:r>
      <w:r w:rsidRPr="001C3F9D">
        <w:rPr>
          <w:rFonts w:ascii="KaiTi" w:eastAsia="KaiTi" w:hAnsi="KaiTi" w:cs="PingFang TC"/>
          <w:b/>
          <w:bCs/>
          <w:kern w:val="0"/>
          <w14:ligatures w14:val="none"/>
        </w:rPr>
        <w:t>重要</w:t>
      </w:r>
      <w:r>
        <w:rPr>
          <w:rFonts w:ascii="KaiTi" w:eastAsia="KaiTi" w:hAnsi="KaiTi" w:cs="PingFang TC" w:hint="eastAsia"/>
          <w:b/>
          <w:bCs/>
          <w:kern w:val="0"/>
          <w14:ligatures w14:val="none"/>
        </w:rPr>
        <w:t>的</w:t>
      </w:r>
      <w:r w:rsidRPr="001C3F9D">
        <w:rPr>
          <w:rFonts w:ascii="KaiTi" w:eastAsia="KaiTi" w:hAnsi="KaiTi" w:cs="PingFang TC"/>
          <w:b/>
          <w:bCs/>
          <w:kern w:val="0"/>
          <w14:ligatures w14:val="none"/>
        </w:rPr>
        <w:t>。</w:t>
      </w:r>
    </w:p>
    <w:p w14:paraId="61DBFD26" w14:textId="77777777" w:rsidR="001C3F9D" w:rsidRPr="001C3F9D" w:rsidRDefault="001C3F9D" w:rsidP="001C3F9D">
      <w:pPr>
        <w:spacing w:before="100" w:beforeAutospacing="1" w:after="100" w:afterAutospacing="1" w:line="240" w:lineRule="auto"/>
        <w:rPr>
          <w:rFonts w:ascii="KaiTi" w:eastAsia="KaiTi" w:hAnsi="KaiTi" w:cs="PingFang TC"/>
          <w:kern w:val="0"/>
          <w14:ligatures w14:val="none"/>
        </w:rPr>
      </w:pPr>
      <w:r w:rsidRPr="001C3F9D">
        <w:rPr>
          <w:rFonts w:ascii="KaiTi" w:eastAsia="KaiTi" w:hAnsi="KaiTi" w:cs="PingFang TC"/>
          <w:kern w:val="0"/>
          <w14:ligatures w14:val="none"/>
        </w:rPr>
        <w:t>储蓄险的本质，从来不是搏一个最高的回报数字。</w:t>
      </w:r>
    </w:p>
    <w:p w14:paraId="3623174D" w14:textId="15CEF019" w:rsidR="001C3F9D" w:rsidRPr="001C3F9D" w:rsidRDefault="001C3F9D" w:rsidP="001C3F9D">
      <w:pPr>
        <w:spacing w:before="100" w:beforeAutospacing="1" w:after="100" w:afterAutospacing="1" w:line="240" w:lineRule="auto"/>
        <w:rPr>
          <w:rFonts w:ascii="KaiTi" w:eastAsia="KaiTi" w:hAnsi="KaiTi" w:cs="PingFang TC" w:hint="eastAsia"/>
          <w:kern w:val="0"/>
          <w14:ligatures w14:val="none"/>
        </w:rPr>
      </w:pPr>
      <w:r w:rsidRPr="001C3F9D">
        <w:rPr>
          <w:rFonts w:ascii="KaiTi" w:eastAsia="KaiTi" w:hAnsi="KaiTi" w:cs="PingFang TC"/>
          <w:kern w:val="0"/>
          <w14:ligatures w14:val="none"/>
        </w:rPr>
        <w:t>它的价值，在于提供一个</w:t>
      </w:r>
      <w:r w:rsidRPr="001C3F9D">
        <w:rPr>
          <w:rFonts w:ascii="KaiTi" w:eastAsia="KaiTi" w:hAnsi="KaiTi" w:cs="PingFang TC"/>
          <w:b/>
          <w:bCs/>
          <w:color w:val="FF0000"/>
          <w:kern w:val="0"/>
          <w14:ligatures w14:val="none"/>
        </w:rPr>
        <w:t>长期稳定的现金流系统</w:t>
      </w:r>
      <w:r>
        <w:rPr>
          <w:rFonts w:ascii="KaiTi" w:eastAsia="KaiTi" w:hAnsi="KaiTi" w:cs="PingFang TC" w:hint="eastAsia"/>
          <w:b/>
          <w:bCs/>
          <w:kern w:val="0"/>
          <w14:ligatures w14:val="none"/>
        </w:rPr>
        <w:t>和</w:t>
      </w:r>
      <w:r w:rsidRPr="00622B44">
        <w:rPr>
          <w:rFonts w:ascii="KaiTi" w:eastAsia="KaiTi" w:hAnsi="KaiTi" w:cs="PingFang TC" w:hint="eastAsia"/>
          <w:b/>
          <w:bCs/>
          <w:color w:val="FF0000"/>
          <w:kern w:val="0"/>
          <w14:ligatures w14:val="none"/>
        </w:rPr>
        <w:t>全球资产配置工具</w:t>
      </w:r>
      <w:r w:rsidRPr="001C3F9D">
        <w:rPr>
          <w:rFonts w:ascii="KaiTi" w:eastAsia="KaiTi" w:hAnsi="KaiTi" w:cs="PingFang TC"/>
          <w:kern w:val="0"/>
          <w14:ligatures w14:val="none"/>
        </w:rPr>
        <w:t>，能够跨越市场波动，支持我们的家庭财务目标。无论是</w:t>
      </w:r>
      <w:r>
        <w:rPr>
          <w:rFonts w:ascii="KaiTi" w:eastAsia="KaiTi" w:hAnsi="KaiTi" w:cs="PingFang TC" w:hint="eastAsia"/>
          <w:kern w:val="0"/>
          <w14:ligatures w14:val="none"/>
        </w:rPr>
        <w:t>长线</w:t>
      </w:r>
      <w:r w:rsidRPr="001C3F9D">
        <w:rPr>
          <w:rFonts w:ascii="KaiTi" w:eastAsia="KaiTi" w:hAnsi="KaiTi" w:cs="PingFang TC"/>
          <w:kern w:val="0"/>
          <w14:ligatures w14:val="none"/>
        </w:rPr>
        <w:t>年化6.5%还是7%，对真正做长期规划的家庭来说，区别很小。</w:t>
      </w:r>
      <w:r>
        <w:rPr>
          <w:rFonts w:ascii="KaiTi" w:eastAsia="KaiTi" w:hAnsi="KaiTi" w:cs="PingFang TC" w:hint="eastAsia"/>
          <w:kern w:val="0"/>
          <w14:ligatures w14:val="none"/>
        </w:rPr>
        <w:t>如果是想做30年内的现金流规划的家庭，可能新的产品还会更胜一筹。</w:t>
      </w:r>
    </w:p>
    <w:p w14:paraId="56A6C5A6" w14:textId="77777777" w:rsidR="001C3F9D" w:rsidRDefault="001C3F9D" w:rsidP="001C3F9D">
      <w:pPr>
        <w:spacing w:before="100" w:beforeAutospacing="1" w:after="100" w:afterAutospacing="1" w:line="240" w:lineRule="auto"/>
        <w:rPr>
          <w:rFonts w:ascii="KaiTi" w:eastAsia="KaiTi" w:hAnsi="KaiTi" w:cs="PingFang TC"/>
          <w:kern w:val="0"/>
          <w14:ligatures w14:val="none"/>
        </w:rPr>
      </w:pPr>
    </w:p>
    <w:p w14:paraId="231150F2" w14:textId="3EDD9B97" w:rsidR="001C3F9D" w:rsidRPr="001C3F9D" w:rsidRDefault="001C3F9D" w:rsidP="001C3F9D">
      <w:pPr>
        <w:spacing w:before="100" w:beforeAutospacing="1" w:after="100" w:afterAutospacing="1" w:line="240" w:lineRule="auto"/>
        <w:rPr>
          <w:rFonts w:ascii="KaiTi" w:eastAsia="KaiTi" w:hAnsi="KaiTi" w:cs="PingFang TC"/>
          <w:kern w:val="0"/>
          <w14:ligatures w14:val="none"/>
        </w:rPr>
      </w:pPr>
      <w:r w:rsidRPr="001C3F9D">
        <w:rPr>
          <w:rFonts w:ascii="KaiTi" w:eastAsia="KaiTi" w:hAnsi="KaiTi" w:cs="PingFang TC"/>
          <w:kern w:val="0"/>
          <w14:ligatures w14:val="none"/>
        </w:rPr>
        <w:t>如果我们选择工具的出发点是“刚好解决我们的问题”，那么答案自然清晰。</w:t>
      </w:r>
    </w:p>
    <w:p w14:paraId="6A5B15C6" w14:textId="77777777" w:rsidR="001C3F9D" w:rsidRPr="001C3F9D" w:rsidRDefault="005808B2" w:rsidP="001C3F9D">
      <w:pPr>
        <w:spacing w:before="100" w:beforeAutospacing="1" w:after="100" w:afterAutospacing="1" w:line="240" w:lineRule="auto"/>
        <w:rPr>
          <w:rFonts w:ascii="KaiTi" w:eastAsia="KaiTi" w:hAnsi="KaiTi" w:cs="PingFang TC"/>
          <w:kern w:val="0"/>
          <w14:ligatures w14:val="none"/>
        </w:rPr>
      </w:pPr>
      <w:r w:rsidRPr="005808B2">
        <w:rPr>
          <w:rFonts w:ascii="KaiTi" w:eastAsia="KaiTi" w:hAnsi="KaiTi" w:cs="PingFang TC"/>
          <w:noProof/>
          <w:kern w:val="0"/>
        </w:rPr>
        <w:pict w14:anchorId="2A8DBAD3">
          <v:rect id="_x0000_i1029" alt="" style="width:468pt;height:.05pt;mso-width-percent:0;mso-height-percent:0;mso-width-percent:0;mso-height-percent:0" o:hralign="center" o:hrstd="t" o:hr="t" fillcolor="#a0a0a0" stroked="f"/>
        </w:pict>
      </w:r>
    </w:p>
    <w:p w14:paraId="435F402B" w14:textId="77777777" w:rsidR="001C3F9D" w:rsidRPr="001C3F9D" w:rsidRDefault="001C3F9D" w:rsidP="001C3F9D">
      <w:pPr>
        <w:spacing w:before="100" w:beforeAutospacing="1" w:after="100" w:afterAutospacing="1" w:line="240" w:lineRule="auto"/>
        <w:rPr>
          <w:rFonts w:ascii="KaiTi" w:eastAsia="KaiTi" w:hAnsi="KaiTi" w:cs="PingFang TC"/>
          <w:b/>
          <w:bCs/>
          <w:kern w:val="0"/>
          <w14:ligatures w14:val="none"/>
        </w:rPr>
      </w:pPr>
      <w:r w:rsidRPr="001C3F9D">
        <w:rPr>
          <w:rFonts w:ascii="Apple Color Emoji" w:eastAsia="KaiTi" w:hAnsi="Apple Color Emoji" w:cs="Apple Color Emoji"/>
          <w:b/>
          <w:bCs/>
          <w:kern w:val="0"/>
          <w14:ligatures w14:val="none"/>
        </w:rPr>
        <w:t>📈</w:t>
      </w:r>
      <w:r w:rsidRPr="001C3F9D">
        <w:rPr>
          <w:rFonts w:ascii="KaiTi" w:eastAsia="KaiTi" w:hAnsi="KaiTi" w:cs="PingFang TC"/>
          <w:b/>
          <w:bCs/>
          <w:kern w:val="0"/>
          <w14:ligatures w14:val="none"/>
        </w:rPr>
        <w:t xml:space="preserve"> 市场：新高与轮动</w:t>
      </w:r>
    </w:p>
    <w:p w14:paraId="382D9966" w14:textId="77777777" w:rsidR="001C3F9D" w:rsidRPr="001C3F9D" w:rsidRDefault="001C3F9D" w:rsidP="001C3F9D">
      <w:pPr>
        <w:spacing w:before="100" w:beforeAutospacing="1" w:after="100" w:afterAutospacing="1" w:line="240" w:lineRule="auto"/>
        <w:rPr>
          <w:rFonts w:ascii="KaiTi" w:eastAsia="KaiTi" w:hAnsi="KaiTi" w:cs="PingFang TC"/>
          <w:kern w:val="0"/>
          <w14:ligatures w14:val="none"/>
        </w:rPr>
      </w:pPr>
    </w:p>
    <w:p w14:paraId="4862A77C" w14:textId="77777777" w:rsidR="001C3F9D" w:rsidRPr="001C3F9D" w:rsidRDefault="001C3F9D" w:rsidP="001C3F9D">
      <w:pPr>
        <w:spacing w:before="100" w:beforeAutospacing="1" w:after="100" w:afterAutospacing="1" w:line="240" w:lineRule="auto"/>
        <w:rPr>
          <w:rFonts w:ascii="KaiTi" w:eastAsia="KaiTi" w:hAnsi="KaiTi" w:cs="PingFang TC"/>
          <w:kern w:val="0"/>
          <w14:ligatures w14:val="none"/>
        </w:rPr>
      </w:pPr>
      <w:r w:rsidRPr="001C3F9D">
        <w:rPr>
          <w:rFonts w:ascii="KaiTi" w:eastAsia="KaiTi" w:hAnsi="KaiTi" w:cs="PingFang TC"/>
          <w:kern w:val="0"/>
          <w14:ligatures w14:val="none"/>
        </w:rPr>
        <w:t>进入7月，</w:t>
      </w:r>
      <w:r w:rsidRPr="001C3F9D">
        <w:rPr>
          <w:rFonts w:ascii="KaiTi" w:eastAsia="KaiTi" w:hAnsi="KaiTi" w:cs="PingFang TC"/>
          <w:b/>
          <w:bCs/>
          <w:kern w:val="0"/>
          <w14:ligatures w14:val="none"/>
        </w:rPr>
        <w:t>美股再次大涨</w:t>
      </w:r>
      <w:r w:rsidRPr="001C3F9D">
        <w:rPr>
          <w:rFonts w:ascii="KaiTi" w:eastAsia="KaiTi" w:hAnsi="KaiTi" w:cs="PingFang TC"/>
          <w:kern w:val="0"/>
          <w14:ligatures w14:val="none"/>
        </w:rPr>
        <w:t>，标普500再创历史新高，科技财报超预期、通胀放缓、降息预期回升，成为主要推动力。</w:t>
      </w:r>
    </w:p>
    <w:p w14:paraId="0BC01A30" w14:textId="77777777" w:rsidR="001C3F9D" w:rsidRPr="001C3F9D" w:rsidRDefault="001C3F9D" w:rsidP="001C3F9D">
      <w:pPr>
        <w:spacing w:before="100" w:beforeAutospacing="1" w:after="100" w:afterAutospacing="1" w:line="240" w:lineRule="auto"/>
        <w:rPr>
          <w:rFonts w:ascii="KaiTi" w:eastAsia="KaiTi" w:hAnsi="KaiTi" w:cs="PingFang TC"/>
          <w:kern w:val="0"/>
          <w14:ligatures w14:val="none"/>
        </w:rPr>
      </w:pPr>
    </w:p>
    <w:p w14:paraId="63B96A9E" w14:textId="77777777" w:rsidR="001C3F9D" w:rsidRPr="001C3F9D" w:rsidRDefault="001C3F9D" w:rsidP="001C3F9D">
      <w:pPr>
        <w:spacing w:before="100" w:beforeAutospacing="1" w:after="100" w:afterAutospacing="1" w:line="240" w:lineRule="auto"/>
        <w:rPr>
          <w:rFonts w:ascii="KaiTi" w:eastAsia="KaiTi" w:hAnsi="KaiTi" w:cs="PingFang TC"/>
          <w:kern w:val="0"/>
          <w14:ligatures w14:val="none"/>
        </w:rPr>
      </w:pPr>
      <w:r w:rsidRPr="001C3F9D">
        <w:rPr>
          <w:rFonts w:ascii="KaiTi" w:eastAsia="KaiTi" w:hAnsi="KaiTi" w:cs="PingFang TC"/>
          <w:kern w:val="0"/>
          <w14:ligatures w14:val="none"/>
        </w:rPr>
        <w:t>但更值得注意的是——</w:t>
      </w:r>
    </w:p>
    <w:p w14:paraId="5B3C1EAA" w14:textId="77777777" w:rsidR="001C3F9D" w:rsidRDefault="001C3F9D" w:rsidP="001C3F9D">
      <w:pPr>
        <w:spacing w:before="100" w:beforeAutospacing="1" w:after="100" w:afterAutospacing="1" w:line="240" w:lineRule="auto"/>
        <w:rPr>
          <w:rFonts w:ascii="KaiTi" w:eastAsia="KaiTi" w:hAnsi="KaiTi" w:cs="PingFang TC"/>
          <w:kern w:val="0"/>
          <w14:ligatures w14:val="none"/>
        </w:rPr>
      </w:pPr>
    </w:p>
    <w:p w14:paraId="7A430F08" w14:textId="77777777" w:rsidR="00CF5184" w:rsidRPr="001C3F9D" w:rsidRDefault="00CF5184" w:rsidP="001C3F9D">
      <w:pPr>
        <w:spacing w:before="100" w:beforeAutospacing="1" w:after="100" w:afterAutospacing="1" w:line="240" w:lineRule="auto"/>
        <w:rPr>
          <w:rFonts w:ascii="KaiTi" w:eastAsia="KaiTi" w:hAnsi="KaiTi" w:cs="PingFang TC"/>
          <w:kern w:val="0"/>
          <w14:ligatures w14:val="none"/>
        </w:rPr>
      </w:pPr>
    </w:p>
    <w:p w14:paraId="2C7155D9" w14:textId="77777777" w:rsidR="001C3F9D" w:rsidRPr="001C3F9D" w:rsidRDefault="001C3F9D" w:rsidP="001C3F9D">
      <w:pPr>
        <w:spacing w:before="100" w:beforeAutospacing="1" w:after="100" w:afterAutospacing="1" w:line="240" w:lineRule="auto"/>
        <w:rPr>
          <w:rFonts w:ascii="KaiTi" w:eastAsia="KaiTi" w:hAnsi="KaiTi" w:cs="PingFang TC"/>
          <w:kern w:val="0"/>
          <w14:ligatures w14:val="none"/>
        </w:rPr>
      </w:pPr>
      <w:r w:rsidRPr="001C3F9D">
        <w:rPr>
          <w:rFonts w:ascii="KaiTi" w:eastAsia="KaiTi" w:hAnsi="KaiTi" w:cs="PingFang TC"/>
          <w:b/>
          <w:bCs/>
          <w:kern w:val="0"/>
          <w14:ligatures w14:val="none"/>
        </w:rPr>
        <w:lastRenderedPageBreak/>
        <w:t>非美市场的强劲表现：</w:t>
      </w:r>
    </w:p>
    <w:p w14:paraId="12F72380" w14:textId="546F537A" w:rsidR="001C3F9D" w:rsidRPr="001C3F9D" w:rsidRDefault="001C3F9D" w:rsidP="001C3F9D">
      <w:pPr>
        <w:numPr>
          <w:ilvl w:val="0"/>
          <w:numId w:val="15"/>
        </w:numPr>
        <w:spacing w:before="100" w:beforeAutospacing="1" w:after="100" w:afterAutospacing="1" w:line="240" w:lineRule="auto"/>
        <w:rPr>
          <w:rFonts w:ascii="KaiTi" w:eastAsia="KaiTi" w:hAnsi="KaiTi" w:cs="PingFang TC"/>
          <w:kern w:val="0"/>
          <w14:ligatures w14:val="none"/>
        </w:rPr>
      </w:pPr>
      <w:r>
        <w:rPr>
          <w:rFonts w:ascii="KaiTi" w:eastAsia="KaiTi" w:hAnsi="KaiTi" w:cs="PingFang TC" w:hint="eastAsia"/>
          <w:kern w:val="0"/>
          <w14:ligatures w14:val="none"/>
        </w:rPr>
        <w:t>欧洲、</w:t>
      </w:r>
      <w:r w:rsidRPr="001C3F9D">
        <w:rPr>
          <w:rFonts w:ascii="KaiTi" w:eastAsia="KaiTi" w:hAnsi="KaiTi" w:cs="PingFang TC"/>
          <w:kern w:val="0"/>
          <w14:ligatures w14:val="none"/>
        </w:rPr>
        <w:t>拉美、</w:t>
      </w:r>
      <w:r>
        <w:rPr>
          <w:rFonts w:ascii="KaiTi" w:eastAsia="KaiTi" w:hAnsi="KaiTi" w:cs="PingFang TC" w:hint="eastAsia"/>
          <w:kern w:val="0"/>
          <w14:ligatures w14:val="none"/>
        </w:rPr>
        <w:t>亚太</w:t>
      </w:r>
      <w:r w:rsidRPr="001C3F9D">
        <w:rPr>
          <w:rFonts w:ascii="KaiTi" w:eastAsia="KaiTi" w:hAnsi="KaiTi" w:cs="PingFang TC" w:hint="eastAsia"/>
          <w:kern w:val="0"/>
          <w14:ligatures w14:val="none"/>
        </w:rPr>
        <w:t>等</w:t>
      </w:r>
      <w:r w:rsidRPr="001C3F9D">
        <w:rPr>
          <w:rFonts w:ascii="KaiTi" w:eastAsia="KaiTi" w:hAnsi="KaiTi" w:cs="PingFang TC"/>
          <w:kern w:val="0"/>
          <w14:ligatures w14:val="none"/>
        </w:rPr>
        <w:t>地，年内涨幅均跑赢美股；</w:t>
      </w:r>
    </w:p>
    <w:p w14:paraId="2E19ABC9" w14:textId="397163ED" w:rsidR="001C3F9D" w:rsidRPr="001C3F9D" w:rsidRDefault="001C3F9D" w:rsidP="001C3F9D">
      <w:pPr>
        <w:numPr>
          <w:ilvl w:val="0"/>
          <w:numId w:val="15"/>
        </w:numPr>
        <w:spacing w:before="100" w:beforeAutospacing="1" w:after="100" w:afterAutospacing="1" w:line="240" w:lineRule="auto"/>
        <w:rPr>
          <w:rFonts w:ascii="KaiTi" w:eastAsia="KaiTi" w:hAnsi="KaiTi" w:cs="PingFang TC"/>
          <w:kern w:val="0"/>
          <w14:ligatures w14:val="none"/>
        </w:rPr>
      </w:pPr>
      <w:r w:rsidRPr="001C3F9D">
        <w:rPr>
          <w:rFonts w:ascii="KaiTi" w:eastAsia="KaiTi" w:hAnsi="KaiTi" w:cs="PingFang TC"/>
          <w:kern w:val="0"/>
          <w14:ligatures w14:val="none"/>
        </w:rPr>
        <w:t>低估值 + 政策刺激 + 货币</w:t>
      </w:r>
      <w:r>
        <w:rPr>
          <w:rFonts w:ascii="KaiTi" w:eastAsia="KaiTi" w:hAnsi="KaiTi" w:cs="PingFang TC" w:hint="eastAsia"/>
          <w:kern w:val="0"/>
          <w14:ligatures w14:val="none"/>
        </w:rPr>
        <w:t>边际</w:t>
      </w:r>
      <w:r w:rsidRPr="001C3F9D">
        <w:rPr>
          <w:rFonts w:ascii="KaiTi" w:eastAsia="KaiTi" w:hAnsi="KaiTi" w:cs="PingFang TC"/>
          <w:kern w:val="0"/>
          <w14:ligatures w14:val="none"/>
        </w:rPr>
        <w:t>宽松，成为资金重新流入的核心动因。</w:t>
      </w:r>
    </w:p>
    <w:p w14:paraId="2AA1896A" w14:textId="77777777" w:rsidR="004428FD" w:rsidRDefault="004428FD" w:rsidP="001C3F9D">
      <w:pPr>
        <w:spacing w:before="100" w:beforeAutospacing="1" w:after="100" w:afterAutospacing="1" w:line="240" w:lineRule="auto"/>
        <w:rPr>
          <w:rFonts w:ascii="KaiTi" w:eastAsia="KaiTi" w:hAnsi="KaiTi" w:cs="PingFang TC"/>
          <w:kern w:val="0"/>
          <w14:ligatures w14:val="none"/>
        </w:rPr>
      </w:pPr>
    </w:p>
    <w:p w14:paraId="116E0DB9" w14:textId="3CE4A52D" w:rsidR="001C3F9D" w:rsidRPr="001C3F9D" w:rsidRDefault="001C3F9D" w:rsidP="001C3F9D">
      <w:pPr>
        <w:spacing w:before="100" w:beforeAutospacing="1" w:after="100" w:afterAutospacing="1" w:line="240" w:lineRule="auto"/>
        <w:rPr>
          <w:rFonts w:ascii="KaiTi" w:eastAsia="KaiTi" w:hAnsi="KaiTi" w:cs="PingFang TC"/>
          <w:kern w:val="0"/>
          <w14:ligatures w14:val="none"/>
        </w:rPr>
      </w:pPr>
      <w:r w:rsidRPr="001C3F9D">
        <w:rPr>
          <w:rFonts w:ascii="KaiTi" w:eastAsia="KaiTi" w:hAnsi="KaiTi" w:cs="PingFang TC"/>
          <w:kern w:val="0"/>
          <w14:ligatures w14:val="none"/>
        </w:rPr>
        <w:t>我们一直强调，</w:t>
      </w:r>
      <w:r w:rsidRPr="001C3F9D">
        <w:rPr>
          <w:rFonts w:ascii="KaiTi" w:eastAsia="KaiTi" w:hAnsi="KaiTi" w:cs="PingFang TC"/>
          <w:b/>
          <w:bCs/>
          <w:kern w:val="0"/>
          <w14:ligatures w14:val="none"/>
        </w:rPr>
        <w:t>全球配置不是锦上添花，而是必须。</w:t>
      </w:r>
    </w:p>
    <w:p w14:paraId="46112B61" w14:textId="277E8401" w:rsidR="001C3F9D" w:rsidRDefault="001C3F9D" w:rsidP="001C3F9D">
      <w:pPr>
        <w:spacing w:before="100" w:beforeAutospacing="1" w:after="100" w:afterAutospacing="1" w:line="240" w:lineRule="auto"/>
        <w:rPr>
          <w:rFonts w:ascii="KaiTi" w:eastAsia="KaiTi" w:hAnsi="KaiTi" w:cs="PingFang TC"/>
          <w:kern w:val="0"/>
          <w14:ligatures w14:val="none"/>
        </w:rPr>
      </w:pPr>
      <w:r>
        <w:rPr>
          <w:rFonts w:ascii="KaiTi" w:eastAsia="KaiTi" w:hAnsi="KaiTi" w:cs="PingFang TC" w:hint="eastAsia"/>
          <w:kern w:val="0"/>
          <w14:ligatures w14:val="none"/>
        </w:rPr>
        <w:t>本周，我在公众号上</w:t>
      </w:r>
      <w:r w:rsidR="00D42213">
        <w:rPr>
          <w:rFonts w:ascii="KaiTi" w:eastAsia="KaiTi" w:hAnsi="KaiTi" w:cs="PingFang TC" w:hint="eastAsia"/>
          <w:kern w:val="0"/>
          <w14:ligatures w14:val="none"/>
        </w:rPr>
        <w:t>的</w:t>
      </w:r>
      <w:r w:rsidRPr="001C3F9D">
        <w:rPr>
          <w:rFonts w:ascii="KaiTi" w:eastAsia="KaiTi" w:hAnsi="KaiTi" w:cs="PingFang TC"/>
          <w:kern w:val="0"/>
          <w14:ligatures w14:val="none"/>
        </w:rPr>
        <w:t>文章《</w:t>
      </w:r>
      <w:hyperlink r:id="rId5" w:history="1">
        <w:r w:rsidR="00D42213" w:rsidRPr="00D42213">
          <w:rPr>
            <w:rStyle w:val="Hyperlink"/>
            <w:rFonts w:ascii="KaiTi" w:eastAsia="KaiTi" w:hAnsi="KaiTi" w:cs="PingFang TC" w:hint="eastAsia"/>
            <w:kern w:val="0"/>
            <w14:ligatures w14:val="none"/>
          </w:rPr>
          <w:t>从中美组合到全球分散：普通人也能执行的资产配置升级法则</w:t>
        </w:r>
      </w:hyperlink>
      <w:r w:rsidRPr="001C3F9D">
        <w:rPr>
          <w:rFonts w:ascii="KaiTi" w:eastAsia="KaiTi" w:hAnsi="KaiTi" w:cs="PingFang TC" w:hint="eastAsia"/>
          <w:kern w:val="0"/>
          <w14:ligatures w14:val="none"/>
        </w:rPr>
        <w:t>》，</w:t>
      </w:r>
      <w:r w:rsidR="00D42213">
        <w:rPr>
          <w:rFonts w:ascii="KaiTi" w:eastAsia="KaiTi" w:hAnsi="KaiTi" w:cs="PingFang TC" w:hint="eastAsia"/>
          <w:kern w:val="0"/>
          <w14:ligatures w14:val="none"/>
        </w:rPr>
        <w:t>给大家介绍了通过ETF进行全球资产配置的方法和历史业绩比较。从数据上来，无论是高配还是低配美国资产，</w:t>
      </w:r>
      <w:r w:rsidRPr="001C3F9D">
        <w:rPr>
          <w:rFonts w:ascii="KaiTi" w:eastAsia="KaiTi" w:hAnsi="KaiTi" w:cs="PingFang TC" w:hint="eastAsia"/>
          <w:kern w:val="0"/>
          <w14:ligatures w14:val="none"/>
        </w:rPr>
        <w:t>全</w:t>
      </w:r>
      <w:r w:rsidRPr="001C3F9D">
        <w:rPr>
          <w:rFonts w:ascii="KaiTi" w:eastAsia="KaiTi" w:hAnsi="KaiTi" w:cs="PingFang TC"/>
          <w:kern w:val="0"/>
          <w14:ligatures w14:val="none"/>
        </w:rPr>
        <w:t>球资产</w:t>
      </w:r>
      <w:r w:rsidR="00D42213">
        <w:rPr>
          <w:rFonts w:ascii="KaiTi" w:eastAsia="KaiTi" w:hAnsi="KaiTi" w:cs="PingFang TC" w:hint="eastAsia"/>
          <w:kern w:val="0"/>
          <w14:ligatures w14:val="none"/>
        </w:rPr>
        <w:t>配置</w:t>
      </w:r>
      <w:r w:rsidRPr="001C3F9D">
        <w:rPr>
          <w:rFonts w:ascii="KaiTi" w:eastAsia="KaiTi" w:hAnsi="KaiTi" w:cs="PingFang TC" w:hint="eastAsia"/>
          <w:kern w:val="0"/>
          <w14:ligatures w14:val="none"/>
        </w:rPr>
        <w:t>的</w:t>
      </w:r>
      <w:r w:rsidR="00D42213">
        <w:rPr>
          <w:rFonts w:ascii="KaiTi" w:eastAsia="KaiTi" w:hAnsi="KaiTi" w:cs="PingFang TC" w:hint="eastAsia"/>
          <w:kern w:val="0"/>
          <w14:ligatures w14:val="none"/>
        </w:rPr>
        <w:t>历史长线收益都接近10%/年。</w:t>
      </w:r>
    </w:p>
    <w:p w14:paraId="5294E22E" w14:textId="1B276BC9" w:rsidR="00D42213" w:rsidRPr="001C3F9D" w:rsidRDefault="00D42213" w:rsidP="001C3F9D">
      <w:pPr>
        <w:spacing w:before="100" w:beforeAutospacing="1" w:after="100" w:afterAutospacing="1" w:line="240" w:lineRule="auto"/>
        <w:rPr>
          <w:rFonts w:ascii="KaiTi" w:eastAsia="KaiTi" w:hAnsi="KaiTi" w:cs="PingFang TC" w:hint="eastAsia"/>
          <w:kern w:val="0"/>
          <w14:ligatures w14:val="none"/>
        </w:rPr>
      </w:pPr>
      <w:r>
        <w:rPr>
          <w:rFonts w:ascii="KaiTi" w:eastAsia="KaiTi" w:hAnsi="KaiTi" w:cs="PingFang TC" w:hint="eastAsia"/>
          <w:kern w:val="0"/>
          <w14:ligatures w14:val="none"/>
        </w:rPr>
        <w:t>对于主要收入来源和资产都集中在一个地区的朋友，全球分散配置的重要性其实不言而喻。</w:t>
      </w:r>
    </w:p>
    <w:p w14:paraId="1BB9F26B" w14:textId="77777777" w:rsidR="001C3F9D" w:rsidRPr="001C3F9D" w:rsidRDefault="005808B2" w:rsidP="001C3F9D">
      <w:pPr>
        <w:spacing w:before="100" w:beforeAutospacing="1" w:after="100" w:afterAutospacing="1" w:line="240" w:lineRule="auto"/>
        <w:rPr>
          <w:rFonts w:ascii="KaiTi" w:eastAsia="KaiTi" w:hAnsi="KaiTi" w:cs="PingFang TC"/>
          <w:kern w:val="0"/>
          <w14:ligatures w14:val="none"/>
        </w:rPr>
      </w:pPr>
      <w:r w:rsidRPr="005808B2">
        <w:rPr>
          <w:rFonts w:ascii="KaiTi" w:eastAsia="KaiTi" w:hAnsi="KaiTi" w:cs="PingFang TC"/>
          <w:noProof/>
          <w:kern w:val="0"/>
        </w:rPr>
        <w:pict w14:anchorId="1A450D44">
          <v:rect id="_x0000_i1028" alt="" style="width:468pt;height:.05pt;mso-width-percent:0;mso-height-percent:0;mso-width-percent:0;mso-height-percent:0" o:hralign="center" o:hrstd="t" o:hr="t" fillcolor="#a0a0a0" stroked="f"/>
        </w:pict>
      </w:r>
    </w:p>
    <w:p w14:paraId="4795C5F7" w14:textId="199D7AD7" w:rsidR="001C3F9D" w:rsidRPr="001C3F9D" w:rsidRDefault="001C3F9D" w:rsidP="001C3F9D">
      <w:pPr>
        <w:spacing w:before="100" w:beforeAutospacing="1" w:after="100" w:afterAutospacing="1" w:line="240" w:lineRule="auto"/>
        <w:rPr>
          <w:rFonts w:ascii="KaiTi" w:eastAsia="KaiTi" w:hAnsi="KaiTi" w:cs="PingFang TC"/>
          <w:b/>
          <w:bCs/>
          <w:kern w:val="0"/>
          <w14:ligatures w14:val="none"/>
        </w:rPr>
      </w:pPr>
      <w:r w:rsidRPr="001C3F9D">
        <w:rPr>
          <w:rFonts w:ascii="KaiTi" w:eastAsia="KaiTi" w:hAnsi="KaiTi" w:cs="PingFang TC"/>
          <w:b/>
          <w:bCs/>
          <w:kern w:val="0"/>
          <w14:ligatures w14:val="none"/>
        </w:rPr>
        <w:t>投资：认知比焦虑重要</w:t>
      </w:r>
    </w:p>
    <w:p w14:paraId="57D87F6D" w14:textId="77777777" w:rsidR="001C3F9D" w:rsidRPr="001C3F9D" w:rsidRDefault="001C3F9D" w:rsidP="001C3F9D">
      <w:pPr>
        <w:spacing w:before="100" w:beforeAutospacing="1" w:after="100" w:afterAutospacing="1" w:line="240" w:lineRule="auto"/>
        <w:rPr>
          <w:rFonts w:ascii="KaiTi" w:eastAsia="KaiTi" w:hAnsi="KaiTi" w:cs="PingFang TC"/>
          <w:kern w:val="0"/>
          <w14:ligatures w14:val="none"/>
        </w:rPr>
      </w:pPr>
    </w:p>
    <w:p w14:paraId="279D6B9D" w14:textId="77777777" w:rsidR="001C3F9D" w:rsidRDefault="001C3F9D" w:rsidP="001C3F9D">
      <w:pPr>
        <w:spacing w:before="100" w:beforeAutospacing="1" w:after="100" w:afterAutospacing="1" w:line="240" w:lineRule="auto"/>
        <w:rPr>
          <w:rFonts w:ascii="KaiTi" w:eastAsia="KaiTi" w:hAnsi="KaiTi" w:cs="PingFang TC"/>
          <w:kern w:val="0"/>
          <w14:ligatures w14:val="none"/>
        </w:rPr>
      </w:pPr>
      <w:r w:rsidRPr="001C3F9D">
        <w:rPr>
          <w:rFonts w:ascii="KaiTi" w:eastAsia="KaiTi" w:hAnsi="KaiTi" w:cs="PingFang TC"/>
          <w:kern w:val="0"/>
          <w14:ligatures w14:val="none"/>
        </w:rPr>
        <w:t>7月23日，晨星发布了一篇非常值得一读的文章《3 Principles to Invest By, Whatever Comes Next》，作者回顾了今年上半年的种种“惊吓”与“反转”，然后总结了三个关键认知，我整理给大家：</w:t>
      </w:r>
    </w:p>
    <w:p w14:paraId="682C6CFC" w14:textId="07485B8D" w:rsidR="00622B44" w:rsidRPr="001C3F9D" w:rsidRDefault="00622B44" w:rsidP="001C3F9D">
      <w:pPr>
        <w:spacing w:before="100" w:beforeAutospacing="1" w:after="100" w:afterAutospacing="1" w:line="240" w:lineRule="auto"/>
        <w:rPr>
          <w:rFonts w:ascii="KaiTi" w:eastAsia="KaiTi" w:hAnsi="KaiTi" w:cs="PingFang TC" w:hint="eastAsia"/>
          <w:kern w:val="0"/>
          <w14:ligatures w14:val="none"/>
        </w:rPr>
      </w:pPr>
      <w:r>
        <w:rPr>
          <w:rFonts w:ascii="KaiTi" w:eastAsia="KaiTi" w:hAnsi="KaiTi" w:cs="PingFang TC" w:hint="eastAsia"/>
          <w:kern w:val="0"/>
          <w14:ligatures w14:val="none"/>
        </w:rPr>
        <w:t>对这篇文章感兴趣的朋友，可以找我要全文</w:t>
      </w:r>
    </w:p>
    <w:p w14:paraId="5D3638E8" w14:textId="77777777" w:rsidR="001C3F9D" w:rsidRPr="001C3F9D" w:rsidRDefault="001C3F9D" w:rsidP="001C3F9D">
      <w:pPr>
        <w:spacing w:before="100" w:beforeAutospacing="1" w:after="100" w:afterAutospacing="1" w:line="240" w:lineRule="auto"/>
        <w:rPr>
          <w:rFonts w:ascii="KaiTi" w:eastAsia="KaiTi" w:hAnsi="KaiTi" w:cs="PingFang TC"/>
          <w:kern w:val="0"/>
          <w14:ligatures w14:val="none"/>
        </w:rPr>
      </w:pPr>
    </w:p>
    <w:p w14:paraId="0431F214" w14:textId="648721BD" w:rsidR="001C3F9D" w:rsidRPr="001C3F9D" w:rsidRDefault="001C3F9D" w:rsidP="001C3F9D">
      <w:pPr>
        <w:spacing w:before="100" w:beforeAutospacing="1" w:after="100" w:afterAutospacing="1" w:line="240" w:lineRule="auto"/>
        <w:rPr>
          <w:rFonts w:ascii="KaiTi" w:eastAsia="KaiTi" w:hAnsi="KaiTi" w:cs="PingFang TC"/>
          <w:b/>
          <w:bCs/>
          <w:kern w:val="0"/>
          <w14:ligatures w14:val="none"/>
        </w:rPr>
      </w:pPr>
      <w:r w:rsidRPr="001C3F9D">
        <w:rPr>
          <w:rFonts w:ascii="Apple Color Emoji" w:eastAsia="KaiTi" w:hAnsi="Apple Color Emoji" w:cs="Apple Color Emoji"/>
          <w:b/>
          <w:bCs/>
          <w:kern w:val="0"/>
          <w14:ligatures w14:val="none"/>
        </w:rPr>
        <w:t>✅</w:t>
      </w:r>
      <w:r w:rsidRPr="001C3F9D">
        <w:rPr>
          <w:rFonts w:ascii="KaiTi" w:eastAsia="KaiTi" w:hAnsi="KaiTi" w:cs="PingFang TC"/>
          <w:b/>
          <w:bCs/>
          <w:kern w:val="0"/>
          <w14:ligatures w14:val="none"/>
        </w:rPr>
        <w:t xml:space="preserve"> 1）市场无法预测，</w:t>
      </w:r>
      <w:r w:rsidR="00622B44">
        <w:rPr>
          <w:rFonts w:ascii="KaiTi" w:eastAsia="KaiTi" w:hAnsi="KaiTi" w:cs="PingFang TC" w:hint="eastAsia"/>
          <w:b/>
          <w:bCs/>
          <w:kern w:val="0"/>
          <w14:ligatures w14:val="none"/>
        </w:rPr>
        <w:t>买入并持有是长线投资者的最优策略</w:t>
      </w:r>
    </w:p>
    <w:p w14:paraId="7D0A581D" w14:textId="77777777" w:rsidR="001C3F9D" w:rsidRPr="001C3F9D" w:rsidRDefault="001C3F9D" w:rsidP="001C3F9D">
      <w:pPr>
        <w:spacing w:before="100" w:beforeAutospacing="1" w:after="100" w:afterAutospacing="1" w:line="240" w:lineRule="auto"/>
        <w:rPr>
          <w:rFonts w:ascii="KaiTi" w:eastAsia="KaiTi" w:hAnsi="KaiTi" w:cs="PingFang TC"/>
          <w:kern w:val="0"/>
          <w14:ligatures w14:val="none"/>
        </w:rPr>
      </w:pPr>
      <w:r w:rsidRPr="001C3F9D">
        <w:rPr>
          <w:rFonts w:ascii="KaiTi" w:eastAsia="KaiTi" w:hAnsi="KaiTi" w:cs="PingFang TC"/>
          <w:kern w:val="0"/>
          <w14:ligatures w14:val="none"/>
        </w:rPr>
        <w:t>从2月暴跌到6月反弹，没有人能精准踩点。</w:t>
      </w:r>
    </w:p>
    <w:p w14:paraId="10E35742" w14:textId="77777777" w:rsidR="001C3F9D" w:rsidRPr="001C3F9D" w:rsidRDefault="001C3F9D" w:rsidP="001C3F9D">
      <w:pPr>
        <w:spacing w:before="100" w:beforeAutospacing="1" w:after="100" w:afterAutospacing="1" w:line="240" w:lineRule="auto"/>
        <w:rPr>
          <w:rFonts w:ascii="KaiTi" w:eastAsia="KaiTi" w:hAnsi="KaiTi" w:cs="PingFang TC"/>
          <w:kern w:val="0"/>
          <w14:ligatures w14:val="none"/>
        </w:rPr>
      </w:pPr>
      <w:r w:rsidRPr="001C3F9D">
        <w:rPr>
          <w:rFonts w:ascii="KaiTi" w:eastAsia="KaiTi" w:hAnsi="KaiTi" w:cs="PingFang TC"/>
          <w:kern w:val="0"/>
          <w14:ligatures w14:val="none"/>
        </w:rPr>
        <w:t>那些“什么都不做”的长期持有者，反而收益最好。</w:t>
      </w:r>
    </w:p>
    <w:p w14:paraId="7C974914" w14:textId="77777777" w:rsidR="001C3F9D" w:rsidRPr="001C3F9D" w:rsidRDefault="001C3F9D" w:rsidP="001C3F9D">
      <w:pPr>
        <w:spacing w:before="100" w:beforeAutospacing="1" w:after="100" w:afterAutospacing="1" w:line="240" w:lineRule="auto"/>
        <w:rPr>
          <w:rFonts w:ascii="KaiTi" w:eastAsia="KaiTi" w:hAnsi="KaiTi" w:cs="PingFang TC"/>
          <w:kern w:val="0"/>
          <w14:ligatures w14:val="none"/>
        </w:rPr>
      </w:pPr>
    </w:p>
    <w:p w14:paraId="52DB76C1" w14:textId="7C914795" w:rsidR="001C3F9D" w:rsidRPr="001C3F9D" w:rsidRDefault="001C3F9D" w:rsidP="001C3F9D">
      <w:pPr>
        <w:spacing w:before="100" w:beforeAutospacing="1" w:after="100" w:afterAutospacing="1" w:line="240" w:lineRule="auto"/>
        <w:rPr>
          <w:rFonts w:ascii="KaiTi" w:eastAsia="KaiTi" w:hAnsi="KaiTi" w:cs="PingFang TC" w:hint="eastAsia"/>
          <w:b/>
          <w:bCs/>
          <w:kern w:val="0"/>
          <w14:ligatures w14:val="none"/>
        </w:rPr>
      </w:pPr>
      <w:r w:rsidRPr="001C3F9D">
        <w:rPr>
          <w:rFonts w:ascii="Apple Color Emoji" w:eastAsia="KaiTi" w:hAnsi="Apple Color Emoji" w:cs="Apple Color Emoji"/>
          <w:b/>
          <w:bCs/>
          <w:kern w:val="0"/>
          <w14:ligatures w14:val="none"/>
        </w:rPr>
        <w:t>✅</w:t>
      </w:r>
      <w:r w:rsidRPr="001C3F9D">
        <w:rPr>
          <w:rFonts w:ascii="KaiTi" w:eastAsia="KaiTi" w:hAnsi="KaiTi" w:cs="PingFang TC"/>
          <w:b/>
          <w:bCs/>
          <w:kern w:val="0"/>
          <w14:ligatures w14:val="none"/>
        </w:rPr>
        <w:t xml:space="preserve"> 2）全球投资</w:t>
      </w:r>
      <w:r w:rsidR="004F523C">
        <w:rPr>
          <w:rFonts w:ascii="KaiTi" w:eastAsia="KaiTi" w:hAnsi="KaiTi" w:cs="PingFang TC" w:hint="eastAsia"/>
          <w:b/>
          <w:bCs/>
          <w:kern w:val="0"/>
          <w14:ligatures w14:val="none"/>
        </w:rPr>
        <w:t xml:space="preserve"> 物有所值</w:t>
      </w:r>
    </w:p>
    <w:p w14:paraId="4E2E751A" w14:textId="77777777" w:rsidR="001C3F9D" w:rsidRPr="001C3F9D" w:rsidRDefault="001C3F9D" w:rsidP="001C3F9D">
      <w:pPr>
        <w:spacing w:before="100" w:beforeAutospacing="1" w:after="100" w:afterAutospacing="1" w:line="240" w:lineRule="auto"/>
        <w:rPr>
          <w:rFonts w:ascii="KaiTi" w:eastAsia="KaiTi" w:hAnsi="KaiTi" w:cs="PingFang TC"/>
          <w:kern w:val="0"/>
          <w14:ligatures w14:val="none"/>
        </w:rPr>
      </w:pPr>
      <w:r w:rsidRPr="001C3F9D">
        <w:rPr>
          <w:rFonts w:ascii="KaiTi" w:eastAsia="KaiTi" w:hAnsi="KaiTi" w:cs="PingFang TC"/>
          <w:kern w:val="0"/>
          <w14:ligatures w14:val="none"/>
        </w:rPr>
        <w:t>非美市场今年明显跑赢，证明了“市场领导权总在变化”。</w:t>
      </w:r>
    </w:p>
    <w:p w14:paraId="65DDC823" w14:textId="2BA6306E" w:rsidR="001C3F9D" w:rsidRDefault="004F523C" w:rsidP="001C3F9D">
      <w:pPr>
        <w:spacing w:before="100" w:beforeAutospacing="1" w:after="100" w:afterAutospacing="1" w:line="240" w:lineRule="auto"/>
        <w:rPr>
          <w:rFonts w:ascii="KaiTi" w:eastAsia="KaiTi" w:hAnsi="KaiTi" w:cs="PingFang TC"/>
          <w:kern w:val="0"/>
          <w14:ligatures w14:val="none"/>
        </w:rPr>
      </w:pPr>
      <w:r>
        <w:rPr>
          <w:rFonts w:ascii="KaiTi" w:eastAsia="KaiTi" w:hAnsi="KaiTi" w:cs="PingFang TC" w:hint="eastAsia"/>
          <w:kern w:val="0"/>
          <w14:ligatures w14:val="none"/>
        </w:rPr>
        <w:lastRenderedPageBreak/>
        <w:t>在美国以外，仍然存在很多优质的公司以便宜的价格在交易。同时很多美国的公司也有海外的业务，非美的公司也有大量收入来自美国。</w:t>
      </w:r>
    </w:p>
    <w:p w14:paraId="13B0F9ED" w14:textId="7DC62CDE" w:rsidR="004F523C" w:rsidRDefault="004F523C" w:rsidP="001C3F9D">
      <w:pPr>
        <w:spacing w:before="100" w:beforeAutospacing="1" w:after="100" w:afterAutospacing="1" w:line="240" w:lineRule="auto"/>
        <w:rPr>
          <w:rFonts w:ascii="KaiTi" w:eastAsia="KaiTi" w:hAnsi="KaiTi" w:cs="PingFang TC"/>
          <w:kern w:val="0"/>
          <w14:ligatures w14:val="none"/>
        </w:rPr>
      </w:pPr>
      <w:r>
        <w:rPr>
          <w:rFonts w:ascii="KaiTi" w:eastAsia="KaiTi" w:hAnsi="KaiTi" w:cs="PingFang TC" w:hint="eastAsia"/>
          <w:kern w:val="0"/>
          <w14:ligatures w14:val="none"/>
        </w:rPr>
        <w:t>如何更多地将全球优质的资产网罗在我们的组合里，是值得我们思考的。</w:t>
      </w:r>
    </w:p>
    <w:p w14:paraId="3D175222" w14:textId="77777777" w:rsidR="004F523C" w:rsidRPr="001C3F9D" w:rsidRDefault="004F523C" w:rsidP="001C3F9D">
      <w:pPr>
        <w:spacing w:before="100" w:beforeAutospacing="1" w:after="100" w:afterAutospacing="1" w:line="240" w:lineRule="auto"/>
        <w:rPr>
          <w:rFonts w:ascii="KaiTi" w:eastAsia="KaiTi" w:hAnsi="KaiTi" w:cs="PingFang TC" w:hint="eastAsia"/>
          <w:kern w:val="0"/>
          <w14:ligatures w14:val="none"/>
        </w:rPr>
      </w:pPr>
    </w:p>
    <w:p w14:paraId="0853E439" w14:textId="77777777" w:rsidR="001C3F9D" w:rsidRPr="001C3F9D" w:rsidRDefault="001C3F9D" w:rsidP="001C3F9D">
      <w:pPr>
        <w:spacing w:before="100" w:beforeAutospacing="1" w:after="100" w:afterAutospacing="1" w:line="240" w:lineRule="auto"/>
        <w:rPr>
          <w:rFonts w:ascii="KaiTi" w:eastAsia="KaiTi" w:hAnsi="KaiTi" w:cs="PingFang TC"/>
          <w:b/>
          <w:bCs/>
          <w:kern w:val="0"/>
          <w14:ligatures w14:val="none"/>
        </w:rPr>
      </w:pPr>
      <w:r w:rsidRPr="001C3F9D">
        <w:rPr>
          <w:rFonts w:ascii="Apple Color Emoji" w:eastAsia="KaiTi" w:hAnsi="Apple Color Emoji" w:cs="Apple Color Emoji"/>
          <w:b/>
          <w:bCs/>
          <w:kern w:val="0"/>
          <w14:ligatures w14:val="none"/>
        </w:rPr>
        <w:t>✅</w:t>
      </w:r>
      <w:r w:rsidRPr="001C3F9D">
        <w:rPr>
          <w:rFonts w:ascii="KaiTi" w:eastAsia="KaiTi" w:hAnsi="KaiTi" w:cs="PingFang TC"/>
          <w:b/>
          <w:bCs/>
          <w:kern w:val="0"/>
          <w14:ligatures w14:val="none"/>
        </w:rPr>
        <w:t xml:space="preserve"> 3）债券不是鸡肋，是压舱石</w:t>
      </w:r>
    </w:p>
    <w:p w14:paraId="2F9E7653" w14:textId="4A64D24B" w:rsidR="001C3F9D" w:rsidRPr="001C3F9D" w:rsidRDefault="001C3F9D" w:rsidP="001C3F9D">
      <w:pPr>
        <w:spacing w:before="100" w:beforeAutospacing="1" w:after="100" w:afterAutospacing="1" w:line="240" w:lineRule="auto"/>
        <w:rPr>
          <w:rFonts w:ascii="KaiTi" w:eastAsia="KaiTi" w:hAnsi="KaiTi" w:cs="PingFang TC" w:hint="eastAsia"/>
          <w:kern w:val="0"/>
          <w14:ligatures w14:val="none"/>
        </w:rPr>
      </w:pPr>
      <w:r w:rsidRPr="001C3F9D">
        <w:rPr>
          <w:rFonts w:ascii="KaiTi" w:eastAsia="KaiTi" w:hAnsi="KaiTi" w:cs="PingFang TC"/>
          <w:kern w:val="0"/>
          <w14:ligatures w14:val="none"/>
        </w:rPr>
        <w:t>今年债券在美股下跌时提供保护，而且</w:t>
      </w:r>
      <w:r w:rsidR="00CF5184">
        <w:rPr>
          <w:rFonts w:ascii="KaiTi" w:eastAsia="KaiTi" w:hAnsi="KaiTi" w:cs="PingFang TC" w:hint="eastAsia"/>
          <w:kern w:val="0"/>
          <w14:ligatures w14:val="none"/>
        </w:rPr>
        <w:t>现有的债券</w:t>
      </w:r>
      <w:r w:rsidR="00CF5184">
        <w:rPr>
          <w:rFonts w:ascii="KaiTi" w:eastAsia="KaiTi" w:hAnsi="KaiTi" w:cs="PingFang TC" w:hint="eastAsia"/>
          <w:b/>
          <w:bCs/>
          <w:kern w:val="0"/>
          <w14:ligatures w14:val="none"/>
        </w:rPr>
        <w:t>利率</w:t>
      </w:r>
      <w:r w:rsidRPr="001C3F9D">
        <w:rPr>
          <w:rFonts w:ascii="KaiTi" w:eastAsia="KaiTi" w:hAnsi="KaiTi" w:cs="PingFang TC"/>
          <w:b/>
          <w:bCs/>
          <w:kern w:val="0"/>
          <w14:ligatures w14:val="none"/>
        </w:rPr>
        <w:t>达到多年</w:t>
      </w:r>
      <w:r w:rsidR="00CF5184">
        <w:rPr>
          <w:rFonts w:ascii="KaiTi" w:eastAsia="KaiTi" w:hAnsi="KaiTi" w:cs="PingFang TC" w:hint="eastAsia"/>
          <w:b/>
          <w:bCs/>
          <w:kern w:val="0"/>
          <w14:ligatures w14:val="none"/>
        </w:rPr>
        <w:t>未见的</w:t>
      </w:r>
      <w:r w:rsidRPr="001C3F9D">
        <w:rPr>
          <w:rFonts w:ascii="KaiTi" w:eastAsia="KaiTi" w:hAnsi="KaiTi" w:cs="PingFang TC"/>
          <w:b/>
          <w:bCs/>
          <w:kern w:val="0"/>
          <w14:ligatures w14:val="none"/>
        </w:rPr>
        <w:t>高位</w:t>
      </w:r>
      <w:r w:rsidR="00CF5184">
        <w:rPr>
          <w:rFonts w:ascii="KaiTi" w:eastAsia="KaiTi" w:hAnsi="KaiTi" w:cs="PingFang TC" w:hint="eastAsia"/>
          <w:kern w:val="0"/>
          <w14:ligatures w14:val="none"/>
        </w:rPr>
        <w:t>。债券不仅能够作为组合中的安全垫降低波动，同时现有的高收益也能够提供超过通胀的现金流</w:t>
      </w:r>
      <w:r w:rsidRPr="001C3F9D">
        <w:rPr>
          <w:rFonts w:ascii="KaiTi" w:eastAsia="KaiTi" w:hAnsi="KaiTi" w:cs="PingFang TC"/>
          <w:kern w:val="0"/>
          <w14:ligatures w14:val="none"/>
        </w:rPr>
        <w:t>。</w:t>
      </w:r>
      <w:r w:rsidR="00CF5184">
        <w:rPr>
          <w:rFonts w:ascii="KaiTi" w:eastAsia="KaiTi" w:hAnsi="KaiTi" w:cs="PingFang TC" w:hint="eastAsia"/>
          <w:kern w:val="0"/>
          <w14:ligatures w14:val="none"/>
        </w:rPr>
        <w:t>对于债券在组合中的作用，请参考公众号文章《</w:t>
      </w:r>
      <w:hyperlink r:id="rId6" w:history="1">
        <w:r w:rsidR="00CF5184" w:rsidRPr="00CF5184">
          <w:rPr>
            <w:rStyle w:val="Hyperlink"/>
            <w:rFonts w:ascii="KaiTi" w:eastAsia="KaiTi" w:hAnsi="KaiTi" w:cs="PingFang TC" w:hint="eastAsia"/>
            <w:kern w:val="0"/>
            <w14:ligatures w14:val="none"/>
          </w:rPr>
          <w:t>为什么不是只买股票？ ——从全球股权配置到60/40组合，“减震”背后的科学逻辑</w:t>
        </w:r>
      </w:hyperlink>
      <w:r w:rsidR="00CF5184">
        <w:rPr>
          <w:rFonts w:ascii="KaiTi" w:eastAsia="KaiTi" w:hAnsi="KaiTi" w:cs="PingFang TC" w:hint="eastAsia"/>
          <w:kern w:val="0"/>
          <w14:ligatures w14:val="none"/>
        </w:rPr>
        <w:t>》</w:t>
      </w:r>
    </w:p>
    <w:p w14:paraId="6D2E0EE3" w14:textId="77777777" w:rsidR="001C3F9D" w:rsidRPr="001C3F9D" w:rsidRDefault="005808B2" w:rsidP="001C3F9D">
      <w:pPr>
        <w:spacing w:before="100" w:beforeAutospacing="1" w:after="100" w:afterAutospacing="1" w:line="240" w:lineRule="auto"/>
        <w:rPr>
          <w:rFonts w:ascii="KaiTi" w:eastAsia="KaiTi" w:hAnsi="KaiTi" w:cs="PingFang TC"/>
          <w:kern w:val="0"/>
          <w14:ligatures w14:val="none"/>
        </w:rPr>
      </w:pPr>
      <w:r w:rsidRPr="005808B2">
        <w:rPr>
          <w:rFonts w:ascii="KaiTi" w:eastAsia="KaiTi" w:hAnsi="KaiTi" w:cs="PingFang TC"/>
          <w:noProof/>
          <w:kern w:val="0"/>
        </w:rPr>
        <w:pict w14:anchorId="661AB0A9">
          <v:rect id="_x0000_i1027" alt="" style="width:468pt;height:.05pt;mso-width-percent:0;mso-height-percent:0;mso-width-percent:0;mso-height-percent:0" o:hralign="center" o:hrstd="t" o:hr="t" fillcolor="#a0a0a0" stroked="f"/>
        </w:pict>
      </w:r>
    </w:p>
    <w:p w14:paraId="1AFE1846" w14:textId="2929AD85" w:rsidR="001C3F9D" w:rsidRPr="001C3F9D" w:rsidRDefault="001C3F9D" w:rsidP="001C3F9D">
      <w:pPr>
        <w:spacing w:before="100" w:beforeAutospacing="1" w:after="100" w:afterAutospacing="1" w:line="240" w:lineRule="auto"/>
        <w:rPr>
          <w:rFonts w:ascii="KaiTi" w:eastAsia="KaiTi" w:hAnsi="KaiTi" w:cs="PingFang TC"/>
          <w:b/>
          <w:bCs/>
          <w:kern w:val="0"/>
          <w14:ligatures w14:val="none"/>
        </w:rPr>
      </w:pPr>
      <w:r w:rsidRPr="001C3F9D">
        <w:rPr>
          <w:rFonts w:ascii="Apple Color Emoji" w:eastAsia="KaiTi" w:hAnsi="Apple Color Emoji" w:cs="Apple Color Emoji"/>
          <w:b/>
          <w:bCs/>
          <w:kern w:val="0"/>
          <w14:ligatures w14:val="none"/>
        </w:rPr>
        <w:t>💡</w:t>
      </w:r>
      <w:r w:rsidRPr="001C3F9D">
        <w:rPr>
          <w:rFonts w:ascii="KaiTi" w:eastAsia="KaiTi" w:hAnsi="KaiTi" w:cs="PingFang TC"/>
          <w:b/>
          <w:bCs/>
          <w:kern w:val="0"/>
          <w14:ligatures w14:val="none"/>
        </w:rPr>
        <w:t xml:space="preserve"> 给</w:t>
      </w:r>
      <w:r w:rsidR="00CF5184">
        <w:rPr>
          <w:rFonts w:ascii="KaiTi" w:eastAsia="KaiTi" w:hAnsi="KaiTi" w:cs="PingFang TC" w:hint="eastAsia"/>
          <w:b/>
          <w:bCs/>
          <w:kern w:val="0"/>
          <w14:ligatures w14:val="none"/>
        </w:rPr>
        <w:t>大家</w:t>
      </w:r>
      <w:r w:rsidRPr="001C3F9D">
        <w:rPr>
          <w:rFonts w:ascii="KaiTi" w:eastAsia="KaiTi" w:hAnsi="KaiTi" w:cs="PingFang TC"/>
          <w:b/>
          <w:bCs/>
          <w:kern w:val="0"/>
          <w14:ligatures w14:val="none"/>
        </w:rPr>
        <w:t>的三个建议</w:t>
      </w:r>
    </w:p>
    <w:p w14:paraId="20F5E802" w14:textId="77777777" w:rsidR="001C3F9D" w:rsidRPr="001C3F9D" w:rsidRDefault="001C3F9D" w:rsidP="001C3F9D">
      <w:pPr>
        <w:numPr>
          <w:ilvl w:val="0"/>
          <w:numId w:val="16"/>
        </w:numPr>
        <w:spacing w:before="100" w:beforeAutospacing="1" w:after="100" w:afterAutospacing="1" w:line="240" w:lineRule="auto"/>
        <w:rPr>
          <w:rFonts w:ascii="KaiTi" w:eastAsia="KaiTi" w:hAnsi="KaiTi" w:cs="PingFang TC"/>
          <w:kern w:val="0"/>
          <w14:ligatures w14:val="none"/>
        </w:rPr>
      </w:pPr>
      <w:r w:rsidRPr="001C3F9D">
        <w:rPr>
          <w:rFonts w:ascii="KaiTi" w:eastAsia="KaiTi" w:hAnsi="KaiTi" w:cs="PingFang TC"/>
          <w:b/>
          <w:bCs/>
          <w:kern w:val="0"/>
          <w14:ligatures w14:val="none"/>
        </w:rPr>
        <w:t>不要太纠结回报数字，而是清楚自己要解决什么问题。</w:t>
      </w:r>
    </w:p>
    <w:p w14:paraId="14D25F82" w14:textId="77777777" w:rsidR="001C3F9D" w:rsidRPr="001C3F9D" w:rsidRDefault="001C3F9D" w:rsidP="001C3F9D">
      <w:pPr>
        <w:numPr>
          <w:ilvl w:val="0"/>
          <w:numId w:val="16"/>
        </w:numPr>
        <w:spacing w:before="100" w:beforeAutospacing="1" w:after="100" w:afterAutospacing="1" w:line="240" w:lineRule="auto"/>
        <w:rPr>
          <w:rFonts w:ascii="KaiTi" w:eastAsia="KaiTi" w:hAnsi="KaiTi" w:cs="PingFang TC"/>
          <w:kern w:val="0"/>
          <w14:ligatures w14:val="none"/>
        </w:rPr>
      </w:pPr>
      <w:r w:rsidRPr="001C3F9D">
        <w:rPr>
          <w:rFonts w:ascii="KaiTi" w:eastAsia="KaiTi" w:hAnsi="KaiTi" w:cs="PingFang TC"/>
          <w:b/>
          <w:bCs/>
          <w:kern w:val="0"/>
          <w14:ligatures w14:val="none"/>
        </w:rPr>
        <w:t>适时评估资产配置结构，保持“全球+现金流+防守”的组合。</w:t>
      </w:r>
    </w:p>
    <w:p w14:paraId="65A6BC57" w14:textId="557241C0" w:rsidR="001C3F9D" w:rsidRPr="001C3F9D" w:rsidRDefault="001C3F9D" w:rsidP="001C3F9D">
      <w:pPr>
        <w:numPr>
          <w:ilvl w:val="0"/>
          <w:numId w:val="16"/>
        </w:numPr>
        <w:spacing w:before="100" w:beforeAutospacing="1" w:after="100" w:afterAutospacing="1" w:line="240" w:lineRule="auto"/>
        <w:rPr>
          <w:rFonts w:ascii="KaiTi" w:eastAsia="KaiTi" w:hAnsi="KaiTi" w:cs="PingFang TC"/>
          <w:kern w:val="0"/>
          <w14:ligatures w14:val="none"/>
        </w:rPr>
      </w:pPr>
      <w:r w:rsidRPr="001C3F9D">
        <w:rPr>
          <w:rFonts w:ascii="KaiTi" w:eastAsia="KaiTi" w:hAnsi="KaiTi" w:cs="PingFang TC"/>
          <w:b/>
          <w:bCs/>
          <w:kern w:val="0"/>
          <w14:ligatures w14:val="none"/>
        </w:rPr>
        <w:t>相信时间，相信结构，安心</w:t>
      </w:r>
      <w:r w:rsidR="00D42213">
        <w:rPr>
          <w:rFonts w:ascii="KaiTi" w:eastAsia="KaiTi" w:hAnsi="KaiTi" w:cs="PingFang TC" w:hint="eastAsia"/>
          <w:b/>
          <w:bCs/>
          <w:kern w:val="0"/>
          <w14:ligatures w14:val="none"/>
        </w:rPr>
        <w:t>持有</w:t>
      </w:r>
      <w:r w:rsidRPr="001C3F9D">
        <w:rPr>
          <w:rFonts w:ascii="KaiTi" w:eastAsia="KaiTi" w:hAnsi="KaiTi" w:cs="PingFang TC"/>
          <w:b/>
          <w:bCs/>
          <w:kern w:val="0"/>
          <w14:ligatures w14:val="none"/>
        </w:rPr>
        <w:t>，静待花开。</w:t>
      </w:r>
    </w:p>
    <w:p w14:paraId="489445B3" w14:textId="77777777" w:rsidR="001C3F9D" w:rsidRPr="001C3F9D" w:rsidRDefault="005808B2" w:rsidP="001C3F9D">
      <w:pPr>
        <w:spacing w:before="100" w:beforeAutospacing="1" w:after="100" w:afterAutospacing="1" w:line="240" w:lineRule="auto"/>
        <w:rPr>
          <w:rFonts w:ascii="KaiTi" w:eastAsia="KaiTi" w:hAnsi="KaiTi" w:cs="PingFang TC"/>
          <w:kern w:val="0"/>
          <w14:ligatures w14:val="none"/>
        </w:rPr>
      </w:pPr>
      <w:r w:rsidRPr="005808B2">
        <w:rPr>
          <w:rFonts w:ascii="KaiTi" w:eastAsia="KaiTi" w:hAnsi="KaiTi" w:cs="PingFang TC"/>
          <w:noProof/>
          <w:kern w:val="0"/>
        </w:rPr>
        <w:pict w14:anchorId="28F81DC3">
          <v:rect id="_x0000_i1026" alt="" style="width:468pt;height:.05pt;mso-width-percent:0;mso-height-percent:0;mso-width-percent:0;mso-height-percent:0" o:hralign="center" o:hrstd="t" o:hr="t" fillcolor="#a0a0a0" stroked="f"/>
        </w:pict>
      </w:r>
    </w:p>
    <w:p w14:paraId="7B42B3AC" w14:textId="77777777" w:rsidR="001C3F9D" w:rsidRPr="001C3F9D" w:rsidRDefault="001C3F9D" w:rsidP="001C3F9D">
      <w:pPr>
        <w:spacing w:before="100" w:beforeAutospacing="1" w:after="100" w:afterAutospacing="1" w:line="240" w:lineRule="auto"/>
        <w:rPr>
          <w:rFonts w:ascii="KaiTi" w:eastAsia="KaiTi" w:hAnsi="KaiTi" w:cs="PingFang TC"/>
          <w:kern w:val="0"/>
          <w14:ligatures w14:val="none"/>
        </w:rPr>
      </w:pPr>
      <w:r w:rsidRPr="001C3F9D">
        <w:rPr>
          <w:rFonts w:ascii="KaiTi" w:eastAsia="KaiTi" w:hAnsi="KaiTi" w:cs="PingFang TC"/>
          <w:kern w:val="0"/>
          <w14:ligatures w14:val="none"/>
        </w:rPr>
        <w:t>如您希望复盘您的家庭财务结构，欢迎随时与我们联系，</w:t>
      </w:r>
    </w:p>
    <w:p w14:paraId="48F3D0E9" w14:textId="77777777" w:rsidR="001C3F9D" w:rsidRPr="001C3F9D" w:rsidRDefault="001C3F9D" w:rsidP="001C3F9D">
      <w:pPr>
        <w:spacing w:before="100" w:beforeAutospacing="1" w:after="100" w:afterAutospacing="1" w:line="240" w:lineRule="auto"/>
        <w:rPr>
          <w:rFonts w:ascii="KaiTi" w:eastAsia="KaiTi" w:hAnsi="KaiTi" w:cs="PingFang TC"/>
          <w:kern w:val="0"/>
          <w14:ligatures w14:val="none"/>
        </w:rPr>
      </w:pPr>
      <w:r w:rsidRPr="001C3F9D">
        <w:rPr>
          <w:rFonts w:ascii="KaiTi" w:eastAsia="KaiTi" w:hAnsi="KaiTi" w:cs="PingFang TC"/>
          <w:kern w:val="0"/>
          <w14:ligatures w14:val="none"/>
        </w:rPr>
        <w:t>旺达财智始终陪伴您一起构建长期稳健的财富系统。</w:t>
      </w:r>
    </w:p>
    <w:p w14:paraId="4CA2450C" w14:textId="77777777" w:rsidR="001C3F9D" w:rsidRPr="001C3F9D" w:rsidRDefault="001C3F9D" w:rsidP="001C3F9D">
      <w:pPr>
        <w:spacing w:before="100" w:beforeAutospacing="1" w:after="100" w:afterAutospacing="1" w:line="240" w:lineRule="auto"/>
        <w:rPr>
          <w:rFonts w:ascii="KaiTi" w:eastAsia="KaiTi" w:hAnsi="KaiTi" w:cs="PingFang TC"/>
          <w:kern w:val="0"/>
          <w14:ligatures w14:val="none"/>
        </w:rPr>
      </w:pPr>
    </w:p>
    <w:p w14:paraId="083FC55D" w14:textId="77777777" w:rsidR="001C3F9D" w:rsidRPr="001C3F9D" w:rsidRDefault="001C3F9D" w:rsidP="001C3F9D">
      <w:pPr>
        <w:spacing w:before="100" w:beforeAutospacing="1" w:after="100" w:afterAutospacing="1" w:line="240" w:lineRule="auto"/>
        <w:rPr>
          <w:rFonts w:ascii="KaiTi" w:eastAsia="KaiTi" w:hAnsi="KaiTi" w:cs="PingFang TC"/>
          <w:kern w:val="0"/>
          <w14:ligatures w14:val="none"/>
        </w:rPr>
      </w:pPr>
      <w:r w:rsidRPr="001C3F9D">
        <w:rPr>
          <w:rFonts w:ascii="KaiTi" w:eastAsia="KaiTi" w:hAnsi="KaiTi" w:cs="PingFang TC"/>
          <w:b/>
          <w:bCs/>
          <w:kern w:val="0"/>
          <w14:ligatures w14:val="none"/>
        </w:rPr>
        <w:t>旺达财智团队</w:t>
      </w:r>
    </w:p>
    <w:p w14:paraId="118338C2" w14:textId="77777777" w:rsidR="001C3F9D" w:rsidRPr="001C3F9D" w:rsidRDefault="001C3F9D" w:rsidP="001C3F9D">
      <w:pPr>
        <w:spacing w:before="100" w:beforeAutospacing="1" w:after="100" w:afterAutospacing="1" w:line="240" w:lineRule="auto"/>
        <w:rPr>
          <w:rFonts w:ascii="KaiTi" w:eastAsia="KaiTi" w:hAnsi="KaiTi" w:cs="PingFang TC"/>
          <w:kern w:val="0"/>
          <w14:ligatures w14:val="none"/>
        </w:rPr>
      </w:pPr>
      <w:r w:rsidRPr="001C3F9D">
        <w:rPr>
          <w:rFonts w:ascii="KaiTi" w:eastAsia="KaiTi" w:hAnsi="KaiTi" w:cs="PingFang TC"/>
          <w:kern w:val="0"/>
          <w14:ligatures w14:val="none"/>
        </w:rPr>
        <w:t>2025年7月</w:t>
      </w:r>
    </w:p>
    <w:p w14:paraId="548C009F" w14:textId="77777777" w:rsidR="00D42213" w:rsidRDefault="00D42213" w:rsidP="00EE3204">
      <w:pPr>
        <w:rPr>
          <w:rFonts w:ascii="KaiTi" w:eastAsia="KaiTi" w:hAnsi="KaiTi" w:cs="PingFang TC"/>
          <w:b/>
          <w:bCs/>
          <w:color w:val="FF0000"/>
          <w:kern w:val="0"/>
          <w:sz w:val="28"/>
          <w:szCs w:val="28"/>
          <w14:ligatures w14:val="none"/>
        </w:rPr>
      </w:pPr>
    </w:p>
    <w:p w14:paraId="0F4672F7" w14:textId="0D035978" w:rsidR="00EE3204" w:rsidRPr="000C1D9B" w:rsidRDefault="00EE3204" w:rsidP="00EE3204">
      <w:pPr>
        <w:rPr>
          <w:rFonts w:ascii="KaiTi" w:eastAsia="KaiTi" w:hAnsi="KaiTi"/>
          <w:b/>
          <w:bCs/>
        </w:rPr>
      </w:pPr>
      <w:r w:rsidRPr="000C1D9B">
        <w:rPr>
          <w:rFonts w:ascii="KaiTi" w:eastAsia="KaiTi" w:hAnsi="KaiTi" w:hint="eastAsia"/>
          <w:b/>
          <w:bCs/>
        </w:rPr>
        <w:t>示例组合运行情况</w:t>
      </w:r>
    </w:p>
    <w:p w14:paraId="1CB53224" w14:textId="7649755F" w:rsidR="00EE3204" w:rsidRPr="000C1D9B" w:rsidRDefault="00EE3204" w:rsidP="00EE3204">
      <w:pPr>
        <w:rPr>
          <w:rFonts w:ascii="KaiTi" w:eastAsia="KaiTi" w:hAnsi="KaiTi"/>
        </w:rPr>
      </w:pPr>
      <w:r w:rsidRPr="000C1D9B">
        <w:rPr>
          <w:rFonts w:ascii="KaiTi" w:eastAsia="KaiTi" w:hAnsi="KaiTi" w:hint="eastAsia"/>
        </w:rPr>
        <w:t>为了能够更好地帮助大家理解和熟悉我们的长期配置思路，我们通过公司投连险平台管理了两个典型组合。两个组合都以100万美金的初始投入为例，并于</w:t>
      </w:r>
      <w:r w:rsidR="00CB362F">
        <w:rPr>
          <w:rFonts w:ascii="KaiTi" w:eastAsia="KaiTi" w:hAnsi="KaiTi" w:hint="eastAsia"/>
        </w:rPr>
        <w:t>2024年</w:t>
      </w:r>
      <w:r w:rsidRPr="000C1D9B">
        <w:rPr>
          <w:rFonts w:ascii="KaiTi" w:eastAsia="KaiTi" w:hAnsi="KaiTi" w:hint="eastAsia"/>
        </w:rPr>
        <w:t>10月24日完成建仓买入。</w:t>
      </w:r>
    </w:p>
    <w:p w14:paraId="39FB19F8" w14:textId="77777777" w:rsidR="00BD235C" w:rsidRPr="000E2963" w:rsidRDefault="00BD235C" w:rsidP="00BD235C">
      <w:pPr>
        <w:rPr>
          <w:rFonts w:ascii="KaiTi" w:eastAsia="KaiTi" w:hAnsi="KaiTi"/>
          <w:b/>
          <w:bCs/>
        </w:rPr>
      </w:pPr>
      <w:r w:rsidRPr="000C1D9B">
        <w:rPr>
          <w:rFonts w:ascii="KaiTi" w:eastAsia="KaiTi" w:hAnsi="KaiTi" w:hint="eastAsia"/>
          <w:b/>
          <w:bCs/>
        </w:rPr>
        <w:t>组合1: 长线增长 ILI Long Term Accumulation</w:t>
      </w:r>
    </w:p>
    <w:p w14:paraId="71200A52" w14:textId="67DC3D3A" w:rsidR="00BD235C" w:rsidRPr="000C1D9B" w:rsidRDefault="00BD235C" w:rsidP="00BD235C">
      <w:pPr>
        <w:rPr>
          <w:rFonts w:ascii="KaiTi" w:eastAsia="KaiTi" w:hAnsi="KaiTi"/>
        </w:rPr>
      </w:pPr>
      <w:r w:rsidRPr="000C1D9B">
        <w:rPr>
          <w:rFonts w:ascii="KaiTi" w:eastAsia="KaiTi" w:hAnsi="KaiTi" w:hint="eastAsia"/>
        </w:rPr>
        <w:lastRenderedPageBreak/>
        <w:t>其中第一个组合更关注长期的增长，通过固定收益、房地产</w:t>
      </w:r>
      <w:r>
        <w:rPr>
          <w:rFonts w:ascii="KaiTi" w:eastAsia="KaiTi" w:hAnsi="KaiTi" w:hint="eastAsia"/>
        </w:rPr>
        <w:t>信托基金</w:t>
      </w:r>
      <w:r w:rsidRPr="000C1D9B">
        <w:rPr>
          <w:rFonts w:ascii="KaiTi" w:eastAsia="KaiTi" w:hAnsi="KaiTi" w:hint="eastAsia"/>
        </w:rPr>
        <w:t>和优质股票的组合来实现，他们的</w:t>
      </w:r>
      <w:r w:rsidR="00205818">
        <w:rPr>
          <w:rFonts w:ascii="KaiTi" w:eastAsia="KaiTi" w:hAnsi="KaiTi" w:hint="eastAsia"/>
        </w:rPr>
        <w:t>初始</w:t>
      </w:r>
      <w:r w:rsidRPr="000C1D9B">
        <w:rPr>
          <w:rFonts w:ascii="KaiTi" w:eastAsia="KaiTi" w:hAnsi="KaiTi" w:hint="eastAsia"/>
        </w:rPr>
        <w:t>配置比例为40%：25%：35%。</w:t>
      </w:r>
    </w:p>
    <w:p w14:paraId="7538D3B6" w14:textId="1A92A16F" w:rsidR="00BD235C" w:rsidRDefault="00BD235C" w:rsidP="00BD235C">
      <w:pPr>
        <w:rPr>
          <w:rFonts w:ascii="KaiTi" w:eastAsia="KaiTi" w:hAnsi="KaiTi"/>
        </w:rPr>
      </w:pPr>
      <w:r w:rsidRPr="000C1D9B">
        <w:rPr>
          <w:rFonts w:ascii="KaiTi" w:eastAsia="KaiTi" w:hAnsi="KaiTi" w:hint="eastAsia"/>
        </w:rPr>
        <w:t>截止202</w:t>
      </w:r>
      <w:r>
        <w:rPr>
          <w:rFonts w:ascii="KaiTi" w:eastAsia="KaiTi" w:hAnsi="KaiTi" w:hint="eastAsia"/>
        </w:rPr>
        <w:t>5</w:t>
      </w:r>
      <w:r w:rsidRPr="000C1D9B">
        <w:rPr>
          <w:rFonts w:ascii="KaiTi" w:eastAsia="KaiTi" w:hAnsi="KaiTi" w:hint="eastAsia"/>
        </w:rPr>
        <w:t>年</w:t>
      </w:r>
      <w:r w:rsidR="00205818">
        <w:rPr>
          <w:rFonts w:ascii="KaiTi" w:eastAsia="KaiTi" w:hAnsi="KaiTi"/>
        </w:rPr>
        <w:t>7</w:t>
      </w:r>
      <w:r w:rsidRPr="000C1D9B">
        <w:rPr>
          <w:rFonts w:ascii="KaiTi" w:eastAsia="KaiTi" w:hAnsi="KaiTi" w:hint="eastAsia"/>
        </w:rPr>
        <w:t>月</w:t>
      </w:r>
      <w:r w:rsidR="00A73FEB">
        <w:rPr>
          <w:rFonts w:ascii="KaiTi" w:eastAsia="KaiTi" w:hAnsi="KaiTi"/>
        </w:rPr>
        <w:t>2</w:t>
      </w:r>
      <w:r w:rsidR="00205818">
        <w:rPr>
          <w:rFonts w:ascii="KaiTi" w:eastAsia="KaiTi" w:hAnsi="KaiTi"/>
        </w:rPr>
        <w:t>5</w:t>
      </w:r>
      <w:r w:rsidRPr="000C1D9B">
        <w:rPr>
          <w:rFonts w:ascii="KaiTi" w:eastAsia="KaiTi" w:hAnsi="KaiTi" w:hint="eastAsia"/>
        </w:rPr>
        <w:t>日，这个组合的运行情况如下：</w:t>
      </w:r>
    </w:p>
    <w:tbl>
      <w:tblPr>
        <w:tblStyle w:val="TableGrid"/>
        <w:tblW w:w="0" w:type="auto"/>
        <w:tblLook w:val="04A0" w:firstRow="1" w:lastRow="0" w:firstColumn="1" w:lastColumn="0" w:noHBand="0" w:noVBand="1"/>
      </w:tblPr>
      <w:tblGrid>
        <w:gridCol w:w="2344"/>
        <w:gridCol w:w="1326"/>
        <w:gridCol w:w="1145"/>
        <w:gridCol w:w="1640"/>
        <w:gridCol w:w="1038"/>
        <w:gridCol w:w="1857"/>
      </w:tblGrid>
      <w:tr w:rsidR="00B769EE" w:rsidRPr="00B769EE" w14:paraId="42D9D573" w14:textId="77777777" w:rsidTr="00B769EE">
        <w:trPr>
          <w:trHeight w:val="320"/>
        </w:trPr>
        <w:tc>
          <w:tcPr>
            <w:tcW w:w="2344" w:type="dxa"/>
            <w:noWrap/>
            <w:hideMark/>
          </w:tcPr>
          <w:p w14:paraId="49205503" w14:textId="77777777" w:rsidR="00B769EE" w:rsidRPr="00B769EE" w:rsidRDefault="00B769EE">
            <w:pPr>
              <w:rPr>
                <w:rFonts w:ascii="KaiTi" w:eastAsia="KaiTi" w:hAnsi="KaiTi"/>
                <w:sz w:val="21"/>
                <w:szCs w:val="21"/>
              </w:rPr>
            </w:pPr>
            <w:r w:rsidRPr="00B769EE">
              <w:rPr>
                <w:rFonts w:ascii="Calibri" w:eastAsia="KaiTi" w:hAnsi="Calibri" w:cs="Calibri"/>
                <w:sz w:val="21"/>
                <w:szCs w:val="21"/>
              </w:rPr>
              <w:t> </w:t>
            </w:r>
          </w:p>
        </w:tc>
        <w:tc>
          <w:tcPr>
            <w:tcW w:w="1326" w:type="dxa"/>
            <w:noWrap/>
            <w:hideMark/>
          </w:tcPr>
          <w:p w14:paraId="786A2E00" w14:textId="77777777" w:rsidR="00B769EE" w:rsidRPr="00B769EE" w:rsidRDefault="00B769EE">
            <w:pPr>
              <w:rPr>
                <w:rFonts w:ascii="KaiTi" w:eastAsia="KaiTi" w:hAnsi="KaiTi"/>
                <w:sz w:val="21"/>
                <w:szCs w:val="21"/>
              </w:rPr>
            </w:pPr>
            <w:r w:rsidRPr="00B769EE">
              <w:rPr>
                <w:rFonts w:ascii="KaiTi" w:eastAsia="KaiTi" w:hAnsi="KaiTi"/>
                <w:sz w:val="21"/>
                <w:szCs w:val="21"/>
              </w:rPr>
              <w:t>日期</w:t>
            </w:r>
          </w:p>
        </w:tc>
        <w:tc>
          <w:tcPr>
            <w:tcW w:w="1145" w:type="dxa"/>
            <w:noWrap/>
            <w:hideMark/>
          </w:tcPr>
          <w:p w14:paraId="1C73B502" w14:textId="77777777" w:rsidR="00B769EE" w:rsidRPr="00B769EE" w:rsidRDefault="00B769EE">
            <w:pPr>
              <w:rPr>
                <w:rFonts w:ascii="KaiTi" w:eastAsia="KaiTi" w:hAnsi="KaiTi"/>
                <w:sz w:val="21"/>
                <w:szCs w:val="21"/>
              </w:rPr>
            </w:pPr>
            <w:r w:rsidRPr="00B769EE">
              <w:rPr>
                <w:rFonts w:ascii="KaiTi" w:eastAsia="KaiTi" w:hAnsi="KaiTi"/>
                <w:sz w:val="21"/>
                <w:szCs w:val="21"/>
              </w:rPr>
              <w:t>价格</w:t>
            </w:r>
          </w:p>
        </w:tc>
        <w:tc>
          <w:tcPr>
            <w:tcW w:w="1640" w:type="dxa"/>
            <w:noWrap/>
            <w:hideMark/>
          </w:tcPr>
          <w:p w14:paraId="1DF3BCB6" w14:textId="77777777" w:rsidR="00B769EE" w:rsidRPr="00B769EE" w:rsidRDefault="00B769EE">
            <w:pPr>
              <w:rPr>
                <w:rFonts w:ascii="KaiTi" w:eastAsia="KaiTi" w:hAnsi="KaiTi"/>
                <w:sz w:val="21"/>
                <w:szCs w:val="21"/>
              </w:rPr>
            </w:pPr>
            <w:r w:rsidRPr="00B769EE">
              <w:rPr>
                <w:rFonts w:ascii="KaiTi" w:eastAsia="KaiTi" w:hAnsi="KaiTi"/>
                <w:sz w:val="21"/>
                <w:szCs w:val="21"/>
              </w:rPr>
              <w:t>金额</w:t>
            </w:r>
          </w:p>
        </w:tc>
        <w:tc>
          <w:tcPr>
            <w:tcW w:w="1038" w:type="dxa"/>
            <w:noWrap/>
            <w:hideMark/>
          </w:tcPr>
          <w:p w14:paraId="2A9B4153" w14:textId="77777777" w:rsidR="00B769EE" w:rsidRPr="00B769EE" w:rsidRDefault="00B769EE">
            <w:pPr>
              <w:rPr>
                <w:rFonts w:ascii="KaiTi" w:eastAsia="KaiTi" w:hAnsi="KaiTi"/>
                <w:sz w:val="21"/>
                <w:szCs w:val="21"/>
              </w:rPr>
            </w:pPr>
            <w:r w:rsidRPr="00B769EE">
              <w:rPr>
                <w:rFonts w:ascii="KaiTi" w:eastAsia="KaiTi" w:hAnsi="KaiTi"/>
                <w:sz w:val="21"/>
                <w:szCs w:val="21"/>
              </w:rPr>
              <w:t>占比</w:t>
            </w:r>
          </w:p>
        </w:tc>
        <w:tc>
          <w:tcPr>
            <w:tcW w:w="1857" w:type="dxa"/>
            <w:noWrap/>
            <w:hideMark/>
          </w:tcPr>
          <w:p w14:paraId="2125D144" w14:textId="59430280" w:rsidR="00B769EE" w:rsidRPr="00B769EE" w:rsidRDefault="00B769EE">
            <w:pPr>
              <w:rPr>
                <w:rFonts w:ascii="KaiTi" w:eastAsia="KaiTi" w:hAnsi="KaiTi"/>
                <w:sz w:val="21"/>
                <w:szCs w:val="21"/>
              </w:rPr>
            </w:pPr>
            <w:r w:rsidRPr="00B769EE">
              <w:rPr>
                <w:rFonts w:ascii="KaiTi" w:eastAsia="KaiTi" w:hAnsi="KaiTi"/>
                <w:sz w:val="21"/>
                <w:szCs w:val="21"/>
              </w:rPr>
              <w:t>组合</w:t>
            </w:r>
            <w:r w:rsidR="00344E79">
              <w:rPr>
                <w:rFonts w:ascii="KaiTi" w:eastAsia="KaiTi" w:hAnsi="KaiTi" w:hint="eastAsia"/>
                <w:sz w:val="21"/>
                <w:szCs w:val="21"/>
              </w:rPr>
              <w:t>净值</w:t>
            </w:r>
            <w:r w:rsidRPr="00B769EE">
              <w:rPr>
                <w:rFonts w:ascii="KaiTi" w:eastAsia="KaiTi" w:hAnsi="KaiTi"/>
                <w:sz w:val="21"/>
                <w:szCs w:val="21"/>
              </w:rPr>
              <w:t>增长</w:t>
            </w:r>
          </w:p>
        </w:tc>
      </w:tr>
      <w:tr w:rsidR="00F51BCD" w:rsidRPr="00B769EE" w14:paraId="38D908CC" w14:textId="77777777" w:rsidTr="00344E79">
        <w:trPr>
          <w:trHeight w:val="320"/>
        </w:trPr>
        <w:tc>
          <w:tcPr>
            <w:tcW w:w="2344" w:type="dxa"/>
            <w:noWrap/>
            <w:vAlign w:val="center"/>
            <w:hideMark/>
          </w:tcPr>
          <w:p w14:paraId="39DE7C03" w14:textId="77777777" w:rsidR="00F51BCD" w:rsidRPr="00B769EE" w:rsidRDefault="00F51BCD" w:rsidP="00344E79">
            <w:pPr>
              <w:rPr>
                <w:rFonts w:ascii="KaiTi" w:eastAsia="KaiTi" w:hAnsi="KaiTi"/>
                <w:sz w:val="21"/>
                <w:szCs w:val="21"/>
              </w:rPr>
            </w:pPr>
            <w:r w:rsidRPr="00B769EE">
              <w:rPr>
                <w:rFonts w:ascii="KaiTi" w:eastAsia="KaiTi" w:hAnsi="KaiTi"/>
                <w:sz w:val="21"/>
                <w:szCs w:val="21"/>
              </w:rPr>
              <w:t>I17 美国优质股权基金</w:t>
            </w:r>
          </w:p>
        </w:tc>
        <w:tc>
          <w:tcPr>
            <w:tcW w:w="1326" w:type="dxa"/>
            <w:noWrap/>
            <w:vAlign w:val="center"/>
            <w:hideMark/>
          </w:tcPr>
          <w:p w14:paraId="274853C3" w14:textId="2FC3A2DB" w:rsidR="00F51BCD" w:rsidRPr="00B769EE" w:rsidRDefault="00205818" w:rsidP="00344E79">
            <w:pPr>
              <w:jc w:val="center"/>
              <w:rPr>
                <w:rFonts w:ascii="KaiTi" w:eastAsia="KaiTi" w:hAnsi="KaiTi"/>
                <w:sz w:val="21"/>
                <w:szCs w:val="21"/>
              </w:rPr>
            </w:pPr>
            <w:r>
              <w:rPr>
                <w:rFonts w:ascii="KaiTi" w:eastAsia="KaiTi" w:hAnsi="KaiTi"/>
                <w:sz w:val="21"/>
                <w:szCs w:val="21"/>
              </w:rPr>
              <w:t>7</w:t>
            </w:r>
            <w:r w:rsidR="00F51BCD" w:rsidRPr="00B769EE">
              <w:rPr>
                <w:rFonts w:ascii="KaiTi" w:eastAsia="KaiTi" w:hAnsi="KaiTi"/>
                <w:sz w:val="21"/>
                <w:szCs w:val="21"/>
              </w:rPr>
              <w:t>/2</w:t>
            </w:r>
            <w:r>
              <w:rPr>
                <w:rFonts w:ascii="KaiTi" w:eastAsia="KaiTi" w:hAnsi="KaiTi"/>
                <w:sz w:val="21"/>
                <w:szCs w:val="21"/>
              </w:rPr>
              <w:t>5</w:t>
            </w:r>
            <w:r w:rsidR="00F51BCD" w:rsidRPr="00B769EE">
              <w:rPr>
                <w:rFonts w:ascii="KaiTi" w:eastAsia="KaiTi" w:hAnsi="KaiTi"/>
                <w:sz w:val="21"/>
                <w:szCs w:val="21"/>
              </w:rPr>
              <w:t>/25</w:t>
            </w:r>
          </w:p>
        </w:tc>
        <w:tc>
          <w:tcPr>
            <w:tcW w:w="1145" w:type="dxa"/>
            <w:noWrap/>
            <w:vAlign w:val="center"/>
            <w:hideMark/>
          </w:tcPr>
          <w:p w14:paraId="1CC21D0F" w14:textId="77777777" w:rsidR="00F51BCD" w:rsidRPr="00B769EE" w:rsidRDefault="00F51BCD" w:rsidP="00344E79">
            <w:pPr>
              <w:jc w:val="center"/>
              <w:rPr>
                <w:rFonts w:ascii="KaiTi" w:eastAsia="KaiTi" w:hAnsi="KaiTi"/>
                <w:sz w:val="21"/>
                <w:szCs w:val="21"/>
              </w:rPr>
            </w:pPr>
            <w:r w:rsidRPr="00B769EE">
              <w:rPr>
                <w:rFonts w:ascii="KaiTi" w:eastAsia="KaiTi" w:hAnsi="KaiTi"/>
                <w:sz w:val="21"/>
                <w:szCs w:val="21"/>
              </w:rPr>
              <w:t>23.49</w:t>
            </w:r>
          </w:p>
        </w:tc>
        <w:tc>
          <w:tcPr>
            <w:tcW w:w="1640" w:type="dxa"/>
            <w:noWrap/>
            <w:vAlign w:val="center"/>
            <w:hideMark/>
          </w:tcPr>
          <w:p w14:paraId="5DE18B49" w14:textId="70419031" w:rsidR="00F51BCD" w:rsidRPr="00F51BCD" w:rsidRDefault="00F51BCD" w:rsidP="00344E79">
            <w:pPr>
              <w:jc w:val="center"/>
              <w:rPr>
                <w:rFonts w:ascii="KaiTi" w:eastAsia="KaiTi" w:hAnsi="KaiTi"/>
                <w:sz w:val="22"/>
                <w:szCs w:val="22"/>
              </w:rPr>
            </w:pPr>
            <w:r w:rsidRPr="00F51BCD">
              <w:rPr>
                <w:rFonts w:ascii="KaiTi" w:eastAsia="KaiTi" w:hAnsi="KaiTi"/>
                <w:color w:val="000000"/>
                <w:sz w:val="22"/>
                <w:szCs w:val="22"/>
              </w:rPr>
              <w:t>370,226</w:t>
            </w:r>
          </w:p>
        </w:tc>
        <w:tc>
          <w:tcPr>
            <w:tcW w:w="1038" w:type="dxa"/>
            <w:noWrap/>
            <w:vAlign w:val="center"/>
            <w:hideMark/>
          </w:tcPr>
          <w:p w14:paraId="30A94A42" w14:textId="38323EB2" w:rsidR="00F51BCD" w:rsidRPr="00B769EE" w:rsidRDefault="00F51BCD" w:rsidP="00344E79">
            <w:pPr>
              <w:jc w:val="center"/>
              <w:rPr>
                <w:rFonts w:ascii="KaiTi" w:eastAsia="KaiTi" w:hAnsi="KaiTi"/>
                <w:sz w:val="21"/>
                <w:szCs w:val="21"/>
              </w:rPr>
            </w:pPr>
            <w:r w:rsidRPr="00B769EE">
              <w:rPr>
                <w:rFonts w:ascii="KaiTi" w:eastAsia="KaiTi" w:hAnsi="KaiTi"/>
                <w:sz w:val="21"/>
                <w:szCs w:val="21"/>
              </w:rPr>
              <w:t>35.</w:t>
            </w:r>
            <w:r w:rsidR="00205818">
              <w:rPr>
                <w:rFonts w:ascii="KaiTi" w:eastAsia="KaiTi" w:hAnsi="KaiTi"/>
                <w:sz w:val="21"/>
                <w:szCs w:val="21"/>
              </w:rPr>
              <w:t>91</w:t>
            </w:r>
            <w:r w:rsidRPr="00B769EE">
              <w:rPr>
                <w:rFonts w:ascii="KaiTi" w:eastAsia="KaiTi" w:hAnsi="KaiTi"/>
                <w:sz w:val="21"/>
                <w:szCs w:val="21"/>
              </w:rPr>
              <w:t>%</w:t>
            </w:r>
          </w:p>
        </w:tc>
        <w:tc>
          <w:tcPr>
            <w:tcW w:w="1857" w:type="dxa"/>
            <w:noWrap/>
            <w:vAlign w:val="center"/>
            <w:hideMark/>
          </w:tcPr>
          <w:p w14:paraId="69929E8A" w14:textId="5E80E81E" w:rsidR="00F51BCD" w:rsidRPr="00B769EE" w:rsidRDefault="00205818" w:rsidP="00344E79">
            <w:pPr>
              <w:jc w:val="center"/>
              <w:rPr>
                <w:rFonts w:ascii="KaiTi" w:eastAsia="KaiTi" w:hAnsi="KaiTi"/>
                <w:sz w:val="21"/>
                <w:szCs w:val="21"/>
              </w:rPr>
            </w:pPr>
            <w:r>
              <w:rPr>
                <w:rFonts w:ascii="KaiTi" w:eastAsia="KaiTi" w:hAnsi="KaiTi"/>
                <w:sz w:val="21"/>
                <w:szCs w:val="21"/>
              </w:rPr>
              <w:t>9.65</w:t>
            </w:r>
            <w:r w:rsidR="00F51BCD" w:rsidRPr="00B769EE">
              <w:rPr>
                <w:rFonts w:ascii="KaiTi" w:eastAsia="KaiTi" w:hAnsi="KaiTi"/>
                <w:sz w:val="21"/>
                <w:szCs w:val="21"/>
              </w:rPr>
              <w:t>%</w:t>
            </w:r>
          </w:p>
        </w:tc>
      </w:tr>
      <w:tr w:rsidR="00F51BCD" w:rsidRPr="00B769EE" w14:paraId="513833AC" w14:textId="77777777" w:rsidTr="00344E79">
        <w:trPr>
          <w:trHeight w:val="320"/>
        </w:trPr>
        <w:tc>
          <w:tcPr>
            <w:tcW w:w="2344" w:type="dxa"/>
            <w:noWrap/>
            <w:vAlign w:val="center"/>
            <w:hideMark/>
          </w:tcPr>
          <w:p w14:paraId="79334CD4" w14:textId="77777777" w:rsidR="00F51BCD" w:rsidRPr="00B769EE" w:rsidRDefault="00F51BCD" w:rsidP="00344E79">
            <w:pPr>
              <w:rPr>
                <w:rFonts w:ascii="KaiTi" w:eastAsia="KaiTi" w:hAnsi="KaiTi"/>
                <w:sz w:val="21"/>
                <w:szCs w:val="21"/>
              </w:rPr>
            </w:pPr>
            <w:r w:rsidRPr="00B769EE">
              <w:rPr>
                <w:rFonts w:ascii="KaiTi" w:eastAsia="KaiTi" w:hAnsi="KaiTi"/>
                <w:sz w:val="21"/>
                <w:szCs w:val="21"/>
              </w:rPr>
              <w:t>R01 美国房地产基金</w:t>
            </w:r>
          </w:p>
        </w:tc>
        <w:tc>
          <w:tcPr>
            <w:tcW w:w="1326" w:type="dxa"/>
            <w:noWrap/>
            <w:vAlign w:val="center"/>
            <w:hideMark/>
          </w:tcPr>
          <w:p w14:paraId="40174F3C" w14:textId="056C24AE" w:rsidR="00F51BCD" w:rsidRPr="00B769EE" w:rsidRDefault="00205818" w:rsidP="00344E79">
            <w:pPr>
              <w:jc w:val="center"/>
              <w:rPr>
                <w:rFonts w:ascii="KaiTi" w:eastAsia="KaiTi" w:hAnsi="KaiTi"/>
                <w:sz w:val="21"/>
                <w:szCs w:val="21"/>
              </w:rPr>
            </w:pPr>
            <w:r>
              <w:rPr>
                <w:rFonts w:ascii="KaiTi" w:eastAsia="KaiTi" w:hAnsi="KaiTi"/>
                <w:sz w:val="21"/>
                <w:szCs w:val="21"/>
              </w:rPr>
              <w:t>7</w:t>
            </w:r>
            <w:r w:rsidRPr="00B769EE">
              <w:rPr>
                <w:rFonts w:ascii="KaiTi" w:eastAsia="KaiTi" w:hAnsi="KaiTi"/>
                <w:sz w:val="21"/>
                <w:szCs w:val="21"/>
              </w:rPr>
              <w:t>/2</w:t>
            </w:r>
            <w:r>
              <w:rPr>
                <w:rFonts w:ascii="KaiTi" w:eastAsia="KaiTi" w:hAnsi="KaiTi"/>
                <w:sz w:val="21"/>
                <w:szCs w:val="21"/>
              </w:rPr>
              <w:t>5</w:t>
            </w:r>
            <w:r w:rsidRPr="00B769EE">
              <w:rPr>
                <w:rFonts w:ascii="KaiTi" w:eastAsia="KaiTi" w:hAnsi="KaiTi"/>
                <w:sz w:val="21"/>
                <w:szCs w:val="21"/>
              </w:rPr>
              <w:t>/25</w:t>
            </w:r>
          </w:p>
        </w:tc>
        <w:tc>
          <w:tcPr>
            <w:tcW w:w="1145" w:type="dxa"/>
            <w:noWrap/>
            <w:vAlign w:val="center"/>
            <w:hideMark/>
          </w:tcPr>
          <w:p w14:paraId="59479221" w14:textId="77777777" w:rsidR="00F51BCD" w:rsidRPr="00B769EE" w:rsidRDefault="00F51BCD" w:rsidP="00344E79">
            <w:pPr>
              <w:jc w:val="center"/>
              <w:rPr>
                <w:rFonts w:ascii="KaiTi" w:eastAsia="KaiTi" w:hAnsi="KaiTi"/>
                <w:sz w:val="21"/>
                <w:szCs w:val="21"/>
              </w:rPr>
            </w:pPr>
            <w:r w:rsidRPr="00B769EE">
              <w:rPr>
                <w:rFonts w:ascii="KaiTi" w:eastAsia="KaiTi" w:hAnsi="KaiTi"/>
                <w:sz w:val="21"/>
                <w:szCs w:val="21"/>
              </w:rPr>
              <w:t>25.01</w:t>
            </w:r>
          </w:p>
        </w:tc>
        <w:tc>
          <w:tcPr>
            <w:tcW w:w="1640" w:type="dxa"/>
            <w:noWrap/>
            <w:vAlign w:val="center"/>
            <w:hideMark/>
          </w:tcPr>
          <w:p w14:paraId="29BDD3F5" w14:textId="71E918EB" w:rsidR="00F51BCD" w:rsidRPr="00F51BCD" w:rsidRDefault="00F51BCD" w:rsidP="00344E79">
            <w:pPr>
              <w:jc w:val="center"/>
              <w:rPr>
                <w:rFonts w:ascii="KaiTi" w:eastAsia="KaiTi" w:hAnsi="KaiTi"/>
                <w:sz w:val="22"/>
                <w:szCs w:val="22"/>
              </w:rPr>
            </w:pPr>
            <w:r w:rsidRPr="00F51BCD">
              <w:rPr>
                <w:rFonts w:ascii="KaiTi" w:eastAsia="KaiTi" w:hAnsi="KaiTi"/>
                <w:color w:val="000000"/>
                <w:sz w:val="22"/>
                <w:szCs w:val="22"/>
              </w:rPr>
              <w:t>257,078</w:t>
            </w:r>
          </w:p>
        </w:tc>
        <w:tc>
          <w:tcPr>
            <w:tcW w:w="1038" w:type="dxa"/>
            <w:noWrap/>
            <w:vAlign w:val="center"/>
            <w:hideMark/>
          </w:tcPr>
          <w:p w14:paraId="72791AEB" w14:textId="3E7B1681" w:rsidR="00F51BCD" w:rsidRPr="00B769EE" w:rsidRDefault="00F51BCD" w:rsidP="00344E79">
            <w:pPr>
              <w:jc w:val="center"/>
              <w:rPr>
                <w:rFonts w:ascii="KaiTi" w:eastAsia="KaiTi" w:hAnsi="KaiTi"/>
                <w:sz w:val="21"/>
                <w:szCs w:val="21"/>
              </w:rPr>
            </w:pPr>
            <w:r w:rsidRPr="00B769EE">
              <w:rPr>
                <w:rFonts w:ascii="KaiTi" w:eastAsia="KaiTi" w:hAnsi="KaiTi"/>
                <w:sz w:val="21"/>
                <w:szCs w:val="21"/>
              </w:rPr>
              <w:t>24.</w:t>
            </w:r>
            <w:r w:rsidR="00205818">
              <w:rPr>
                <w:rFonts w:ascii="KaiTi" w:eastAsia="KaiTi" w:hAnsi="KaiTi"/>
                <w:sz w:val="21"/>
                <w:szCs w:val="21"/>
              </w:rPr>
              <w:t>96</w:t>
            </w:r>
            <w:r w:rsidRPr="00B769EE">
              <w:rPr>
                <w:rFonts w:ascii="KaiTi" w:eastAsia="KaiTi" w:hAnsi="KaiTi"/>
                <w:sz w:val="21"/>
                <w:szCs w:val="21"/>
              </w:rPr>
              <w:t>%</w:t>
            </w:r>
          </w:p>
        </w:tc>
        <w:tc>
          <w:tcPr>
            <w:tcW w:w="1857" w:type="dxa"/>
            <w:noWrap/>
            <w:vAlign w:val="center"/>
            <w:hideMark/>
          </w:tcPr>
          <w:p w14:paraId="2B0A9D10" w14:textId="51D7A187" w:rsidR="00F51BCD" w:rsidRPr="00B769EE" w:rsidRDefault="00F51BCD" w:rsidP="00344E79">
            <w:pPr>
              <w:jc w:val="center"/>
              <w:rPr>
                <w:rFonts w:ascii="KaiTi" w:eastAsia="KaiTi" w:hAnsi="KaiTi"/>
                <w:sz w:val="21"/>
                <w:szCs w:val="21"/>
              </w:rPr>
            </w:pPr>
            <w:r w:rsidRPr="00B769EE">
              <w:rPr>
                <w:rFonts w:ascii="KaiTi" w:eastAsia="KaiTi" w:hAnsi="KaiTi"/>
                <w:sz w:val="21"/>
                <w:szCs w:val="21"/>
              </w:rPr>
              <w:t>-</w:t>
            </w:r>
            <w:r w:rsidR="00205818">
              <w:rPr>
                <w:rFonts w:ascii="KaiTi" w:eastAsia="KaiTi" w:hAnsi="KaiTi"/>
                <w:sz w:val="21"/>
                <w:szCs w:val="21"/>
              </w:rPr>
              <w:t>1.52</w:t>
            </w:r>
            <w:r w:rsidRPr="00B769EE">
              <w:rPr>
                <w:rFonts w:ascii="KaiTi" w:eastAsia="KaiTi" w:hAnsi="KaiTi"/>
                <w:sz w:val="21"/>
                <w:szCs w:val="21"/>
              </w:rPr>
              <w:t>%</w:t>
            </w:r>
          </w:p>
        </w:tc>
      </w:tr>
      <w:tr w:rsidR="00F51BCD" w:rsidRPr="00B769EE" w14:paraId="321FF38D" w14:textId="77777777" w:rsidTr="00344E79">
        <w:trPr>
          <w:trHeight w:val="320"/>
        </w:trPr>
        <w:tc>
          <w:tcPr>
            <w:tcW w:w="2344" w:type="dxa"/>
            <w:noWrap/>
            <w:vAlign w:val="center"/>
            <w:hideMark/>
          </w:tcPr>
          <w:p w14:paraId="7423248C" w14:textId="77777777" w:rsidR="00F51BCD" w:rsidRPr="00B769EE" w:rsidRDefault="00F51BCD" w:rsidP="00344E79">
            <w:pPr>
              <w:rPr>
                <w:rFonts w:ascii="KaiTi" w:eastAsia="KaiTi" w:hAnsi="KaiTi"/>
                <w:sz w:val="21"/>
                <w:szCs w:val="21"/>
              </w:rPr>
            </w:pPr>
            <w:r w:rsidRPr="00B769EE">
              <w:rPr>
                <w:rFonts w:ascii="KaiTi" w:eastAsia="KaiTi" w:hAnsi="KaiTi"/>
                <w:sz w:val="21"/>
                <w:szCs w:val="21"/>
              </w:rPr>
              <w:t>F16 美国中高等级债券基金</w:t>
            </w:r>
          </w:p>
        </w:tc>
        <w:tc>
          <w:tcPr>
            <w:tcW w:w="1326" w:type="dxa"/>
            <w:noWrap/>
            <w:vAlign w:val="center"/>
            <w:hideMark/>
          </w:tcPr>
          <w:p w14:paraId="033E119D" w14:textId="2E00A4E7" w:rsidR="00F51BCD" w:rsidRPr="00B769EE" w:rsidRDefault="00205818" w:rsidP="00344E79">
            <w:pPr>
              <w:jc w:val="center"/>
              <w:rPr>
                <w:rFonts w:ascii="KaiTi" w:eastAsia="KaiTi" w:hAnsi="KaiTi"/>
                <w:sz w:val="21"/>
                <w:szCs w:val="21"/>
              </w:rPr>
            </w:pPr>
            <w:r>
              <w:rPr>
                <w:rFonts w:ascii="KaiTi" w:eastAsia="KaiTi" w:hAnsi="KaiTi"/>
                <w:sz w:val="21"/>
                <w:szCs w:val="21"/>
              </w:rPr>
              <w:t>7</w:t>
            </w:r>
            <w:r w:rsidRPr="00B769EE">
              <w:rPr>
                <w:rFonts w:ascii="KaiTi" w:eastAsia="KaiTi" w:hAnsi="KaiTi"/>
                <w:sz w:val="21"/>
                <w:szCs w:val="21"/>
              </w:rPr>
              <w:t>/2</w:t>
            </w:r>
            <w:r>
              <w:rPr>
                <w:rFonts w:ascii="KaiTi" w:eastAsia="KaiTi" w:hAnsi="KaiTi"/>
                <w:sz w:val="21"/>
                <w:szCs w:val="21"/>
              </w:rPr>
              <w:t>5</w:t>
            </w:r>
            <w:r w:rsidRPr="00B769EE">
              <w:rPr>
                <w:rFonts w:ascii="KaiTi" w:eastAsia="KaiTi" w:hAnsi="KaiTi"/>
                <w:sz w:val="21"/>
                <w:szCs w:val="21"/>
              </w:rPr>
              <w:t>/25</w:t>
            </w:r>
          </w:p>
        </w:tc>
        <w:tc>
          <w:tcPr>
            <w:tcW w:w="1145" w:type="dxa"/>
            <w:noWrap/>
            <w:vAlign w:val="center"/>
            <w:hideMark/>
          </w:tcPr>
          <w:p w14:paraId="7F366629" w14:textId="77777777" w:rsidR="00F51BCD" w:rsidRPr="00B769EE" w:rsidRDefault="00F51BCD" w:rsidP="00344E79">
            <w:pPr>
              <w:jc w:val="center"/>
              <w:rPr>
                <w:rFonts w:ascii="KaiTi" w:eastAsia="KaiTi" w:hAnsi="KaiTi"/>
                <w:sz w:val="21"/>
                <w:szCs w:val="21"/>
              </w:rPr>
            </w:pPr>
            <w:r w:rsidRPr="00B769EE">
              <w:rPr>
                <w:rFonts w:ascii="KaiTi" w:eastAsia="KaiTi" w:hAnsi="KaiTi"/>
                <w:sz w:val="21"/>
                <w:szCs w:val="21"/>
              </w:rPr>
              <w:t>141.1</w:t>
            </w:r>
          </w:p>
        </w:tc>
        <w:tc>
          <w:tcPr>
            <w:tcW w:w="1640" w:type="dxa"/>
            <w:noWrap/>
            <w:vAlign w:val="center"/>
            <w:hideMark/>
          </w:tcPr>
          <w:p w14:paraId="64FA2097" w14:textId="130286C6" w:rsidR="00F51BCD" w:rsidRPr="00F51BCD" w:rsidRDefault="00F51BCD" w:rsidP="00344E79">
            <w:pPr>
              <w:jc w:val="center"/>
              <w:rPr>
                <w:rFonts w:ascii="KaiTi" w:eastAsia="KaiTi" w:hAnsi="KaiTi"/>
                <w:sz w:val="22"/>
                <w:szCs w:val="22"/>
              </w:rPr>
            </w:pPr>
            <w:r w:rsidRPr="00F51BCD">
              <w:rPr>
                <w:rFonts w:ascii="KaiTi" w:eastAsia="KaiTi" w:hAnsi="KaiTi"/>
                <w:color w:val="000000"/>
                <w:sz w:val="22"/>
                <w:szCs w:val="22"/>
              </w:rPr>
              <w:t>409,190</w:t>
            </w:r>
          </w:p>
        </w:tc>
        <w:tc>
          <w:tcPr>
            <w:tcW w:w="1038" w:type="dxa"/>
            <w:noWrap/>
            <w:vAlign w:val="center"/>
            <w:hideMark/>
          </w:tcPr>
          <w:p w14:paraId="6AC12EA0" w14:textId="6C15D5DE" w:rsidR="00F51BCD" w:rsidRPr="00B769EE" w:rsidRDefault="00F51BCD" w:rsidP="00344E79">
            <w:pPr>
              <w:jc w:val="center"/>
              <w:rPr>
                <w:rFonts w:ascii="KaiTi" w:eastAsia="KaiTi" w:hAnsi="KaiTi"/>
                <w:sz w:val="21"/>
                <w:szCs w:val="21"/>
              </w:rPr>
            </w:pPr>
            <w:r w:rsidRPr="00B769EE">
              <w:rPr>
                <w:rFonts w:ascii="KaiTi" w:eastAsia="KaiTi" w:hAnsi="KaiTi"/>
                <w:sz w:val="21"/>
                <w:szCs w:val="21"/>
              </w:rPr>
              <w:t>39.</w:t>
            </w:r>
            <w:r w:rsidR="00205818">
              <w:rPr>
                <w:rFonts w:ascii="KaiTi" w:eastAsia="KaiTi" w:hAnsi="KaiTi"/>
                <w:sz w:val="21"/>
                <w:szCs w:val="21"/>
              </w:rPr>
              <w:t>14</w:t>
            </w:r>
            <w:r w:rsidRPr="00B769EE">
              <w:rPr>
                <w:rFonts w:ascii="KaiTi" w:eastAsia="KaiTi" w:hAnsi="KaiTi"/>
                <w:sz w:val="21"/>
                <w:szCs w:val="21"/>
              </w:rPr>
              <w:t>%</w:t>
            </w:r>
          </w:p>
        </w:tc>
        <w:tc>
          <w:tcPr>
            <w:tcW w:w="1857" w:type="dxa"/>
            <w:noWrap/>
            <w:vAlign w:val="center"/>
            <w:hideMark/>
          </w:tcPr>
          <w:p w14:paraId="10268DF0" w14:textId="79776AAA" w:rsidR="00F51BCD" w:rsidRPr="00B769EE" w:rsidRDefault="00F51BCD" w:rsidP="00344E79">
            <w:pPr>
              <w:jc w:val="center"/>
              <w:rPr>
                <w:rFonts w:ascii="KaiTi" w:eastAsia="KaiTi" w:hAnsi="KaiTi"/>
                <w:sz w:val="21"/>
                <w:szCs w:val="21"/>
              </w:rPr>
            </w:pPr>
            <w:r w:rsidRPr="00B769EE">
              <w:rPr>
                <w:rFonts w:ascii="KaiTi" w:eastAsia="KaiTi" w:hAnsi="KaiTi"/>
                <w:sz w:val="21"/>
                <w:szCs w:val="21"/>
              </w:rPr>
              <w:t>4.</w:t>
            </w:r>
            <w:r w:rsidR="00205818">
              <w:rPr>
                <w:rFonts w:ascii="KaiTi" w:eastAsia="KaiTi" w:hAnsi="KaiTi"/>
                <w:sz w:val="21"/>
                <w:szCs w:val="21"/>
              </w:rPr>
              <w:t>2</w:t>
            </w:r>
            <w:r w:rsidRPr="00B769EE">
              <w:rPr>
                <w:rFonts w:ascii="KaiTi" w:eastAsia="KaiTi" w:hAnsi="KaiTi"/>
                <w:sz w:val="21"/>
                <w:szCs w:val="21"/>
              </w:rPr>
              <w:t>3%</w:t>
            </w:r>
          </w:p>
        </w:tc>
      </w:tr>
      <w:tr w:rsidR="00F51BCD" w:rsidRPr="00B769EE" w14:paraId="05CA840E" w14:textId="77777777" w:rsidTr="00344E79">
        <w:trPr>
          <w:trHeight w:val="320"/>
        </w:trPr>
        <w:tc>
          <w:tcPr>
            <w:tcW w:w="2344" w:type="dxa"/>
            <w:noWrap/>
            <w:vAlign w:val="center"/>
            <w:hideMark/>
          </w:tcPr>
          <w:p w14:paraId="0ECF2704" w14:textId="7F52F311" w:rsidR="00F51BCD" w:rsidRPr="00B769EE" w:rsidRDefault="00F51BCD" w:rsidP="00344E79">
            <w:pPr>
              <w:jc w:val="center"/>
              <w:rPr>
                <w:rFonts w:ascii="KaiTi" w:eastAsia="KaiTi" w:hAnsi="KaiTi"/>
                <w:sz w:val="21"/>
                <w:szCs w:val="21"/>
              </w:rPr>
            </w:pPr>
            <w:r>
              <w:rPr>
                <w:rFonts w:ascii="KaiTi" w:eastAsia="KaiTi" w:hAnsi="KaiTi" w:hint="eastAsia"/>
                <w:sz w:val="21"/>
                <w:szCs w:val="21"/>
              </w:rPr>
              <w:t>合计</w:t>
            </w:r>
          </w:p>
        </w:tc>
        <w:tc>
          <w:tcPr>
            <w:tcW w:w="1326" w:type="dxa"/>
            <w:noWrap/>
            <w:vAlign w:val="center"/>
            <w:hideMark/>
          </w:tcPr>
          <w:p w14:paraId="3C18802C" w14:textId="4713924D" w:rsidR="00F51BCD" w:rsidRPr="00B769EE" w:rsidRDefault="00F51BCD" w:rsidP="00344E79">
            <w:pPr>
              <w:jc w:val="center"/>
              <w:rPr>
                <w:rFonts w:ascii="KaiTi" w:eastAsia="KaiTi" w:hAnsi="KaiTi"/>
                <w:sz w:val="21"/>
                <w:szCs w:val="21"/>
              </w:rPr>
            </w:pPr>
          </w:p>
        </w:tc>
        <w:tc>
          <w:tcPr>
            <w:tcW w:w="1145" w:type="dxa"/>
            <w:noWrap/>
            <w:vAlign w:val="center"/>
            <w:hideMark/>
          </w:tcPr>
          <w:p w14:paraId="12F9E8E9" w14:textId="54E07E12" w:rsidR="00F51BCD" w:rsidRPr="00B769EE" w:rsidRDefault="00F51BCD" w:rsidP="00344E79">
            <w:pPr>
              <w:jc w:val="center"/>
              <w:rPr>
                <w:rFonts w:ascii="KaiTi" w:eastAsia="KaiTi" w:hAnsi="KaiTi"/>
                <w:sz w:val="21"/>
                <w:szCs w:val="21"/>
              </w:rPr>
            </w:pPr>
          </w:p>
        </w:tc>
        <w:tc>
          <w:tcPr>
            <w:tcW w:w="1640" w:type="dxa"/>
            <w:noWrap/>
            <w:vAlign w:val="center"/>
            <w:hideMark/>
          </w:tcPr>
          <w:p w14:paraId="1868ECB7" w14:textId="23DE7662" w:rsidR="00F51BCD" w:rsidRPr="00F51BCD" w:rsidRDefault="00F51BCD" w:rsidP="00344E79">
            <w:pPr>
              <w:jc w:val="center"/>
              <w:rPr>
                <w:rFonts w:ascii="KaiTi" w:eastAsia="KaiTi" w:hAnsi="KaiTi"/>
                <w:sz w:val="22"/>
                <w:szCs w:val="22"/>
              </w:rPr>
            </w:pPr>
            <w:r w:rsidRPr="00F51BCD">
              <w:rPr>
                <w:rFonts w:ascii="KaiTi" w:eastAsia="KaiTi" w:hAnsi="KaiTi"/>
                <w:color w:val="000000"/>
                <w:sz w:val="22"/>
                <w:szCs w:val="22"/>
              </w:rPr>
              <w:t>1,0</w:t>
            </w:r>
            <w:r w:rsidR="00205818">
              <w:rPr>
                <w:rFonts w:ascii="KaiTi" w:eastAsia="KaiTi" w:hAnsi="KaiTi"/>
                <w:color w:val="000000"/>
                <w:sz w:val="22"/>
                <w:szCs w:val="22"/>
              </w:rPr>
              <w:t>46</w:t>
            </w:r>
            <w:r w:rsidRPr="00F51BCD">
              <w:rPr>
                <w:rFonts w:ascii="KaiTi" w:eastAsia="KaiTi" w:hAnsi="KaiTi"/>
                <w:color w:val="000000"/>
                <w:sz w:val="22"/>
                <w:szCs w:val="22"/>
              </w:rPr>
              <w:t>,</w:t>
            </w:r>
            <w:r w:rsidR="00205818">
              <w:rPr>
                <w:rFonts w:ascii="KaiTi" w:eastAsia="KaiTi" w:hAnsi="KaiTi"/>
                <w:color w:val="000000"/>
                <w:sz w:val="22"/>
                <w:szCs w:val="22"/>
              </w:rPr>
              <w:t>547</w:t>
            </w:r>
          </w:p>
        </w:tc>
        <w:tc>
          <w:tcPr>
            <w:tcW w:w="1038" w:type="dxa"/>
            <w:noWrap/>
            <w:vAlign w:val="center"/>
            <w:hideMark/>
          </w:tcPr>
          <w:p w14:paraId="0C4DF98E" w14:textId="77777777" w:rsidR="00F51BCD" w:rsidRPr="00B769EE" w:rsidRDefault="00F51BCD" w:rsidP="00344E79">
            <w:pPr>
              <w:jc w:val="center"/>
              <w:rPr>
                <w:rFonts w:ascii="KaiTi" w:eastAsia="KaiTi" w:hAnsi="KaiTi"/>
                <w:sz w:val="21"/>
                <w:szCs w:val="21"/>
              </w:rPr>
            </w:pPr>
            <w:r w:rsidRPr="00B769EE">
              <w:rPr>
                <w:rFonts w:ascii="KaiTi" w:eastAsia="KaiTi" w:hAnsi="KaiTi"/>
                <w:sz w:val="21"/>
                <w:szCs w:val="21"/>
              </w:rPr>
              <w:t>100.0%</w:t>
            </w:r>
          </w:p>
        </w:tc>
        <w:tc>
          <w:tcPr>
            <w:tcW w:w="1857" w:type="dxa"/>
            <w:noWrap/>
            <w:vAlign w:val="center"/>
            <w:hideMark/>
          </w:tcPr>
          <w:p w14:paraId="266B8498" w14:textId="093D7786" w:rsidR="00F51BCD" w:rsidRPr="00B769EE" w:rsidRDefault="00205818" w:rsidP="00344E79">
            <w:pPr>
              <w:jc w:val="center"/>
              <w:rPr>
                <w:rFonts w:ascii="KaiTi" w:eastAsia="KaiTi" w:hAnsi="KaiTi"/>
                <w:sz w:val="21"/>
                <w:szCs w:val="21"/>
              </w:rPr>
            </w:pPr>
            <w:r>
              <w:rPr>
                <w:rFonts w:ascii="KaiTi" w:eastAsia="KaiTi" w:hAnsi="KaiTi"/>
                <w:sz w:val="21"/>
                <w:szCs w:val="21"/>
              </w:rPr>
              <w:t>4</w:t>
            </w:r>
            <w:r w:rsidR="00F51BCD" w:rsidRPr="00B769EE">
              <w:rPr>
                <w:rFonts w:ascii="KaiTi" w:eastAsia="KaiTi" w:hAnsi="KaiTi"/>
                <w:sz w:val="21"/>
                <w:szCs w:val="21"/>
              </w:rPr>
              <w:t>.6%</w:t>
            </w:r>
          </w:p>
        </w:tc>
      </w:tr>
    </w:tbl>
    <w:p w14:paraId="0976B928" w14:textId="08A5EAAD" w:rsidR="00460A14" w:rsidRDefault="00331F36" w:rsidP="00BD235C">
      <w:pPr>
        <w:rPr>
          <w:rFonts w:ascii="KaiTi" w:eastAsia="KaiTi" w:hAnsi="KaiTi"/>
        </w:rPr>
      </w:pPr>
      <w:r w:rsidRPr="00331F36">
        <w:rPr>
          <w:rFonts w:ascii="KaiTi" w:eastAsia="KaiTi" w:hAnsi="KaiTi" w:hint="eastAsia"/>
          <w:sz w:val="21"/>
          <w:szCs w:val="21"/>
        </w:rPr>
        <w:t>注：本月因晨星系统改版，该组合数据由人工整理获得</w:t>
      </w:r>
      <w:r>
        <w:rPr>
          <w:rFonts w:ascii="KaiTi" w:eastAsia="KaiTi" w:hAnsi="KaiTi" w:hint="eastAsia"/>
        </w:rPr>
        <w:t>。</w:t>
      </w:r>
    </w:p>
    <w:p w14:paraId="4CA54988" w14:textId="0E309928" w:rsidR="00EE3204" w:rsidRDefault="00A42826" w:rsidP="00EE3204">
      <w:pPr>
        <w:rPr>
          <w:rFonts w:ascii="KaiTi" w:eastAsia="KaiTi" w:hAnsi="KaiTi" w:hint="eastAsia"/>
        </w:rPr>
      </w:pPr>
      <w:r>
        <w:rPr>
          <w:rFonts w:ascii="KaiTi" w:eastAsia="KaiTi" w:hAnsi="KaiTi" w:hint="eastAsia"/>
        </w:rPr>
        <w:t>组合在5月份经历了中旬小小的过山车后，截止本月28号的收盘数据，组合</w:t>
      </w:r>
      <w:r w:rsidR="00205818">
        <w:rPr>
          <w:rFonts w:ascii="KaiTi" w:eastAsia="KaiTi" w:hAnsi="KaiTi" w:hint="eastAsia"/>
        </w:rPr>
        <w:t>自成立起</w:t>
      </w:r>
      <w:r>
        <w:rPr>
          <w:rFonts w:ascii="KaiTi" w:eastAsia="KaiTi" w:hAnsi="KaiTi" w:hint="eastAsia"/>
        </w:rPr>
        <w:t>累计增长</w:t>
      </w:r>
      <w:r w:rsidR="00205818">
        <w:rPr>
          <w:rFonts w:ascii="KaiTi" w:eastAsia="KaiTi" w:hAnsi="KaiTi" w:hint="eastAsia"/>
        </w:rPr>
        <w:t>4</w:t>
      </w:r>
      <w:r w:rsidR="00460A14">
        <w:rPr>
          <w:rFonts w:ascii="KaiTi" w:eastAsia="KaiTi" w:hAnsi="KaiTi" w:hint="eastAsia"/>
        </w:rPr>
        <w:t>.</w:t>
      </w:r>
      <w:r>
        <w:rPr>
          <w:rFonts w:ascii="KaiTi" w:eastAsia="KaiTi" w:hAnsi="KaiTi" w:hint="eastAsia"/>
        </w:rPr>
        <w:t>6</w:t>
      </w:r>
      <w:r w:rsidR="00460A14">
        <w:rPr>
          <w:rFonts w:ascii="KaiTi" w:eastAsia="KaiTi" w:hAnsi="KaiTi" w:hint="eastAsia"/>
        </w:rPr>
        <w:t>%</w:t>
      </w:r>
      <w:r w:rsidR="00205818">
        <w:rPr>
          <w:rFonts w:ascii="KaiTi" w:eastAsia="KaiTi" w:hAnsi="KaiTi" w:hint="eastAsia"/>
        </w:rPr>
        <w:t>，年内累计增长6.35%。</w:t>
      </w:r>
    </w:p>
    <w:p w14:paraId="4BD8ACF0" w14:textId="77777777" w:rsidR="00300E28" w:rsidRPr="00300E28" w:rsidRDefault="00300E28" w:rsidP="00EE3204">
      <w:pPr>
        <w:rPr>
          <w:rFonts w:ascii="KaiTi" w:eastAsia="KaiTi" w:hAnsi="KaiTi"/>
        </w:rPr>
      </w:pPr>
    </w:p>
    <w:p w14:paraId="7C02C1BE" w14:textId="77777777" w:rsidR="00EE3204" w:rsidRPr="00B14E80" w:rsidRDefault="00EE3204" w:rsidP="00EE3204">
      <w:pPr>
        <w:rPr>
          <w:rFonts w:ascii="KaiTi" w:eastAsia="KaiTi" w:hAnsi="KaiTi"/>
          <w:b/>
          <w:bCs/>
        </w:rPr>
      </w:pPr>
      <w:r w:rsidRPr="000C1D9B">
        <w:rPr>
          <w:rFonts w:ascii="KaiTi" w:eastAsia="KaiTi" w:hAnsi="KaiTi" w:hint="eastAsia"/>
          <w:b/>
          <w:bCs/>
        </w:rPr>
        <w:t>组合2: 收息现金流 ILI CASH GENERATOR</w:t>
      </w:r>
    </w:p>
    <w:p w14:paraId="10CF7FFA" w14:textId="06D1E6F6" w:rsidR="00EE3204" w:rsidRPr="000C1D9B" w:rsidRDefault="00300E28" w:rsidP="00EE3204">
      <w:pPr>
        <w:rPr>
          <w:rFonts w:ascii="KaiTi" w:eastAsia="KaiTi" w:hAnsi="KaiTi"/>
        </w:rPr>
      </w:pPr>
      <w:r>
        <w:rPr>
          <w:rFonts w:ascii="KaiTi" w:eastAsia="KaiTi" w:hAnsi="KaiTi" w:hint="eastAsia"/>
        </w:rPr>
        <w:t>该组合</w:t>
      </w:r>
      <w:r w:rsidR="00EE3204" w:rsidRPr="000C1D9B">
        <w:rPr>
          <w:rFonts w:ascii="KaiTi" w:eastAsia="KaiTi" w:hAnsi="KaiTi" w:hint="eastAsia"/>
        </w:rPr>
        <w:t>选择派息型的基金，可以在投入后第一个月就开始收取分红，在储蓄分红险之外打造一个即时产生的被动现金流工具</w:t>
      </w:r>
      <w:r w:rsidR="00EE3204">
        <w:rPr>
          <w:rFonts w:ascii="KaiTi" w:eastAsia="KaiTi" w:hAnsi="KaiTi" w:hint="eastAsia"/>
        </w:rPr>
        <w:t>。该组合</w:t>
      </w:r>
      <w:r w:rsidR="00EE3204" w:rsidRPr="000C1D9B">
        <w:rPr>
          <w:rFonts w:ascii="KaiTi" w:eastAsia="KaiTi" w:hAnsi="KaiTi" w:hint="eastAsia"/>
        </w:rPr>
        <w:t>通过固定收益和</w:t>
      </w:r>
      <w:r w:rsidR="00EE3204">
        <w:rPr>
          <w:rFonts w:ascii="KaiTi" w:eastAsia="KaiTi" w:hAnsi="KaiTi" w:hint="eastAsia"/>
        </w:rPr>
        <w:t>美国</w:t>
      </w:r>
      <w:r w:rsidR="00EE3204" w:rsidRPr="000C1D9B">
        <w:rPr>
          <w:rFonts w:ascii="KaiTi" w:eastAsia="KaiTi" w:hAnsi="KaiTi" w:hint="eastAsia"/>
        </w:rPr>
        <w:t>优质股票的组合来实现，他们的配置比例为40%：</w:t>
      </w:r>
      <w:r w:rsidR="00EE3204">
        <w:rPr>
          <w:rFonts w:ascii="KaiTi" w:eastAsia="KaiTi" w:hAnsi="KaiTi" w:hint="eastAsia"/>
        </w:rPr>
        <w:t>60</w:t>
      </w:r>
      <w:r w:rsidR="00EE3204" w:rsidRPr="000C1D9B">
        <w:rPr>
          <w:rFonts w:ascii="KaiTi" w:eastAsia="KaiTi" w:hAnsi="KaiTi" w:hint="eastAsia"/>
        </w:rPr>
        <w:t>%。</w:t>
      </w:r>
    </w:p>
    <w:p w14:paraId="036D4728" w14:textId="77777777" w:rsidR="00EE3204" w:rsidRPr="000C1D9B" w:rsidRDefault="00EE3204" w:rsidP="00EE3204">
      <w:pPr>
        <w:rPr>
          <w:rFonts w:ascii="KaiTi" w:eastAsia="KaiTi" w:hAnsi="KaiTi"/>
        </w:rPr>
      </w:pPr>
      <w:r w:rsidRPr="000C1D9B">
        <w:rPr>
          <w:rFonts w:ascii="KaiTi" w:eastAsia="KaiTi" w:hAnsi="KaiTi" w:hint="eastAsia"/>
        </w:rPr>
        <w:t>初始投入约100万美金</w:t>
      </w:r>
      <w:r>
        <w:rPr>
          <w:rFonts w:ascii="KaiTi" w:eastAsia="KaiTi" w:hAnsi="KaiTi" w:hint="eastAsia"/>
        </w:rPr>
        <w:t>。</w:t>
      </w:r>
      <w:r w:rsidRPr="000C1D9B">
        <w:rPr>
          <w:rFonts w:ascii="KaiTi" w:eastAsia="KaiTi" w:hAnsi="KaiTi" w:hint="eastAsia"/>
        </w:rPr>
        <w:t>按照买入价格，大约可以产生年化6.5%的分红收益，并按月派发。</w:t>
      </w:r>
    </w:p>
    <w:p w14:paraId="124F78E4" w14:textId="0B62200B" w:rsidR="00EE3204" w:rsidRDefault="00EE3204" w:rsidP="00EE3204">
      <w:pPr>
        <w:rPr>
          <w:rFonts w:ascii="KaiTi" w:eastAsia="KaiTi" w:hAnsi="KaiTi"/>
        </w:rPr>
      </w:pPr>
      <w:r w:rsidRPr="000C1D9B">
        <w:rPr>
          <w:rFonts w:ascii="KaiTi" w:eastAsia="KaiTi" w:hAnsi="KaiTi" w:hint="eastAsia"/>
        </w:rPr>
        <w:t>截止202</w:t>
      </w:r>
      <w:r>
        <w:rPr>
          <w:rFonts w:ascii="KaiTi" w:eastAsia="KaiTi" w:hAnsi="KaiTi" w:hint="eastAsia"/>
        </w:rPr>
        <w:t>5</w:t>
      </w:r>
      <w:r w:rsidRPr="000C1D9B">
        <w:rPr>
          <w:rFonts w:ascii="KaiTi" w:eastAsia="KaiTi" w:hAnsi="KaiTi" w:hint="eastAsia"/>
        </w:rPr>
        <w:t>年</w:t>
      </w:r>
      <w:r w:rsidR="00A42826">
        <w:rPr>
          <w:rFonts w:ascii="KaiTi" w:eastAsia="KaiTi" w:hAnsi="KaiTi" w:hint="eastAsia"/>
        </w:rPr>
        <w:t>6</w:t>
      </w:r>
      <w:r w:rsidRPr="000C1D9B">
        <w:rPr>
          <w:rFonts w:ascii="KaiTi" w:eastAsia="KaiTi" w:hAnsi="KaiTi" w:hint="eastAsia"/>
        </w:rPr>
        <w:t>月</w:t>
      </w:r>
      <w:r w:rsidR="00460A14">
        <w:rPr>
          <w:rFonts w:ascii="KaiTi" w:eastAsia="KaiTi" w:hAnsi="KaiTi" w:hint="eastAsia"/>
        </w:rPr>
        <w:t>2</w:t>
      </w:r>
      <w:r w:rsidR="00331F36">
        <w:rPr>
          <w:rFonts w:ascii="KaiTi" w:eastAsia="KaiTi" w:hAnsi="KaiTi" w:hint="eastAsia"/>
        </w:rPr>
        <w:t>7</w:t>
      </w:r>
      <w:r w:rsidRPr="000C1D9B">
        <w:rPr>
          <w:rFonts w:ascii="KaiTi" w:eastAsia="KaiTi" w:hAnsi="KaiTi" w:hint="eastAsia"/>
        </w:rPr>
        <w:t>日，组合运行情况：</w:t>
      </w:r>
    </w:p>
    <w:tbl>
      <w:tblPr>
        <w:tblStyle w:val="TableGrid"/>
        <w:tblW w:w="0" w:type="auto"/>
        <w:tblLook w:val="04A0" w:firstRow="1" w:lastRow="0" w:firstColumn="1" w:lastColumn="0" w:noHBand="0" w:noVBand="1"/>
      </w:tblPr>
      <w:tblGrid>
        <w:gridCol w:w="2772"/>
        <w:gridCol w:w="1265"/>
        <w:gridCol w:w="1518"/>
        <w:gridCol w:w="1265"/>
        <w:gridCol w:w="1265"/>
        <w:gridCol w:w="1265"/>
      </w:tblGrid>
      <w:tr w:rsidR="00344E79" w:rsidRPr="00344E79" w14:paraId="0335F543" w14:textId="77777777" w:rsidTr="00344E79">
        <w:trPr>
          <w:trHeight w:val="320"/>
        </w:trPr>
        <w:tc>
          <w:tcPr>
            <w:tcW w:w="2772" w:type="dxa"/>
            <w:noWrap/>
            <w:vAlign w:val="center"/>
            <w:hideMark/>
          </w:tcPr>
          <w:p w14:paraId="546A19D0" w14:textId="2662FB33" w:rsidR="00344E79" w:rsidRPr="00344E79" w:rsidRDefault="00344E79" w:rsidP="00344E79">
            <w:pPr>
              <w:jc w:val="center"/>
              <w:rPr>
                <w:rFonts w:ascii="KaiTi" w:eastAsia="KaiTi" w:hAnsi="KaiTi"/>
                <w:sz w:val="22"/>
                <w:szCs w:val="22"/>
              </w:rPr>
            </w:pPr>
          </w:p>
        </w:tc>
        <w:tc>
          <w:tcPr>
            <w:tcW w:w="1265" w:type="dxa"/>
            <w:noWrap/>
            <w:vAlign w:val="center"/>
            <w:hideMark/>
          </w:tcPr>
          <w:p w14:paraId="056D2F4F" w14:textId="77777777" w:rsidR="00344E79" w:rsidRPr="00344E79" w:rsidRDefault="00344E79" w:rsidP="00344E79">
            <w:pPr>
              <w:jc w:val="center"/>
              <w:rPr>
                <w:rFonts w:ascii="KaiTi" w:eastAsia="KaiTi" w:hAnsi="KaiTi"/>
                <w:sz w:val="22"/>
                <w:szCs w:val="22"/>
              </w:rPr>
            </w:pPr>
            <w:r w:rsidRPr="00344E79">
              <w:rPr>
                <w:rFonts w:ascii="KaiTi" w:eastAsia="KaiTi" w:hAnsi="KaiTi"/>
                <w:sz w:val="22"/>
                <w:szCs w:val="22"/>
              </w:rPr>
              <w:t>日期</w:t>
            </w:r>
          </w:p>
        </w:tc>
        <w:tc>
          <w:tcPr>
            <w:tcW w:w="1518" w:type="dxa"/>
            <w:noWrap/>
            <w:vAlign w:val="center"/>
            <w:hideMark/>
          </w:tcPr>
          <w:p w14:paraId="48BCAF02" w14:textId="77777777" w:rsidR="00344E79" w:rsidRPr="00344E79" w:rsidRDefault="00344E79" w:rsidP="00344E79">
            <w:pPr>
              <w:jc w:val="center"/>
              <w:rPr>
                <w:rFonts w:ascii="KaiTi" w:eastAsia="KaiTi" w:hAnsi="KaiTi"/>
                <w:sz w:val="22"/>
                <w:szCs w:val="22"/>
              </w:rPr>
            </w:pPr>
            <w:r w:rsidRPr="00344E79">
              <w:rPr>
                <w:rFonts w:ascii="KaiTi" w:eastAsia="KaiTi" w:hAnsi="KaiTi"/>
                <w:sz w:val="22"/>
                <w:szCs w:val="22"/>
              </w:rPr>
              <w:t>价格</w:t>
            </w:r>
          </w:p>
        </w:tc>
        <w:tc>
          <w:tcPr>
            <w:tcW w:w="1265" w:type="dxa"/>
            <w:noWrap/>
            <w:vAlign w:val="center"/>
            <w:hideMark/>
          </w:tcPr>
          <w:p w14:paraId="0992BA3E" w14:textId="77777777" w:rsidR="00344E79" w:rsidRPr="00344E79" w:rsidRDefault="00344E79" w:rsidP="00344E79">
            <w:pPr>
              <w:jc w:val="center"/>
              <w:rPr>
                <w:rFonts w:ascii="KaiTi" w:eastAsia="KaiTi" w:hAnsi="KaiTi"/>
                <w:sz w:val="22"/>
                <w:szCs w:val="22"/>
              </w:rPr>
            </w:pPr>
            <w:r w:rsidRPr="00344E79">
              <w:rPr>
                <w:rFonts w:ascii="KaiTi" w:eastAsia="KaiTi" w:hAnsi="KaiTi"/>
                <w:sz w:val="22"/>
                <w:szCs w:val="22"/>
              </w:rPr>
              <w:t>金额</w:t>
            </w:r>
          </w:p>
        </w:tc>
        <w:tc>
          <w:tcPr>
            <w:tcW w:w="1265" w:type="dxa"/>
            <w:noWrap/>
            <w:vAlign w:val="center"/>
            <w:hideMark/>
          </w:tcPr>
          <w:p w14:paraId="5CFFA02F" w14:textId="77777777" w:rsidR="00344E79" w:rsidRPr="00344E79" w:rsidRDefault="00344E79" w:rsidP="00344E79">
            <w:pPr>
              <w:jc w:val="center"/>
              <w:rPr>
                <w:rFonts w:ascii="KaiTi" w:eastAsia="KaiTi" w:hAnsi="KaiTi"/>
                <w:sz w:val="22"/>
                <w:szCs w:val="22"/>
              </w:rPr>
            </w:pPr>
            <w:r w:rsidRPr="00344E79">
              <w:rPr>
                <w:rFonts w:ascii="KaiTi" w:eastAsia="KaiTi" w:hAnsi="KaiTi"/>
                <w:sz w:val="22"/>
                <w:szCs w:val="22"/>
              </w:rPr>
              <w:t>占比</w:t>
            </w:r>
          </w:p>
        </w:tc>
        <w:tc>
          <w:tcPr>
            <w:tcW w:w="1265" w:type="dxa"/>
            <w:noWrap/>
            <w:vAlign w:val="center"/>
            <w:hideMark/>
          </w:tcPr>
          <w:p w14:paraId="55B105BD" w14:textId="77777777" w:rsidR="00344E79" w:rsidRPr="00344E79" w:rsidRDefault="00344E79" w:rsidP="00344E79">
            <w:pPr>
              <w:jc w:val="center"/>
              <w:rPr>
                <w:rFonts w:ascii="KaiTi" w:eastAsia="KaiTi" w:hAnsi="KaiTi"/>
                <w:sz w:val="22"/>
                <w:szCs w:val="22"/>
              </w:rPr>
            </w:pPr>
            <w:r w:rsidRPr="00344E79">
              <w:rPr>
                <w:rFonts w:ascii="KaiTi" w:eastAsia="KaiTi" w:hAnsi="KaiTi"/>
                <w:sz w:val="22"/>
                <w:szCs w:val="22"/>
              </w:rPr>
              <w:t>组合净值增长</w:t>
            </w:r>
          </w:p>
        </w:tc>
      </w:tr>
      <w:tr w:rsidR="00344E79" w:rsidRPr="00344E79" w14:paraId="3C0AC1ED" w14:textId="77777777" w:rsidTr="00344E79">
        <w:trPr>
          <w:trHeight w:val="320"/>
        </w:trPr>
        <w:tc>
          <w:tcPr>
            <w:tcW w:w="2772" w:type="dxa"/>
            <w:noWrap/>
            <w:vAlign w:val="center"/>
            <w:hideMark/>
          </w:tcPr>
          <w:p w14:paraId="480EB766" w14:textId="77777777" w:rsidR="00344E79" w:rsidRPr="00344E79" w:rsidRDefault="00344E79" w:rsidP="00344E79">
            <w:pPr>
              <w:rPr>
                <w:rFonts w:ascii="KaiTi" w:eastAsia="KaiTi" w:hAnsi="KaiTi"/>
                <w:sz w:val="22"/>
                <w:szCs w:val="22"/>
              </w:rPr>
            </w:pPr>
            <w:r w:rsidRPr="00344E79">
              <w:rPr>
                <w:rFonts w:ascii="KaiTi" w:eastAsia="KaiTi" w:hAnsi="KaiTi"/>
                <w:sz w:val="22"/>
                <w:szCs w:val="22"/>
              </w:rPr>
              <w:t>Z12美国中高等级债券基金</w:t>
            </w:r>
          </w:p>
        </w:tc>
        <w:tc>
          <w:tcPr>
            <w:tcW w:w="1265" w:type="dxa"/>
            <w:noWrap/>
            <w:vAlign w:val="center"/>
            <w:hideMark/>
          </w:tcPr>
          <w:p w14:paraId="779E9666" w14:textId="6994D743" w:rsidR="00344E79" w:rsidRPr="00205818" w:rsidRDefault="00205818" w:rsidP="00344E79">
            <w:pPr>
              <w:jc w:val="center"/>
              <w:rPr>
                <w:rFonts w:ascii="KaiTi" w:eastAsia="KaiTi" w:hAnsi="KaiTi"/>
                <w:sz w:val="22"/>
                <w:szCs w:val="22"/>
              </w:rPr>
            </w:pPr>
            <w:r>
              <w:rPr>
                <w:rFonts w:ascii="KaiTi" w:eastAsia="KaiTi" w:hAnsi="KaiTi" w:hint="eastAsia"/>
                <w:sz w:val="22"/>
                <w:szCs w:val="22"/>
              </w:rPr>
              <w:t>7</w:t>
            </w:r>
            <w:r w:rsidR="00344E79" w:rsidRPr="00205818">
              <w:rPr>
                <w:rFonts w:ascii="KaiTi" w:eastAsia="KaiTi" w:hAnsi="KaiTi"/>
                <w:sz w:val="22"/>
                <w:szCs w:val="22"/>
              </w:rPr>
              <w:t>/2</w:t>
            </w:r>
            <w:r>
              <w:rPr>
                <w:rFonts w:ascii="KaiTi" w:eastAsia="KaiTi" w:hAnsi="KaiTi" w:hint="eastAsia"/>
                <w:sz w:val="22"/>
                <w:szCs w:val="22"/>
              </w:rPr>
              <w:t>5</w:t>
            </w:r>
            <w:r w:rsidR="00344E79" w:rsidRPr="00205818">
              <w:rPr>
                <w:rFonts w:ascii="KaiTi" w:eastAsia="KaiTi" w:hAnsi="KaiTi"/>
                <w:sz w:val="22"/>
                <w:szCs w:val="22"/>
              </w:rPr>
              <w:t>/25</w:t>
            </w:r>
          </w:p>
        </w:tc>
        <w:tc>
          <w:tcPr>
            <w:tcW w:w="1518" w:type="dxa"/>
            <w:noWrap/>
            <w:vAlign w:val="center"/>
            <w:hideMark/>
          </w:tcPr>
          <w:p w14:paraId="19FCCFCD" w14:textId="112CB49B" w:rsidR="00344E79" w:rsidRPr="00344E79" w:rsidRDefault="00344E79" w:rsidP="00344E79">
            <w:pPr>
              <w:jc w:val="center"/>
              <w:rPr>
                <w:rFonts w:ascii="KaiTi" w:eastAsia="KaiTi" w:hAnsi="KaiTi" w:hint="eastAsia"/>
                <w:sz w:val="22"/>
                <w:szCs w:val="22"/>
              </w:rPr>
            </w:pPr>
            <w:r w:rsidRPr="00344E79">
              <w:rPr>
                <w:rFonts w:ascii="KaiTi" w:eastAsia="KaiTi" w:hAnsi="KaiTi"/>
                <w:sz w:val="22"/>
                <w:szCs w:val="22"/>
              </w:rPr>
              <w:t>7.8</w:t>
            </w:r>
            <w:r w:rsidR="00205818">
              <w:rPr>
                <w:rFonts w:ascii="KaiTi" w:eastAsia="KaiTi" w:hAnsi="KaiTi" w:hint="eastAsia"/>
                <w:sz w:val="22"/>
                <w:szCs w:val="22"/>
              </w:rPr>
              <w:t>1</w:t>
            </w:r>
          </w:p>
        </w:tc>
        <w:tc>
          <w:tcPr>
            <w:tcW w:w="1265" w:type="dxa"/>
            <w:noWrap/>
            <w:vAlign w:val="center"/>
            <w:hideMark/>
          </w:tcPr>
          <w:p w14:paraId="12BCB1FC" w14:textId="75D9DCC0" w:rsidR="00344E79" w:rsidRPr="00344E79" w:rsidRDefault="00344E79" w:rsidP="00344E79">
            <w:pPr>
              <w:jc w:val="center"/>
              <w:rPr>
                <w:rFonts w:ascii="KaiTi" w:eastAsia="KaiTi" w:hAnsi="KaiTi"/>
                <w:sz w:val="22"/>
                <w:szCs w:val="22"/>
              </w:rPr>
            </w:pPr>
            <w:r w:rsidRPr="00344E79">
              <w:rPr>
                <w:rFonts w:ascii="KaiTi" w:eastAsia="KaiTi" w:hAnsi="KaiTi"/>
                <w:sz w:val="22"/>
                <w:szCs w:val="22"/>
              </w:rPr>
              <w:t>600,772</w:t>
            </w:r>
          </w:p>
        </w:tc>
        <w:tc>
          <w:tcPr>
            <w:tcW w:w="1265" w:type="dxa"/>
            <w:noWrap/>
            <w:vAlign w:val="center"/>
            <w:hideMark/>
          </w:tcPr>
          <w:p w14:paraId="6C04C119" w14:textId="77777777" w:rsidR="00344E79" w:rsidRPr="00344E79" w:rsidRDefault="00344E79" w:rsidP="00344E79">
            <w:pPr>
              <w:jc w:val="center"/>
              <w:rPr>
                <w:rFonts w:ascii="KaiTi" w:eastAsia="KaiTi" w:hAnsi="KaiTi"/>
                <w:sz w:val="22"/>
                <w:szCs w:val="22"/>
              </w:rPr>
            </w:pPr>
            <w:r w:rsidRPr="00344E79">
              <w:rPr>
                <w:rFonts w:ascii="KaiTi" w:eastAsia="KaiTi" w:hAnsi="KaiTi"/>
                <w:sz w:val="22"/>
                <w:szCs w:val="22"/>
              </w:rPr>
              <w:t>59%</w:t>
            </w:r>
          </w:p>
        </w:tc>
        <w:tc>
          <w:tcPr>
            <w:tcW w:w="1265" w:type="dxa"/>
            <w:noWrap/>
            <w:vAlign w:val="center"/>
            <w:hideMark/>
          </w:tcPr>
          <w:p w14:paraId="0D70D0E6" w14:textId="076479F0" w:rsidR="00344E79" w:rsidRPr="00344E79" w:rsidRDefault="00205818" w:rsidP="00344E79">
            <w:pPr>
              <w:jc w:val="center"/>
              <w:rPr>
                <w:rFonts w:ascii="KaiTi" w:eastAsia="KaiTi" w:hAnsi="KaiTi"/>
                <w:sz w:val="22"/>
                <w:szCs w:val="22"/>
              </w:rPr>
            </w:pPr>
            <w:r>
              <w:rPr>
                <w:rFonts w:ascii="KaiTi" w:eastAsia="KaiTi" w:hAnsi="KaiTi" w:hint="eastAsia"/>
                <w:sz w:val="22"/>
                <w:szCs w:val="22"/>
              </w:rPr>
              <w:t>-</w:t>
            </w:r>
            <w:r w:rsidR="00344E79" w:rsidRPr="00344E79">
              <w:rPr>
                <w:rFonts w:ascii="KaiTi" w:eastAsia="KaiTi" w:hAnsi="KaiTi"/>
                <w:sz w:val="22"/>
                <w:szCs w:val="22"/>
              </w:rPr>
              <w:t>0.</w:t>
            </w:r>
            <w:r>
              <w:rPr>
                <w:rFonts w:ascii="KaiTi" w:eastAsia="KaiTi" w:hAnsi="KaiTi" w:hint="eastAsia"/>
                <w:sz w:val="22"/>
                <w:szCs w:val="22"/>
              </w:rPr>
              <w:t>38</w:t>
            </w:r>
            <w:r w:rsidR="00344E79" w:rsidRPr="00344E79">
              <w:rPr>
                <w:rFonts w:ascii="KaiTi" w:eastAsia="KaiTi" w:hAnsi="KaiTi"/>
                <w:sz w:val="22"/>
                <w:szCs w:val="22"/>
              </w:rPr>
              <w:t>%</w:t>
            </w:r>
          </w:p>
        </w:tc>
      </w:tr>
      <w:tr w:rsidR="00344E79" w:rsidRPr="00344E79" w14:paraId="5C2B21FD" w14:textId="77777777" w:rsidTr="00344E79">
        <w:trPr>
          <w:trHeight w:val="320"/>
        </w:trPr>
        <w:tc>
          <w:tcPr>
            <w:tcW w:w="2772" w:type="dxa"/>
            <w:noWrap/>
            <w:vAlign w:val="center"/>
            <w:hideMark/>
          </w:tcPr>
          <w:p w14:paraId="03BE67AF" w14:textId="77777777" w:rsidR="00344E79" w:rsidRPr="00344E79" w:rsidRDefault="00344E79" w:rsidP="00344E79">
            <w:pPr>
              <w:rPr>
                <w:rFonts w:ascii="KaiTi" w:eastAsia="KaiTi" w:hAnsi="KaiTi"/>
                <w:sz w:val="22"/>
                <w:szCs w:val="22"/>
              </w:rPr>
            </w:pPr>
            <w:r w:rsidRPr="00344E79">
              <w:rPr>
                <w:rFonts w:ascii="KaiTi" w:eastAsia="KaiTi" w:hAnsi="KaiTi"/>
                <w:sz w:val="22"/>
                <w:szCs w:val="22"/>
              </w:rPr>
              <w:t>Z17美国优质股权基金</w:t>
            </w:r>
          </w:p>
        </w:tc>
        <w:tc>
          <w:tcPr>
            <w:tcW w:w="1265" w:type="dxa"/>
            <w:noWrap/>
            <w:vAlign w:val="center"/>
            <w:hideMark/>
          </w:tcPr>
          <w:p w14:paraId="3A9C5C19" w14:textId="41E6347A" w:rsidR="00344E79" w:rsidRPr="00205818" w:rsidRDefault="00205818" w:rsidP="00344E79">
            <w:pPr>
              <w:jc w:val="center"/>
              <w:rPr>
                <w:rFonts w:ascii="KaiTi" w:eastAsia="KaiTi" w:hAnsi="KaiTi"/>
                <w:sz w:val="22"/>
                <w:szCs w:val="22"/>
              </w:rPr>
            </w:pPr>
            <w:r>
              <w:rPr>
                <w:rFonts w:ascii="KaiTi" w:eastAsia="KaiTi" w:hAnsi="KaiTi" w:hint="eastAsia"/>
                <w:sz w:val="22"/>
                <w:szCs w:val="22"/>
              </w:rPr>
              <w:t>7</w:t>
            </w:r>
            <w:r w:rsidR="00344E79" w:rsidRPr="00205818">
              <w:rPr>
                <w:rFonts w:ascii="KaiTi" w:eastAsia="KaiTi" w:hAnsi="KaiTi"/>
                <w:sz w:val="22"/>
                <w:szCs w:val="22"/>
              </w:rPr>
              <w:t>/2</w:t>
            </w:r>
            <w:r>
              <w:rPr>
                <w:rFonts w:ascii="KaiTi" w:eastAsia="KaiTi" w:hAnsi="KaiTi" w:hint="eastAsia"/>
                <w:sz w:val="22"/>
                <w:szCs w:val="22"/>
              </w:rPr>
              <w:t>5</w:t>
            </w:r>
            <w:r w:rsidR="00344E79" w:rsidRPr="00205818">
              <w:rPr>
                <w:rFonts w:ascii="KaiTi" w:eastAsia="KaiTi" w:hAnsi="KaiTi"/>
                <w:sz w:val="22"/>
                <w:szCs w:val="22"/>
              </w:rPr>
              <w:t>/25</w:t>
            </w:r>
          </w:p>
        </w:tc>
        <w:tc>
          <w:tcPr>
            <w:tcW w:w="1518" w:type="dxa"/>
            <w:noWrap/>
            <w:vAlign w:val="center"/>
            <w:hideMark/>
          </w:tcPr>
          <w:p w14:paraId="1B85F56A" w14:textId="63555C90" w:rsidR="00344E79" w:rsidRPr="00344E79" w:rsidRDefault="00344E79" w:rsidP="00344E79">
            <w:pPr>
              <w:jc w:val="center"/>
              <w:rPr>
                <w:rFonts w:ascii="KaiTi" w:eastAsia="KaiTi" w:hAnsi="KaiTi" w:hint="eastAsia"/>
                <w:sz w:val="22"/>
                <w:szCs w:val="22"/>
              </w:rPr>
            </w:pPr>
            <w:r w:rsidRPr="00344E79">
              <w:rPr>
                <w:rFonts w:ascii="KaiTi" w:eastAsia="KaiTi" w:hAnsi="KaiTi"/>
                <w:sz w:val="22"/>
                <w:szCs w:val="22"/>
              </w:rPr>
              <w:t>9.</w:t>
            </w:r>
            <w:r w:rsidR="00205818">
              <w:rPr>
                <w:rFonts w:ascii="KaiTi" w:eastAsia="KaiTi" w:hAnsi="KaiTi" w:hint="eastAsia"/>
                <w:sz w:val="22"/>
                <w:szCs w:val="22"/>
              </w:rPr>
              <w:t>02</w:t>
            </w:r>
          </w:p>
        </w:tc>
        <w:tc>
          <w:tcPr>
            <w:tcW w:w="1265" w:type="dxa"/>
            <w:noWrap/>
            <w:vAlign w:val="center"/>
            <w:hideMark/>
          </w:tcPr>
          <w:p w14:paraId="7D249E2C" w14:textId="312F62B7" w:rsidR="00344E79" w:rsidRPr="00344E79" w:rsidRDefault="00344E79" w:rsidP="00344E79">
            <w:pPr>
              <w:jc w:val="center"/>
              <w:rPr>
                <w:rFonts w:ascii="KaiTi" w:eastAsia="KaiTi" w:hAnsi="KaiTi"/>
                <w:sz w:val="22"/>
                <w:szCs w:val="22"/>
              </w:rPr>
            </w:pPr>
            <w:r w:rsidRPr="00344E79">
              <w:rPr>
                <w:rFonts w:ascii="KaiTi" w:eastAsia="KaiTi" w:hAnsi="KaiTi"/>
                <w:sz w:val="22"/>
                <w:szCs w:val="22"/>
              </w:rPr>
              <w:t>410,191</w:t>
            </w:r>
          </w:p>
        </w:tc>
        <w:tc>
          <w:tcPr>
            <w:tcW w:w="1265" w:type="dxa"/>
            <w:noWrap/>
            <w:vAlign w:val="center"/>
            <w:hideMark/>
          </w:tcPr>
          <w:p w14:paraId="00D506CF" w14:textId="77777777" w:rsidR="00344E79" w:rsidRPr="00344E79" w:rsidRDefault="00344E79" w:rsidP="00344E79">
            <w:pPr>
              <w:jc w:val="center"/>
              <w:rPr>
                <w:rFonts w:ascii="KaiTi" w:eastAsia="KaiTi" w:hAnsi="KaiTi"/>
                <w:sz w:val="22"/>
                <w:szCs w:val="22"/>
              </w:rPr>
            </w:pPr>
            <w:r w:rsidRPr="00344E79">
              <w:rPr>
                <w:rFonts w:ascii="KaiTi" w:eastAsia="KaiTi" w:hAnsi="KaiTi"/>
                <w:sz w:val="22"/>
                <w:szCs w:val="22"/>
              </w:rPr>
              <w:t>41%</w:t>
            </w:r>
          </w:p>
        </w:tc>
        <w:tc>
          <w:tcPr>
            <w:tcW w:w="1265" w:type="dxa"/>
            <w:noWrap/>
            <w:vAlign w:val="center"/>
            <w:hideMark/>
          </w:tcPr>
          <w:p w14:paraId="0772DA3E" w14:textId="1A002F6F" w:rsidR="00344E79" w:rsidRPr="00344E79" w:rsidRDefault="00205818" w:rsidP="00344E79">
            <w:pPr>
              <w:jc w:val="center"/>
              <w:rPr>
                <w:rFonts w:ascii="KaiTi" w:eastAsia="KaiTi" w:hAnsi="KaiTi"/>
                <w:sz w:val="22"/>
                <w:szCs w:val="22"/>
              </w:rPr>
            </w:pPr>
            <w:r>
              <w:rPr>
                <w:rFonts w:ascii="KaiTi" w:eastAsia="KaiTi" w:hAnsi="KaiTi" w:hint="eastAsia"/>
                <w:sz w:val="22"/>
                <w:szCs w:val="22"/>
              </w:rPr>
              <w:t>3.99</w:t>
            </w:r>
            <w:r w:rsidR="00344E79" w:rsidRPr="00344E79">
              <w:rPr>
                <w:rFonts w:ascii="KaiTi" w:eastAsia="KaiTi" w:hAnsi="KaiTi"/>
                <w:sz w:val="22"/>
                <w:szCs w:val="22"/>
              </w:rPr>
              <w:t>%</w:t>
            </w:r>
          </w:p>
        </w:tc>
      </w:tr>
      <w:tr w:rsidR="00344E79" w:rsidRPr="00344E79" w14:paraId="59FC25F2" w14:textId="77777777" w:rsidTr="00344E79">
        <w:trPr>
          <w:trHeight w:val="320"/>
        </w:trPr>
        <w:tc>
          <w:tcPr>
            <w:tcW w:w="2772" w:type="dxa"/>
            <w:noWrap/>
            <w:vAlign w:val="center"/>
            <w:hideMark/>
          </w:tcPr>
          <w:p w14:paraId="7DC3C55B" w14:textId="77777777" w:rsidR="00344E79" w:rsidRPr="00344E79" w:rsidRDefault="00344E79" w:rsidP="00344E79">
            <w:pPr>
              <w:jc w:val="center"/>
              <w:rPr>
                <w:rFonts w:ascii="KaiTi" w:eastAsia="KaiTi" w:hAnsi="KaiTi"/>
                <w:sz w:val="22"/>
                <w:szCs w:val="22"/>
              </w:rPr>
            </w:pPr>
            <w:r w:rsidRPr="00344E79">
              <w:rPr>
                <w:rFonts w:ascii="KaiTi" w:eastAsia="KaiTi" w:hAnsi="KaiTi"/>
                <w:sz w:val="22"/>
                <w:szCs w:val="22"/>
              </w:rPr>
              <w:t>合计</w:t>
            </w:r>
          </w:p>
        </w:tc>
        <w:tc>
          <w:tcPr>
            <w:tcW w:w="1265" w:type="dxa"/>
            <w:noWrap/>
            <w:vAlign w:val="center"/>
            <w:hideMark/>
          </w:tcPr>
          <w:p w14:paraId="5A771F81" w14:textId="01EAD29D" w:rsidR="00344E79" w:rsidRPr="00344E79" w:rsidRDefault="00344E79" w:rsidP="00344E79">
            <w:pPr>
              <w:jc w:val="center"/>
              <w:rPr>
                <w:rFonts w:ascii="KaiTi" w:eastAsia="KaiTi" w:hAnsi="KaiTi"/>
                <w:sz w:val="22"/>
                <w:szCs w:val="22"/>
              </w:rPr>
            </w:pPr>
          </w:p>
        </w:tc>
        <w:tc>
          <w:tcPr>
            <w:tcW w:w="1518" w:type="dxa"/>
            <w:noWrap/>
            <w:vAlign w:val="center"/>
            <w:hideMark/>
          </w:tcPr>
          <w:p w14:paraId="270083D6" w14:textId="289E7321" w:rsidR="00344E79" w:rsidRPr="00344E79" w:rsidRDefault="00344E79" w:rsidP="00344E79">
            <w:pPr>
              <w:jc w:val="center"/>
              <w:rPr>
                <w:rFonts w:ascii="KaiTi" w:eastAsia="KaiTi" w:hAnsi="KaiTi"/>
                <w:sz w:val="22"/>
                <w:szCs w:val="22"/>
              </w:rPr>
            </w:pPr>
          </w:p>
        </w:tc>
        <w:tc>
          <w:tcPr>
            <w:tcW w:w="1265" w:type="dxa"/>
            <w:noWrap/>
            <w:vAlign w:val="center"/>
            <w:hideMark/>
          </w:tcPr>
          <w:p w14:paraId="59CE78C4" w14:textId="79E246ED" w:rsidR="00344E79" w:rsidRPr="00344E79" w:rsidRDefault="00344E79" w:rsidP="00344E79">
            <w:pPr>
              <w:jc w:val="center"/>
              <w:rPr>
                <w:rFonts w:ascii="KaiTi" w:eastAsia="KaiTi" w:hAnsi="KaiTi" w:hint="eastAsia"/>
                <w:sz w:val="22"/>
                <w:szCs w:val="22"/>
              </w:rPr>
            </w:pPr>
            <w:r w:rsidRPr="00344E79">
              <w:rPr>
                <w:rFonts w:ascii="KaiTi" w:eastAsia="KaiTi" w:hAnsi="KaiTi"/>
                <w:sz w:val="22"/>
                <w:szCs w:val="22"/>
              </w:rPr>
              <w:t>1,01</w:t>
            </w:r>
            <w:r w:rsidR="00205818">
              <w:rPr>
                <w:rFonts w:ascii="KaiTi" w:eastAsia="KaiTi" w:hAnsi="KaiTi" w:hint="eastAsia"/>
                <w:sz w:val="22"/>
                <w:szCs w:val="22"/>
              </w:rPr>
              <w:t>3</w:t>
            </w:r>
            <w:r w:rsidRPr="00344E79">
              <w:rPr>
                <w:rFonts w:ascii="KaiTi" w:eastAsia="KaiTi" w:hAnsi="KaiTi"/>
                <w:sz w:val="22"/>
                <w:szCs w:val="22"/>
              </w:rPr>
              <w:t>,</w:t>
            </w:r>
            <w:r w:rsidR="00205818">
              <w:rPr>
                <w:rFonts w:ascii="KaiTi" w:eastAsia="KaiTi" w:hAnsi="KaiTi" w:hint="eastAsia"/>
                <w:sz w:val="22"/>
                <w:szCs w:val="22"/>
              </w:rPr>
              <w:t>655</w:t>
            </w:r>
          </w:p>
        </w:tc>
        <w:tc>
          <w:tcPr>
            <w:tcW w:w="1265" w:type="dxa"/>
            <w:noWrap/>
            <w:vAlign w:val="center"/>
            <w:hideMark/>
          </w:tcPr>
          <w:p w14:paraId="60FBD0BE" w14:textId="77777777" w:rsidR="00344E79" w:rsidRPr="00344E79" w:rsidRDefault="00344E79" w:rsidP="00344E79">
            <w:pPr>
              <w:jc w:val="center"/>
              <w:rPr>
                <w:rFonts w:ascii="KaiTi" w:eastAsia="KaiTi" w:hAnsi="KaiTi"/>
                <w:sz w:val="22"/>
                <w:szCs w:val="22"/>
              </w:rPr>
            </w:pPr>
            <w:r w:rsidRPr="00344E79">
              <w:rPr>
                <w:rFonts w:ascii="KaiTi" w:eastAsia="KaiTi" w:hAnsi="KaiTi"/>
                <w:sz w:val="22"/>
                <w:szCs w:val="22"/>
              </w:rPr>
              <w:t>100%</w:t>
            </w:r>
          </w:p>
        </w:tc>
        <w:tc>
          <w:tcPr>
            <w:tcW w:w="1265" w:type="dxa"/>
            <w:noWrap/>
            <w:vAlign w:val="center"/>
            <w:hideMark/>
          </w:tcPr>
          <w:p w14:paraId="3783E530" w14:textId="4FC6D81A" w:rsidR="00344E79" w:rsidRPr="00344E79" w:rsidRDefault="00344E79" w:rsidP="00344E79">
            <w:pPr>
              <w:jc w:val="center"/>
              <w:rPr>
                <w:rFonts w:ascii="KaiTi" w:eastAsia="KaiTi" w:hAnsi="KaiTi"/>
                <w:sz w:val="22"/>
                <w:szCs w:val="22"/>
              </w:rPr>
            </w:pPr>
            <w:r w:rsidRPr="00344E79">
              <w:rPr>
                <w:rFonts w:ascii="KaiTi" w:eastAsia="KaiTi" w:hAnsi="KaiTi"/>
                <w:sz w:val="22"/>
                <w:szCs w:val="22"/>
              </w:rPr>
              <w:t>1.</w:t>
            </w:r>
            <w:r w:rsidR="00205818">
              <w:rPr>
                <w:rFonts w:ascii="KaiTi" w:eastAsia="KaiTi" w:hAnsi="KaiTi" w:hint="eastAsia"/>
                <w:sz w:val="22"/>
                <w:szCs w:val="22"/>
              </w:rPr>
              <w:t>37</w:t>
            </w:r>
            <w:r w:rsidRPr="00344E79">
              <w:rPr>
                <w:rFonts w:ascii="KaiTi" w:eastAsia="KaiTi" w:hAnsi="KaiTi"/>
                <w:sz w:val="22"/>
                <w:szCs w:val="22"/>
              </w:rPr>
              <w:t>%</w:t>
            </w:r>
          </w:p>
        </w:tc>
      </w:tr>
    </w:tbl>
    <w:p w14:paraId="57CF9273" w14:textId="77777777" w:rsidR="00344E79" w:rsidRPr="00344E79" w:rsidRDefault="00344E79" w:rsidP="00EE3204">
      <w:pPr>
        <w:rPr>
          <w:rFonts w:ascii="KaiTi" w:eastAsia="KaiTi" w:hAnsi="KaiTi"/>
          <w:sz w:val="22"/>
          <w:szCs w:val="22"/>
        </w:rPr>
      </w:pPr>
    </w:p>
    <w:p w14:paraId="02E56D76" w14:textId="4A5AC3B6" w:rsidR="00EE3204" w:rsidRDefault="00EE3204" w:rsidP="00EE3204">
      <w:pPr>
        <w:rPr>
          <w:rFonts w:ascii="KaiTi" w:eastAsia="KaiTi" w:hAnsi="KaiTi"/>
        </w:rPr>
      </w:pPr>
      <w:r w:rsidRPr="000C1D9B">
        <w:rPr>
          <w:rFonts w:ascii="KaiTi" w:eastAsia="KaiTi" w:hAnsi="KaiTi" w:hint="eastAsia"/>
        </w:rPr>
        <w:t>从账面价格来看，本组合</w:t>
      </w:r>
      <w:r w:rsidR="00205818">
        <w:rPr>
          <w:rFonts w:ascii="KaiTi" w:eastAsia="KaiTi" w:hAnsi="KaiTi" w:hint="eastAsia"/>
        </w:rPr>
        <w:t>净值</w:t>
      </w:r>
      <w:r>
        <w:rPr>
          <w:rFonts w:ascii="KaiTi" w:eastAsia="KaiTi" w:hAnsi="KaiTi" w:hint="eastAsia"/>
        </w:rPr>
        <w:t>累计</w:t>
      </w:r>
      <w:r w:rsidRPr="000C1D9B">
        <w:rPr>
          <w:rFonts w:ascii="KaiTi" w:eastAsia="KaiTi" w:hAnsi="KaiTi" w:hint="eastAsia"/>
        </w:rPr>
        <w:t>表现为</w:t>
      </w:r>
      <w:r w:rsidR="004517D6">
        <w:rPr>
          <w:rFonts w:ascii="KaiTi" w:eastAsia="KaiTi" w:hAnsi="KaiTi"/>
        </w:rPr>
        <w:t>1.</w:t>
      </w:r>
      <w:r w:rsidR="00205818">
        <w:rPr>
          <w:rFonts w:ascii="KaiTi" w:eastAsia="KaiTi" w:hAnsi="KaiTi" w:hint="eastAsia"/>
        </w:rPr>
        <w:t>37</w:t>
      </w:r>
      <w:r w:rsidRPr="000C1D9B">
        <w:rPr>
          <w:rFonts w:ascii="KaiTi" w:eastAsia="KaiTi" w:hAnsi="KaiTi" w:hint="eastAsia"/>
        </w:rPr>
        <w:t>%，但如果加上</w:t>
      </w:r>
      <w:r>
        <w:rPr>
          <w:rFonts w:ascii="KaiTi" w:eastAsia="KaiTi" w:hAnsi="KaiTi" w:hint="eastAsia"/>
        </w:rPr>
        <w:t>累计</w:t>
      </w:r>
      <w:r w:rsidRPr="000C1D9B">
        <w:rPr>
          <w:rFonts w:ascii="KaiTi" w:eastAsia="KaiTi" w:hAnsi="KaiTi" w:hint="eastAsia"/>
        </w:rPr>
        <w:t>发放</w:t>
      </w:r>
      <w:r>
        <w:rPr>
          <w:rFonts w:ascii="KaiTi" w:eastAsia="KaiTi" w:hAnsi="KaiTi" w:hint="eastAsia"/>
        </w:rPr>
        <w:t>的</w:t>
      </w:r>
      <w:r w:rsidRPr="000C1D9B">
        <w:rPr>
          <w:rFonts w:ascii="KaiTi" w:eastAsia="KaiTi" w:hAnsi="KaiTi" w:hint="eastAsia"/>
        </w:rPr>
        <w:t>分红，</w:t>
      </w:r>
      <w:r w:rsidR="00205818">
        <w:rPr>
          <w:rFonts w:ascii="KaiTi" w:eastAsia="KaiTi" w:hAnsi="KaiTi" w:hint="eastAsia"/>
        </w:rPr>
        <w:t>组合</w:t>
      </w:r>
      <w:r w:rsidRPr="000C1D9B">
        <w:rPr>
          <w:rFonts w:ascii="KaiTi" w:eastAsia="KaiTi" w:hAnsi="KaiTi" w:hint="eastAsia"/>
        </w:rPr>
        <w:t>整体</w:t>
      </w:r>
      <w:r>
        <w:rPr>
          <w:rFonts w:ascii="KaiTi" w:eastAsia="KaiTi" w:hAnsi="KaiTi" w:hint="eastAsia"/>
        </w:rPr>
        <w:t>累积收益为</w:t>
      </w:r>
      <w:r w:rsidR="00205818">
        <w:rPr>
          <w:rFonts w:ascii="KaiTi" w:eastAsia="KaiTi" w:hAnsi="KaiTi" w:hint="eastAsia"/>
          <w:color w:val="FF0000"/>
        </w:rPr>
        <w:t>6.32</w:t>
      </w:r>
      <w:r w:rsidRPr="00BC62AF">
        <w:rPr>
          <w:rFonts w:ascii="KaiTi" w:eastAsia="KaiTi" w:hAnsi="KaiTi" w:hint="eastAsia"/>
          <w:b/>
          <w:bCs/>
          <w:color w:val="FF0000"/>
        </w:rPr>
        <w:t>%</w:t>
      </w:r>
      <w:r w:rsidRPr="000C1D9B">
        <w:rPr>
          <w:rFonts w:ascii="KaiTi" w:eastAsia="KaiTi" w:hAnsi="KaiTi" w:hint="eastAsia"/>
        </w:rPr>
        <w:t>。</w:t>
      </w:r>
    </w:p>
    <w:p w14:paraId="55219365" w14:textId="0E64D3BD" w:rsidR="00BD235C" w:rsidRDefault="00EE3204" w:rsidP="00EE3204">
      <w:pPr>
        <w:rPr>
          <w:rFonts w:ascii="KaiTi" w:eastAsia="KaiTi" w:hAnsi="KaiTi"/>
        </w:rPr>
      </w:pPr>
      <w:r>
        <w:rPr>
          <w:rFonts w:ascii="KaiTi" w:eastAsia="KaiTi" w:hAnsi="KaiTi" w:hint="eastAsia"/>
        </w:rPr>
        <w:t>自2024年10月到25年</w:t>
      </w:r>
      <w:r w:rsidR="00205818">
        <w:rPr>
          <w:rFonts w:ascii="KaiTi" w:eastAsia="KaiTi" w:hAnsi="KaiTi" w:hint="eastAsia"/>
        </w:rPr>
        <w:t>7</w:t>
      </w:r>
      <w:r>
        <w:rPr>
          <w:rFonts w:ascii="KaiTi" w:eastAsia="KaiTi" w:hAnsi="KaiTi" w:hint="eastAsia"/>
        </w:rPr>
        <w:t>月，</w:t>
      </w:r>
      <w:r w:rsidRPr="000C1D9B">
        <w:rPr>
          <w:rFonts w:ascii="KaiTi" w:eastAsia="KaiTi" w:hAnsi="KaiTi" w:hint="eastAsia"/>
        </w:rPr>
        <w:t>Z12美国中高等级债券基金</w:t>
      </w:r>
      <w:r>
        <w:rPr>
          <w:rFonts w:ascii="KaiTi" w:eastAsia="KaiTi" w:hAnsi="KaiTi" w:hint="eastAsia"/>
        </w:rPr>
        <w:t>每月</w:t>
      </w:r>
      <w:r w:rsidRPr="000C1D9B">
        <w:rPr>
          <w:rFonts w:ascii="KaiTi" w:eastAsia="KaiTi" w:hAnsi="KaiTi" w:hint="eastAsia"/>
        </w:rPr>
        <w:t>派发</w:t>
      </w:r>
      <w:r>
        <w:rPr>
          <w:rFonts w:ascii="KaiTi" w:eastAsia="KaiTi" w:hAnsi="KaiTi" w:hint="eastAsia"/>
        </w:rPr>
        <w:t>分红</w:t>
      </w:r>
      <w:r w:rsidRPr="000C1D9B">
        <w:rPr>
          <w:rFonts w:ascii="KaiTi" w:eastAsia="KaiTi" w:hAnsi="KaiTi" w:hint="eastAsia"/>
        </w:rPr>
        <w:t>$0.04/股</w:t>
      </w:r>
      <w:r>
        <w:rPr>
          <w:rFonts w:ascii="KaiTi" w:eastAsia="KaiTi" w:hAnsi="KaiTi" w:hint="eastAsia"/>
        </w:rPr>
        <w:t>。</w:t>
      </w:r>
      <w:r w:rsidRPr="000C1D9B">
        <w:rPr>
          <w:rFonts w:ascii="KaiTi" w:eastAsia="KaiTi" w:hAnsi="KaiTi" w:hint="eastAsia"/>
        </w:rPr>
        <w:t>Z17美国优质股权基金</w:t>
      </w:r>
      <w:r>
        <w:rPr>
          <w:rFonts w:ascii="KaiTi" w:eastAsia="KaiTi" w:hAnsi="KaiTi" w:hint="eastAsia"/>
        </w:rPr>
        <w:t>现时月度分红派发</w:t>
      </w:r>
      <w:r w:rsidRPr="000C1D9B">
        <w:rPr>
          <w:rFonts w:ascii="KaiTi" w:eastAsia="KaiTi" w:hAnsi="KaiTi" w:hint="eastAsia"/>
        </w:rPr>
        <w:t>$0.05</w:t>
      </w:r>
      <w:r w:rsidR="00BC62AF">
        <w:rPr>
          <w:rFonts w:ascii="KaiTi" w:eastAsia="KaiTi" w:hAnsi="KaiTi" w:hint="eastAsia"/>
        </w:rPr>
        <w:t>65</w:t>
      </w:r>
      <w:r w:rsidRPr="000C1D9B">
        <w:rPr>
          <w:rFonts w:ascii="KaiTi" w:eastAsia="KaiTi" w:hAnsi="KaiTi" w:hint="eastAsia"/>
        </w:rPr>
        <w:t>/股。</w:t>
      </w:r>
    </w:p>
    <w:p w14:paraId="0FF1A690" w14:textId="70333C9B" w:rsidR="00BD235C" w:rsidRDefault="00EE3204" w:rsidP="00EE3204">
      <w:pPr>
        <w:rPr>
          <w:rFonts w:ascii="KaiTi" w:eastAsia="KaiTi" w:hAnsi="KaiTi"/>
        </w:rPr>
      </w:pPr>
      <w:r w:rsidRPr="000C1D9B">
        <w:rPr>
          <w:rFonts w:ascii="KaiTi" w:eastAsia="KaiTi" w:hAnsi="KaiTi" w:hint="eastAsia"/>
        </w:rPr>
        <w:lastRenderedPageBreak/>
        <w:t>合计投资者</w:t>
      </w:r>
      <w:r>
        <w:rPr>
          <w:rFonts w:ascii="KaiTi" w:eastAsia="KaiTi" w:hAnsi="KaiTi" w:hint="eastAsia"/>
        </w:rPr>
        <w:t>已累计</w:t>
      </w:r>
      <w:r w:rsidRPr="000C1D9B">
        <w:rPr>
          <w:rFonts w:ascii="KaiTi" w:eastAsia="KaiTi" w:hAnsi="KaiTi" w:hint="eastAsia"/>
        </w:rPr>
        <w:t>获得$</w:t>
      </w:r>
      <w:r w:rsidR="00205818">
        <w:rPr>
          <w:rFonts w:ascii="KaiTi" w:eastAsia="KaiTi" w:hAnsi="KaiTi" w:hint="eastAsia"/>
        </w:rPr>
        <w:t>49497</w:t>
      </w:r>
      <w:r>
        <w:rPr>
          <w:rFonts w:ascii="KaiTi" w:eastAsia="KaiTi" w:hAnsi="KaiTi" w:hint="eastAsia"/>
        </w:rPr>
        <w:t>（折合人民币</w:t>
      </w:r>
      <w:r w:rsidR="00205818">
        <w:rPr>
          <w:rFonts w:ascii="KaiTi" w:eastAsia="KaiTi" w:hAnsi="KaiTi" w:hint="eastAsia"/>
        </w:rPr>
        <w:t>356478</w:t>
      </w:r>
      <w:r>
        <w:rPr>
          <w:rFonts w:ascii="KaiTi" w:eastAsia="KaiTi" w:hAnsi="KaiTi" w:hint="eastAsia"/>
        </w:rPr>
        <w:t>元，汇率按照7.2计算）</w:t>
      </w:r>
      <w:r w:rsidRPr="000C1D9B">
        <w:rPr>
          <w:rFonts w:ascii="KaiTi" w:eastAsia="KaiTi" w:hAnsi="KaiTi" w:hint="eastAsia"/>
        </w:rPr>
        <w:t>的现金流收入，派息</w:t>
      </w:r>
      <w:r w:rsidR="00205818">
        <w:rPr>
          <w:rFonts w:ascii="KaiTi" w:eastAsia="KaiTi" w:hAnsi="KaiTi" w:hint="eastAsia"/>
        </w:rPr>
        <w:t>年化</w:t>
      </w:r>
      <w:r w:rsidRPr="000C1D9B">
        <w:rPr>
          <w:rFonts w:ascii="KaiTi" w:eastAsia="KaiTi" w:hAnsi="KaiTi" w:hint="eastAsia"/>
        </w:rPr>
        <w:t>收益率为</w:t>
      </w:r>
      <w:r w:rsidRPr="00F51BCD">
        <w:rPr>
          <w:rFonts w:ascii="KaiTi" w:eastAsia="KaiTi" w:hAnsi="KaiTi" w:hint="eastAsia"/>
          <w:color w:val="FF0000"/>
        </w:rPr>
        <w:t>6.5</w:t>
      </w:r>
      <w:r w:rsidR="00BC62AF" w:rsidRPr="00F51BCD">
        <w:rPr>
          <w:rFonts w:ascii="KaiTi" w:eastAsia="KaiTi" w:hAnsi="KaiTi" w:hint="eastAsia"/>
          <w:color w:val="FF0000"/>
        </w:rPr>
        <w:t>9</w:t>
      </w:r>
      <w:r w:rsidRPr="00F51BCD">
        <w:rPr>
          <w:rFonts w:ascii="KaiTi" w:eastAsia="KaiTi" w:hAnsi="KaiTi" w:hint="eastAsia"/>
          <w:color w:val="FF0000"/>
        </w:rPr>
        <w:t>%</w:t>
      </w:r>
      <w:r w:rsidR="00F51BCD" w:rsidRPr="00F51BCD">
        <w:rPr>
          <w:rFonts w:ascii="KaiTi" w:eastAsia="KaiTi" w:hAnsi="KaiTi" w:hint="eastAsia"/>
          <w:color w:val="000000" w:themeColor="text1"/>
        </w:rPr>
        <w:t>（按照初始投资金额计算）</w:t>
      </w:r>
      <w:r w:rsidRPr="000C1D9B">
        <w:rPr>
          <w:rFonts w:ascii="KaiTi" w:eastAsia="KaiTi" w:hAnsi="KaiTi" w:hint="eastAsia"/>
        </w:rPr>
        <w:t>。</w:t>
      </w:r>
    </w:p>
    <w:tbl>
      <w:tblPr>
        <w:tblStyle w:val="TableGrid"/>
        <w:tblW w:w="0" w:type="auto"/>
        <w:tblLook w:val="04A0" w:firstRow="1" w:lastRow="0" w:firstColumn="1" w:lastColumn="0" w:noHBand="0" w:noVBand="1"/>
      </w:tblPr>
      <w:tblGrid>
        <w:gridCol w:w="1838"/>
        <w:gridCol w:w="1709"/>
        <w:gridCol w:w="958"/>
        <w:gridCol w:w="958"/>
        <w:gridCol w:w="1013"/>
        <w:gridCol w:w="958"/>
        <w:gridCol w:w="958"/>
        <w:gridCol w:w="958"/>
      </w:tblGrid>
      <w:tr w:rsidR="00205818" w:rsidRPr="00205818" w14:paraId="252E64FC" w14:textId="77777777" w:rsidTr="00205818">
        <w:trPr>
          <w:trHeight w:val="320"/>
        </w:trPr>
        <w:tc>
          <w:tcPr>
            <w:tcW w:w="1838" w:type="dxa"/>
            <w:noWrap/>
            <w:vAlign w:val="center"/>
            <w:hideMark/>
          </w:tcPr>
          <w:p w14:paraId="51F16441"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PingFang TC" w:eastAsia="PingFang TC" w:hAnsi="PingFang TC" w:cs="PingFang TC" w:hint="eastAsia"/>
                <w:kern w:val="0"/>
                <w:sz w:val="21"/>
                <w:szCs w:val="21"/>
                <w14:ligatures w14:val="none"/>
              </w:rPr>
              <w:t>基金名称</w:t>
            </w:r>
          </w:p>
        </w:tc>
        <w:tc>
          <w:tcPr>
            <w:tcW w:w="1709" w:type="dxa"/>
            <w:noWrap/>
            <w:vAlign w:val="center"/>
            <w:hideMark/>
          </w:tcPr>
          <w:p w14:paraId="349FEDB4"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PingFang TC" w:eastAsia="PingFang TC" w:hAnsi="PingFang TC" w:cs="PingFang TC" w:hint="eastAsia"/>
                <w:kern w:val="0"/>
                <w:sz w:val="21"/>
                <w:szCs w:val="21"/>
                <w14:ligatures w14:val="none"/>
              </w:rPr>
              <w:t>除净日期</w:t>
            </w:r>
          </w:p>
        </w:tc>
        <w:tc>
          <w:tcPr>
            <w:tcW w:w="958" w:type="dxa"/>
            <w:noWrap/>
            <w:vAlign w:val="center"/>
            <w:hideMark/>
          </w:tcPr>
          <w:p w14:paraId="766ECEEE"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PingFang TC" w:eastAsia="PingFang TC" w:hAnsi="PingFang TC" w:cs="PingFang TC" w:hint="eastAsia"/>
                <w:kern w:val="0"/>
                <w:sz w:val="21"/>
                <w:szCs w:val="21"/>
                <w14:ligatures w14:val="none"/>
              </w:rPr>
              <w:t>每单位派发</w:t>
            </w:r>
          </w:p>
        </w:tc>
        <w:tc>
          <w:tcPr>
            <w:tcW w:w="958" w:type="dxa"/>
            <w:noWrap/>
            <w:vAlign w:val="center"/>
            <w:hideMark/>
          </w:tcPr>
          <w:p w14:paraId="140577AD"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PingFang TC" w:eastAsia="PingFang TC" w:hAnsi="PingFang TC" w:cs="PingFang TC" w:hint="eastAsia"/>
                <w:kern w:val="0"/>
                <w:sz w:val="21"/>
                <w:szCs w:val="21"/>
                <w14:ligatures w14:val="none"/>
              </w:rPr>
              <w:t>持有份额</w:t>
            </w:r>
          </w:p>
        </w:tc>
        <w:tc>
          <w:tcPr>
            <w:tcW w:w="1013" w:type="dxa"/>
            <w:noWrap/>
            <w:vAlign w:val="center"/>
            <w:hideMark/>
          </w:tcPr>
          <w:p w14:paraId="30CCDB06"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PingFang TC" w:eastAsia="PingFang TC" w:hAnsi="PingFang TC" w:cs="PingFang TC" w:hint="eastAsia"/>
                <w:kern w:val="0"/>
                <w:sz w:val="21"/>
                <w:szCs w:val="21"/>
                <w14:ligatures w14:val="none"/>
              </w:rPr>
              <w:t>派发合计</w:t>
            </w:r>
          </w:p>
        </w:tc>
        <w:tc>
          <w:tcPr>
            <w:tcW w:w="958" w:type="dxa"/>
            <w:noWrap/>
            <w:vAlign w:val="center"/>
            <w:hideMark/>
          </w:tcPr>
          <w:p w14:paraId="3DFB5158"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PingFang TC" w:eastAsia="PingFang TC" w:hAnsi="PingFang TC" w:cs="PingFang TC" w:hint="eastAsia"/>
                <w:kern w:val="0"/>
                <w:sz w:val="21"/>
                <w:szCs w:val="21"/>
                <w14:ligatures w14:val="none"/>
              </w:rPr>
              <w:t>初始投资额</w:t>
            </w:r>
          </w:p>
        </w:tc>
        <w:tc>
          <w:tcPr>
            <w:tcW w:w="958" w:type="dxa"/>
            <w:noWrap/>
            <w:vAlign w:val="center"/>
            <w:hideMark/>
          </w:tcPr>
          <w:p w14:paraId="6D6C607A"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PingFang TC" w:eastAsia="PingFang TC" w:hAnsi="PingFang TC" w:cs="PingFang TC" w:hint="eastAsia"/>
                <w:kern w:val="0"/>
                <w:sz w:val="21"/>
                <w:szCs w:val="21"/>
                <w14:ligatures w14:val="none"/>
              </w:rPr>
              <w:t>月度派息收益率</w:t>
            </w:r>
          </w:p>
        </w:tc>
        <w:tc>
          <w:tcPr>
            <w:tcW w:w="958" w:type="dxa"/>
            <w:noWrap/>
            <w:vAlign w:val="center"/>
            <w:hideMark/>
          </w:tcPr>
          <w:p w14:paraId="71BE1B68"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PingFang TC" w:eastAsia="PingFang TC" w:hAnsi="PingFang TC" w:cs="PingFang TC" w:hint="eastAsia"/>
                <w:kern w:val="0"/>
                <w:sz w:val="21"/>
                <w:szCs w:val="21"/>
                <w14:ligatures w14:val="none"/>
              </w:rPr>
              <w:t>年化派息收益率</w:t>
            </w:r>
          </w:p>
        </w:tc>
      </w:tr>
      <w:tr w:rsidR="00205818" w:rsidRPr="00205818" w14:paraId="2BA565AC" w14:textId="77777777" w:rsidTr="00205818">
        <w:trPr>
          <w:trHeight w:val="320"/>
        </w:trPr>
        <w:tc>
          <w:tcPr>
            <w:tcW w:w="1838" w:type="dxa"/>
            <w:vMerge w:val="restart"/>
            <w:noWrap/>
            <w:vAlign w:val="center"/>
            <w:hideMark/>
          </w:tcPr>
          <w:p w14:paraId="7FE4E94A"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 xml:space="preserve">Z12 </w:t>
            </w:r>
            <w:r w:rsidRPr="00205818">
              <w:rPr>
                <w:rFonts w:ascii="PingFang TC" w:eastAsia="PingFang TC" w:hAnsi="PingFang TC" w:cs="PingFang TC" w:hint="eastAsia"/>
                <w:kern w:val="0"/>
                <w:sz w:val="21"/>
                <w:szCs w:val="21"/>
                <w14:ligatures w14:val="none"/>
              </w:rPr>
              <w:t>美国中高等级债券基金</w:t>
            </w:r>
          </w:p>
        </w:tc>
        <w:tc>
          <w:tcPr>
            <w:tcW w:w="1709" w:type="dxa"/>
            <w:noWrap/>
            <w:vAlign w:val="center"/>
            <w:hideMark/>
          </w:tcPr>
          <w:p w14:paraId="0BD6C29B"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11/1/24</w:t>
            </w:r>
          </w:p>
        </w:tc>
        <w:tc>
          <w:tcPr>
            <w:tcW w:w="958" w:type="dxa"/>
            <w:noWrap/>
            <w:vAlign w:val="center"/>
            <w:hideMark/>
          </w:tcPr>
          <w:p w14:paraId="48F47E6A"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0.04</w:t>
            </w:r>
          </w:p>
        </w:tc>
        <w:tc>
          <w:tcPr>
            <w:tcW w:w="958" w:type="dxa"/>
            <w:noWrap/>
            <w:vAlign w:val="center"/>
            <w:hideMark/>
          </w:tcPr>
          <w:p w14:paraId="66A274A2"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76825</w:t>
            </w:r>
          </w:p>
        </w:tc>
        <w:tc>
          <w:tcPr>
            <w:tcW w:w="1013" w:type="dxa"/>
            <w:noWrap/>
            <w:vAlign w:val="center"/>
            <w:hideMark/>
          </w:tcPr>
          <w:p w14:paraId="016159AD"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3073</w:t>
            </w:r>
          </w:p>
        </w:tc>
        <w:tc>
          <w:tcPr>
            <w:tcW w:w="958" w:type="dxa"/>
            <w:noWrap/>
            <w:vAlign w:val="center"/>
            <w:hideMark/>
          </w:tcPr>
          <w:p w14:paraId="0EB9E7C4"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600003</w:t>
            </w:r>
          </w:p>
        </w:tc>
        <w:tc>
          <w:tcPr>
            <w:tcW w:w="958" w:type="dxa"/>
            <w:noWrap/>
            <w:vAlign w:val="center"/>
            <w:hideMark/>
          </w:tcPr>
          <w:p w14:paraId="0CFCFA3D"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0.51%</w:t>
            </w:r>
          </w:p>
        </w:tc>
        <w:tc>
          <w:tcPr>
            <w:tcW w:w="958" w:type="dxa"/>
            <w:noWrap/>
            <w:vAlign w:val="center"/>
            <w:hideMark/>
          </w:tcPr>
          <w:p w14:paraId="60189F55"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6.15%</w:t>
            </w:r>
          </w:p>
        </w:tc>
      </w:tr>
      <w:tr w:rsidR="00205818" w:rsidRPr="00205818" w14:paraId="7FD1DD2F" w14:textId="77777777" w:rsidTr="00205818">
        <w:trPr>
          <w:trHeight w:val="320"/>
        </w:trPr>
        <w:tc>
          <w:tcPr>
            <w:tcW w:w="1838" w:type="dxa"/>
            <w:vMerge/>
            <w:vAlign w:val="center"/>
            <w:hideMark/>
          </w:tcPr>
          <w:p w14:paraId="033A34EE"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p>
        </w:tc>
        <w:tc>
          <w:tcPr>
            <w:tcW w:w="1709" w:type="dxa"/>
            <w:noWrap/>
            <w:vAlign w:val="center"/>
            <w:hideMark/>
          </w:tcPr>
          <w:p w14:paraId="6B0D3FD6"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12/2/24</w:t>
            </w:r>
          </w:p>
        </w:tc>
        <w:tc>
          <w:tcPr>
            <w:tcW w:w="958" w:type="dxa"/>
            <w:noWrap/>
            <w:vAlign w:val="center"/>
            <w:hideMark/>
          </w:tcPr>
          <w:p w14:paraId="7656E97B"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0.04</w:t>
            </w:r>
          </w:p>
        </w:tc>
        <w:tc>
          <w:tcPr>
            <w:tcW w:w="958" w:type="dxa"/>
            <w:noWrap/>
            <w:vAlign w:val="center"/>
            <w:hideMark/>
          </w:tcPr>
          <w:p w14:paraId="7F48044C"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76825</w:t>
            </w:r>
          </w:p>
        </w:tc>
        <w:tc>
          <w:tcPr>
            <w:tcW w:w="1013" w:type="dxa"/>
            <w:noWrap/>
            <w:vAlign w:val="center"/>
            <w:hideMark/>
          </w:tcPr>
          <w:p w14:paraId="08D9D81D"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3073</w:t>
            </w:r>
          </w:p>
        </w:tc>
        <w:tc>
          <w:tcPr>
            <w:tcW w:w="958" w:type="dxa"/>
            <w:noWrap/>
            <w:vAlign w:val="center"/>
            <w:hideMark/>
          </w:tcPr>
          <w:p w14:paraId="284497CB"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600003</w:t>
            </w:r>
          </w:p>
        </w:tc>
        <w:tc>
          <w:tcPr>
            <w:tcW w:w="958" w:type="dxa"/>
            <w:noWrap/>
            <w:vAlign w:val="center"/>
            <w:hideMark/>
          </w:tcPr>
          <w:p w14:paraId="6A80169E"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0.51%</w:t>
            </w:r>
          </w:p>
        </w:tc>
        <w:tc>
          <w:tcPr>
            <w:tcW w:w="958" w:type="dxa"/>
            <w:noWrap/>
            <w:vAlign w:val="center"/>
            <w:hideMark/>
          </w:tcPr>
          <w:p w14:paraId="4EF09D5D"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6.15%</w:t>
            </w:r>
          </w:p>
        </w:tc>
      </w:tr>
      <w:tr w:rsidR="00205818" w:rsidRPr="00205818" w14:paraId="4AE6E2A6" w14:textId="77777777" w:rsidTr="00205818">
        <w:trPr>
          <w:trHeight w:val="320"/>
        </w:trPr>
        <w:tc>
          <w:tcPr>
            <w:tcW w:w="1838" w:type="dxa"/>
            <w:vMerge/>
            <w:vAlign w:val="center"/>
            <w:hideMark/>
          </w:tcPr>
          <w:p w14:paraId="311F6390"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p>
        </w:tc>
        <w:tc>
          <w:tcPr>
            <w:tcW w:w="1709" w:type="dxa"/>
            <w:noWrap/>
            <w:vAlign w:val="center"/>
            <w:hideMark/>
          </w:tcPr>
          <w:p w14:paraId="1C3B5F29"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12/30/24</w:t>
            </w:r>
          </w:p>
        </w:tc>
        <w:tc>
          <w:tcPr>
            <w:tcW w:w="958" w:type="dxa"/>
            <w:noWrap/>
            <w:vAlign w:val="center"/>
            <w:hideMark/>
          </w:tcPr>
          <w:p w14:paraId="2CBE6530"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0.04</w:t>
            </w:r>
          </w:p>
        </w:tc>
        <w:tc>
          <w:tcPr>
            <w:tcW w:w="958" w:type="dxa"/>
            <w:noWrap/>
            <w:vAlign w:val="center"/>
            <w:hideMark/>
          </w:tcPr>
          <w:p w14:paraId="1F3CAC3F"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76825</w:t>
            </w:r>
          </w:p>
        </w:tc>
        <w:tc>
          <w:tcPr>
            <w:tcW w:w="1013" w:type="dxa"/>
            <w:noWrap/>
            <w:vAlign w:val="center"/>
            <w:hideMark/>
          </w:tcPr>
          <w:p w14:paraId="75A89D23"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3073</w:t>
            </w:r>
          </w:p>
        </w:tc>
        <w:tc>
          <w:tcPr>
            <w:tcW w:w="958" w:type="dxa"/>
            <w:noWrap/>
            <w:vAlign w:val="center"/>
            <w:hideMark/>
          </w:tcPr>
          <w:p w14:paraId="60A14704"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600003</w:t>
            </w:r>
          </w:p>
        </w:tc>
        <w:tc>
          <w:tcPr>
            <w:tcW w:w="958" w:type="dxa"/>
            <w:noWrap/>
            <w:vAlign w:val="center"/>
            <w:hideMark/>
          </w:tcPr>
          <w:p w14:paraId="262E55AC"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0.51%</w:t>
            </w:r>
          </w:p>
        </w:tc>
        <w:tc>
          <w:tcPr>
            <w:tcW w:w="958" w:type="dxa"/>
            <w:noWrap/>
            <w:vAlign w:val="center"/>
            <w:hideMark/>
          </w:tcPr>
          <w:p w14:paraId="5A996C91"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6.15%</w:t>
            </w:r>
          </w:p>
        </w:tc>
      </w:tr>
      <w:tr w:rsidR="00205818" w:rsidRPr="00205818" w14:paraId="6F13D02D" w14:textId="77777777" w:rsidTr="00205818">
        <w:trPr>
          <w:trHeight w:val="320"/>
        </w:trPr>
        <w:tc>
          <w:tcPr>
            <w:tcW w:w="1838" w:type="dxa"/>
            <w:vMerge/>
            <w:vAlign w:val="center"/>
            <w:hideMark/>
          </w:tcPr>
          <w:p w14:paraId="1691CA55"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p>
        </w:tc>
        <w:tc>
          <w:tcPr>
            <w:tcW w:w="1709" w:type="dxa"/>
            <w:noWrap/>
            <w:vAlign w:val="center"/>
            <w:hideMark/>
          </w:tcPr>
          <w:p w14:paraId="720BD20D"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1/31/25</w:t>
            </w:r>
          </w:p>
        </w:tc>
        <w:tc>
          <w:tcPr>
            <w:tcW w:w="958" w:type="dxa"/>
            <w:noWrap/>
            <w:vAlign w:val="center"/>
            <w:hideMark/>
          </w:tcPr>
          <w:p w14:paraId="4A863F3F"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0.04</w:t>
            </w:r>
          </w:p>
        </w:tc>
        <w:tc>
          <w:tcPr>
            <w:tcW w:w="958" w:type="dxa"/>
            <w:noWrap/>
            <w:vAlign w:val="center"/>
            <w:hideMark/>
          </w:tcPr>
          <w:p w14:paraId="1B353DC3"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76825</w:t>
            </w:r>
          </w:p>
        </w:tc>
        <w:tc>
          <w:tcPr>
            <w:tcW w:w="1013" w:type="dxa"/>
            <w:noWrap/>
            <w:vAlign w:val="center"/>
            <w:hideMark/>
          </w:tcPr>
          <w:p w14:paraId="648F2E91"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3073</w:t>
            </w:r>
          </w:p>
        </w:tc>
        <w:tc>
          <w:tcPr>
            <w:tcW w:w="958" w:type="dxa"/>
            <w:noWrap/>
            <w:vAlign w:val="center"/>
            <w:hideMark/>
          </w:tcPr>
          <w:p w14:paraId="63FA4A83"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600003</w:t>
            </w:r>
          </w:p>
        </w:tc>
        <w:tc>
          <w:tcPr>
            <w:tcW w:w="958" w:type="dxa"/>
            <w:noWrap/>
            <w:vAlign w:val="center"/>
            <w:hideMark/>
          </w:tcPr>
          <w:p w14:paraId="14097BA1"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0.51%</w:t>
            </w:r>
          </w:p>
        </w:tc>
        <w:tc>
          <w:tcPr>
            <w:tcW w:w="958" w:type="dxa"/>
            <w:noWrap/>
            <w:vAlign w:val="center"/>
            <w:hideMark/>
          </w:tcPr>
          <w:p w14:paraId="4AD88284"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6.15%</w:t>
            </w:r>
          </w:p>
        </w:tc>
      </w:tr>
      <w:tr w:rsidR="00205818" w:rsidRPr="00205818" w14:paraId="47450E08" w14:textId="77777777" w:rsidTr="00205818">
        <w:trPr>
          <w:trHeight w:val="320"/>
        </w:trPr>
        <w:tc>
          <w:tcPr>
            <w:tcW w:w="1838" w:type="dxa"/>
            <w:vMerge/>
            <w:vAlign w:val="center"/>
            <w:hideMark/>
          </w:tcPr>
          <w:p w14:paraId="66264076"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p>
        </w:tc>
        <w:tc>
          <w:tcPr>
            <w:tcW w:w="1709" w:type="dxa"/>
            <w:noWrap/>
            <w:vAlign w:val="center"/>
            <w:hideMark/>
          </w:tcPr>
          <w:p w14:paraId="6483E148"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3/3/25</w:t>
            </w:r>
          </w:p>
        </w:tc>
        <w:tc>
          <w:tcPr>
            <w:tcW w:w="958" w:type="dxa"/>
            <w:noWrap/>
            <w:vAlign w:val="center"/>
            <w:hideMark/>
          </w:tcPr>
          <w:p w14:paraId="32666F02"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0.04</w:t>
            </w:r>
          </w:p>
        </w:tc>
        <w:tc>
          <w:tcPr>
            <w:tcW w:w="958" w:type="dxa"/>
            <w:noWrap/>
            <w:vAlign w:val="center"/>
            <w:hideMark/>
          </w:tcPr>
          <w:p w14:paraId="1EBD7021"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76825</w:t>
            </w:r>
          </w:p>
        </w:tc>
        <w:tc>
          <w:tcPr>
            <w:tcW w:w="1013" w:type="dxa"/>
            <w:noWrap/>
            <w:vAlign w:val="center"/>
            <w:hideMark/>
          </w:tcPr>
          <w:p w14:paraId="648351A4"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3073</w:t>
            </w:r>
          </w:p>
        </w:tc>
        <w:tc>
          <w:tcPr>
            <w:tcW w:w="958" w:type="dxa"/>
            <w:noWrap/>
            <w:vAlign w:val="center"/>
            <w:hideMark/>
          </w:tcPr>
          <w:p w14:paraId="1CDFEE80"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600003</w:t>
            </w:r>
          </w:p>
        </w:tc>
        <w:tc>
          <w:tcPr>
            <w:tcW w:w="958" w:type="dxa"/>
            <w:noWrap/>
            <w:vAlign w:val="center"/>
            <w:hideMark/>
          </w:tcPr>
          <w:p w14:paraId="55CD69E2"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0.51%</w:t>
            </w:r>
          </w:p>
        </w:tc>
        <w:tc>
          <w:tcPr>
            <w:tcW w:w="958" w:type="dxa"/>
            <w:noWrap/>
            <w:vAlign w:val="center"/>
            <w:hideMark/>
          </w:tcPr>
          <w:p w14:paraId="4463E495"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6.15%</w:t>
            </w:r>
          </w:p>
        </w:tc>
      </w:tr>
      <w:tr w:rsidR="00205818" w:rsidRPr="00205818" w14:paraId="48DF234F" w14:textId="77777777" w:rsidTr="00205818">
        <w:trPr>
          <w:trHeight w:val="320"/>
        </w:trPr>
        <w:tc>
          <w:tcPr>
            <w:tcW w:w="1838" w:type="dxa"/>
            <w:vMerge/>
            <w:vAlign w:val="center"/>
            <w:hideMark/>
          </w:tcPr>
          <w:p w14:paraId="3F3823F2"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p>
        </w:tc>
        <w:tc>
          <w:tcPr>
            <w:tcW w:w="1709" w:type="dxa"/>
            <w:noWrap/>
            <w:vAlign w:val="center"/>
            <w:hideMark/>
          </w:tcPr>
          <w:p w14:paraId="67C7C8FD"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4/1/25</w:t>
            </w:r>
          </w:p>
        </w:tc>
        <w:tc>
          <w:tcPr>
            <w:tcW w:w="958" w:type="dxa"/>
            <w:noWrap/>
            <w:vAlign w:val="center"/>
            <w:hideMark/>
          </w:tcPr>
          <w:p w14:paraId="76767616"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0.04</w:t>
            </w:r>
          </w:p>
        </w:tc>
        <w:tc>
          <w:tcPr>
            <w:tcW w:w="958" w:type="dxa"/>
            <w:noWrap/>
            <w:vAlign w:val="center"/>
            <w:hideMark/>
          </w:tcPr>
          <w:p w14:paraId="399D2493"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76825</w:t>
            </w:r>
          </w:p>
        </w:tc>
        <w:tc>
          <w:tcPr>
            <w:tcW w:w="1013" w:type="dxa"/>
            <w:noWrap/>
            <w:vAlign w:val="center"/>
            <w:hideMark/>
          </w:tcPr>
          <w:p w14:paraId="5C90FB89"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3073</w:t>
            </w:r>
          </w:p>
        </w:tc>
        <w:tc>
          <w:tcPr>
            <w:tcW w:w="958" w:type="dxa"/>
            <w:noWrap/>
            <w:vAlign w:val="center"/>
            <w:hideMark/>
          </w:tcPr>
          <w:p w14:paraId="410E9255"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600003</w:t>
            </w:r>
          </w:p>
        </w:tc>
        <w:tc>
          <w:tcPr>
            <w:tcW w:w="958" w:type="dxa"/>
            <w:noWrap/>
            <w:vAlign w:val="center"/>
            <w:hideMark/>
          </w:tcPr>
          <w:p w14:paraId="67109F5E"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0.51%</w:t>
            </w:r>
          </w:p>
        </w:tc>
        <w:tc>
          <w:tcPr>
            <w:tcW w:w="958" w:type="dxa"/>
            <w:noWrap/>
            <w:vAlign w:val="center"/>
            <w:hideMark/>
          </w:tcPr>
          <w:p w14:paraId="03BEC6D9"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6.15%</w:t>
            </w:r>
          </w:p>
        </w:tc>
      </w:tr>
      <w:tr w:rsidR="00205818" w:rsidRPr="00205818" w14:paraId="0D666821" w14:textId="77777777" w:rsidTr="00205818">
        <w:trPr>
          <w:trHeight w:val="320"/>
        </w:trPr>
        <w:tc>
          <w:tcPr>
            <w:tcW w:w="1838" w:type="dxa"/>
            <w:vMerge/>
            <w:vAlign w:val="center"/>
            <w:hideMark/>
          </w:tcPr>
          <w:p w14:paraId="335A7B8C"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p>
        </w:tc>
        <w:tc>
          <w:tcPr>
            <w:tcW w:w="1709" w:type="dxa"/>
            <w:noWrap/>
            <w:vAlign w:val="center"/>
            <w:hideMark/>
          </w:tcPr>
          <w:p w14:paraId="31426847"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5/1/25</w:t>
            </w:r>
          </w:p>
        </w:tc>
        <w:tc>
          <w:tcPr>
            <w:tcW w:w="958" w:type="dxa"/>
            <w:noWrap/>
            <w:vAlign w:val="center"/>
            <w:hideMark/>
          </w:tcPr>
          <w:p w14:paraId="5BA72B08"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0.04</w:t>
            </w:r>
          </w:p>
        </w:tc>
        <w:tc>
          <w:tcPr>
            <w:tcW w:w="958" w:type="dxa"/>
            <w:noWrap/>
            <w:vAlign w:val="center"/>
            <w:hideMark/>
          </w:tcPr>
          <w:p w14:paraId="372AB76F"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76825</w:t>
            </w:r>
          </w:p>
        </w:tc>
        <w:tc>
          <w:tcPr>
            <w:tcW w:w="1013" w:type="dxa"/>
            <w:noWrap/>
            <w:vAlign w:val="center"/>
            <w:hideMark/>
          </w:tcPr>
          <w:p w14:paraId="7CCBFBE1"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3073</w:t>
            </w:r>
          </w:p>
        </w:tc>
        <w:tc>
          <w:tcPr>
            <w:tcW w:w="958" w:type="dxa"/>
            <w:noWrap/>
            <w:vAlign w:val="center"/>
            <w:hideMark/>
          </w:tcPr>
          <w:p w14:paraId="388AEFC8"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600003</w:t>
            </w:r>
          </w:p>
        </w:tc>
        <w:tc>
          <w:tcPr>
            <w:tcW w:w="958" w:type="dxa"/>
            <w:noWrap/>
            <w:vAlign w:val="center"/>
            <w:hideMark/>
          </w:tcPr>
          <w:p w14:paraId="451DAE0A"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0.51%</w:t>
            </w:r>
          </w:p>
        </w:tc>
        <w:tc>
          <w:tcPr>
            <w:tcW w:w="958" w:type="dxa"/>
            <w:noWrap/>
            <w:vAlign w:val="center"/>
            <w:hideMark/>
          </w:tcPr>
          <w:p w14:paraId="1EAA7C11"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6.15%</w:t>
            </w:r>
          </w:p>
        </w:tc>
      </w:tr>
      <w:tr w:rsidR="00205818" w:rsidRPr="00205818" w14:paraId="117C5CE3" w14:textId="77777777" w:rsidTr="00205818">
        <w:trPr>
          <w:trHeight w:val="320"/>
        </w:trPr>
        <w:tc>
          <w:tcPr>
            <w:tcW w:w="1838" w:type="dxa"/>
            <w:vMerge/>
            <w:vAlign w:val="center"/>
            <w:hideMark/>
          </w:tcPr>
          <w:p w14:paraId="2CB56633"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p>
        </w:tc>
        <w:tc>
          <w:tcPr>
            <w:tcW w:w="1709" w:type="dxa"/>
            <w:noWrap/>
            <w:vAlign w:val="center"/>
            <w:hideMark/>
          </w:tcPr>
          <w:p w14:paraId="461E6C72"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6/2/25</w:t>
            </w:r>
          </w:p>
        </w:tc>
        <w:tc>
          <w:tcPr>
            <w:tcW w:w="958" w:type="dxa"/>
            <w:noWrap/>
            <w:vAlign w:val="center"/>
            <w:hideMark/>
          </w:tcPr>
          <w:p w14:paraId="18333AEA"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0.04</w:t>
            </w:r>
          </w:p>
        </w:tc>
        <w:tc>
          <w:tcPr>
            <w:tcW w:w="958" w:type="dxa"/>
            <w:noWrap/>
            <w:vAlign w:val="center"/>
            <w:hideMark/>
          </w:tcPr>
          <w:p w14:paraId="0067F343"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76825</w:t>
            </w:r>
          </w:p>
        </w:tc>
        <w:tc>
          <w:tcPr>
            <w:tcW w:w="1013" w:type="dxa"/>
            <w:noWrap/>
            <w:vAlign w:val="center"/>
            <w:hideMark/>
          </w:tcPr>
          <w:p w14:paraId="2EEBF30F"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3073</w:t>
            </w:r>
          </w:p>
        </w:tc>
        <w:tc>
          <w:tcPr>
            <w:tcW w:w="958" w:type="dxa"/>
            <w:noWrap/>
            <w:vAlign w:val="center"/>
            <w:hideMark/>
          </w:tcPr>
          <w:p w14:paraId="2CD85640"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600003</w:t>
            </w:r>
          </w:p>
        </w:tc>
        <w:tc>
          <w:tcPr>
            <w:tcW w:w="958" w:type="dxa"/>
            <w:noWrap/>
            <w:vAlign w:val="center"/>
            <w:hideMark/>
          </w:tcPr>
          <w:p w14:paraId="0271A846"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0.51%</w:t>
            </w:r>
          </w:p>
        </w:tc>
        <w:tc>
          <w:tcPr>
            <w:tcW w:w="958" w:type="dxa"/>
            <w:noWrap/>
            <w:vAlign w:val="center"/>
            <w:hideMark/>
          </w:tcPr>
          <w:p w14:paraId="5D5142CB"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6.15%</w:t>
            </w:r>
          </w:p>
        </w:tc>
      </w:tr>
      <w:tr w:rsidR="00205818" w:rsidRPr="00205818" w14:paraId="46AE12E4" w14:textId="77777777" w:rsidTr="00205818">
        <w:trPr>
          <w:trHeight w:val="320"/>
        </w:trPr>
        <w:tc>
          <w:tcPr>
            <w:tcW w:w="1838" w:type="dxa"/>
            <w:vMerge/>
            <w:vAlign w:val="center"/>
            <w:hideMark/>
          </w:tcPr>
          <w:p w14:paraId="6B043399"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p>
        </w:tc>
        <w:tc>
          <w:tcPr>
            <w:tcW w:w="1709" w:type="dxa"/>
            <w:noWrap/>
            <w:vAlign w:val="center"/>
            <w:hideMark/>
          </w:tcPr>
          <w:p w14:paraId="1B3C6B32"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7/1/25</w:t>
            </w:r>
          </w:p>
        </w:tc>
        <w:tc>
          <w:tcPr>
            <w:tcW w:w="958" w:type="dxa"/>
            <w:noWrap/>
            <w:vAlign w:val="center"/>
            <w:hideMark/>
          </w:tcPr>
          <w:p w14:paraId="77E92551"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0.04</w:t>
            </w:r>
          </w:p>
        </w:tc>
        <w:tc>
          <w:tcPr>
            <w:tcW w:w="958" w:type="dxa"/>
            <w:noWrap/>
            <w:vAlign w:val="center"/>
            <w:hideMark/>
          </w:tcPr>
          <w:p w14:paraId="4649918E"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76825</w:t>
            </w:r>
          </w:p>
        </w:tc>
        <w:tc>
          <w:tcPr>
            <w:tcW w:w="1013" w:type="dxa"/>
            <w:noWrap/>
            <w:vAlign w:val="center"/>
            <w:hideMark/>
          </w:tcPr>
          <w:p w14:paraId="0F61DB77"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3073</w:t>
            </w:r>
          </w:p>
        </w:tc>
        <w:tc>
          <w:tcPr>
            <w:tcW w:w="958" w:type="dxa"/>
            <w:noWrap/>
            <w:vAlign w:val="center"/>
            <w:hideMark/>
          </w:tcPr>
          <w:p w14:paraId="382D26C5"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600003</w:t>
            </w:r>
          </w:p>
        </w:tc>
        <w:tc>
          <w:tcPr>
            <w:tcW w:w="958" w:type="dxa"/>
            <w:noWrap/>
            <w:vAlign w:val="center"/>
            <w:hideMark/>
          </w:tcPr>
          <w:p w14:paraId="3735126F"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0.51%</w:t>
            </w:r>
          </w:p>
        </w:tc>
        <w:tc>
          <w:tcPr>
            <w:tcW w:w="958" w:type="dxa"/>
            <w:noWrap/>
            <w:vAlign w:val="center"/>
            <w:hideMark/>
          </w:tcPr>
          <w:p w14:paraId="0A10EF04"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6.15%</w:t>
            </w:r>
          </w:p>
        </w:tc>
      </w:tr>
      <w:tr w:rsidR="00205818" w:rsidRPr="00205818" w14:paraId="0B0F188A" w14:textId="77777777" w:rsidTr="00205818">
        <w:trPr>
          <w:trHeight w:val="320"/>
        </w:trPr>
        <w:tc>
          <w:tcPr>
            <w:tcW w:w="1838" w:type="dxa"/>
            <w:vMerge w:val="restart"/>
            <w:noWrap/>
            <w:vAlign w:val="center"/>
            <w:hideMark/>
          </w:tcPr>
          <w:p w14:paraId="1F1795A3"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 xml:space="preserve">Z17 </w:t>
            </w:r>
            <w:r w:rsidRPr="00205818">
              <w:rPr>
                <w:rFonts w:ascii="PingFang TC" w:eastAsia="PingFang TC" w:hAnsi="PingFang TC" w:cs="PingFang TC" w:hint="eastAsia"/>
                <w:kern w:val="0"/>
                <w:sz w:val="21"/>
                <w:szCs w:val="21"/>
                <w14:ligatures w14:val="none"/>
              </w:rPr>
              <w:t>美国优质股权基金</w:t>
            </w:r>
          </w:p>
        </w:tc>
        <w:tc>
          <w:tcPr>
            <w:tcW w:w="1709" w:type="dxa"/>
            <w:noWrap/>
            <w:vAlign w:val="center"/>
            <w:hideMark/>
          </w:tcPr>
          <w:p w14:paraId="66D45BC3"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10/30/24</w:t>
            </w:r>
          </w:p>
        </w:tc>
        <w:tc>
          <w:tcPr>
            <w:tcW w:w="958" w:type="dxa"/>
            <w:noWrap/>
            <w:vAlign w:val="center"/>
            <w:hideMark/>
          </w:tcPr>
          <w:p w14:paraId="7BD147F7"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0.054</w:t>
            </w:r>
          </w:p>
        </w:tc>
        <w:tc>
          <w:tcPr>
            <w:tcW w:w="958" w:type="dxa"/>
            <w:noWrap/>
            <w:vAlign w:val="center"/>
            <w:hideMark/>
          </w:tcPr>
          <w:p w14:paraId="26C2BFCD"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44345</w:t>
            </w:r>
          </w:p>
        </w:tc>
        <w:tc>
          <w:tcPr>
            <w:tcW w:w="1013" w:type="dxa"/>
            <w:noWrap/>
            <w:vAlign w:val="center"/>
            <w:hideMark/>
          </w:tcPr>
          <w:p w14:paraId="1844D2B3"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2395</w:t>
            </w:r>
          </w:p>
        </w:tc>
        <w:tc>
          <w:tcPr>
            <w:tcW w:w="958" w:type="dxa"/>
            <w:noWrap/>
            <w:vAlign w:val="center"/>
            <w:hideMark/>
          </w:tcPr>
          <w:p w14:paraId="2353CB7C"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399992</w:t>
            </w:r>
          </w:p>
        </w:tc>
        <w:tc>
          <w:tcPr>
            <w:tcW w:w="958" w:type="dxa"/>
            <w:noWrap/>
            <w:vAlign w:val="center"/>
            <w:hideMark/>
          </w:tcPr>
          <w:p w14:paraId="60B21F33"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0.60%</w:t>
            </w:r>
          </w:p>
        </w:tc>
        <w:tc>
          <w:tcPr>
            <w:tcW w:w="958" w:type="dxa"/>
            <w:noWrap/>
            <w:vAlign w:val="center"/>
            <w:hideMark/>
          </w:tcPr>
          <w:p w14:paraId="2C63C87C"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7.18%</w:t>
            </w:r>
          </w:p>
        </w:tc>
      </w:tr>
      <w:tr w:rsidR="00205818" w:rsidRPr="00205818" w14:paraId="4FF7DBF9" w14:textId="77777777" w:rsidTr="00205818">
        <w:trPr>
          <w:trHeight w:val="320"/>
        </w:trPr>
        <w:tc>
          <w:tcPr>
            <w:tcW w:w="1838" w:type="dxa"/>
            <w:vMerge/>
            <w:vAlign w:val="center"/>
            <w:hideMark/>
          </w:tcPr>
          <w:p w14:paraId="5D2D114A"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p>
        </w:tc>
        <w:tc>
          <w:tcPr>
            <w:tcW w:w="1709" w:type="dxa"/>
            <w:noWrap/>
            <w:vAlign w:val="center"/>
            <w:hideMark/>
          </w:tcPr>
          <w:p w14:paraId="24FD35B3"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11/28/24</w:t>
            </w:r>
          </w:p>
        </w:tc>
        <w:tc>
          <w:tcPr>
            <w:tcW w:w="958" w:type="dxa"/>
            <w:noWrap/>
            <w:vAlign w:val="center"/>
            <w:hideMark/>
          </w:tcPr>
          <w:p w14:paraId="2101EA7F"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0.054</w:t>
            </w:r>
          </w:p>
        </w:tc>
        <w:tc>
          <w:tcPr>
            <w:tcW w:w="958" w:type="dxa"/>
            <w:noWrap/>
            <w:vAlign w:val="center"/>
            <w:hideMark/>
          </w:tcPr>
          <w:p w14:paraId="618DD523"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44345</w:t>
            </w:r>
          </w:p>
        </w:tc>
        <w:tc>
          <w:tcPr>
            <w:tcW w:w="1013" w:type="dxa"/>
            <w:noWrap/>
            <w:vAlign w:val="center"/>
            <w:hideMark/>
          </w:tcPr>
          <w:p w14:paraId="1936991A"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2395</w:t>
            </w:r>
          </w:p>
        </w:tc>
        <w:tc>
          <w:tcPr>
            <w:tcW w:w="958" w:type="dxa"/>
            <w:noWrap/>
            <w:vAlign w:val="center"/>
            <w:hideMark/>
          </w:tcPr>
          <w:p w14:paraId="5E9C37CF"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399992</w:t>
            </w:r>
          </w:p>
        </w:tc>
        <w:tc>
          <w:tcPr>
            <w:tcW w:w="958" w:type="dxa"/>
            <w:noWrap/>
            <w:vAlign w:val="center"/>
            <w:hideMark/>
          </w:tcPr>
          <w:p w14:paraId="2A15F756"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0.60%</w:t>
            </w:r>
          </w:p>
        </w:tc>
        <w:tc>
          <w:tcPr>
            <w:tcW w:w="958" w:type="dxa"/>
            <w:noWrap/>
            <w:vAlign w:val="center"/>
            <w:hideMark/>
          </w:tcPr>
          <w:p w14:paraId="27BE70BD"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7.18%</w:t>
            </w:r>
          </w:p>
        </w:tc>
      </w:tr>
      <w:tr w:rsidR="00205818" w:rsidRPr="00205818" w14:paraId="438E67D9" w14:textId="77777777" w:rsidTr="00205818">
        <w:trPr>
          <w:trHeight w:val="320"/>
        </w:trPr>
        <w:tc>
          <w:tcPr>
            <w:tcW w:w="1838" w:type="dxa"/>
            <w:vMerge/>
            <w:vAlign w:val="center"/>
            <w:hideMark/>
          </w:tcPr>
          <w:p w14:paraId="72BECD13"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p>
        </w:tc>
        <w:tc>
          <w:tcPr>
            <w:tcW w:w="1709" w:type="dxa"/>
            <w:noWrap/>
            <w:vAlign w:val="center"/>
            <w:hideMark/>
          </w:tcPr>
          <w:p w14:paraId="1CCE4824"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12/24/24</w:t>
            </w:r>
          </w:p>
        </w:tc>
        <w:tc>
          <w:tcPr>
            <w:tcW w:w="958" w:type="dxa"/>
            <w:noWrap/>
            <w:vAlign w:val="center"/>
            <w:hideMark/>
          </w:tcPr>
          <w:p w14:paraId="30B258AF"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0.054</w:t>
            </w:r>
          </w:p>
        </w:tc>
        <w:tc>
          <w:tcPr>
            <w:tcW w:w="958" w:type="dxa"/>
            <w:noWrap/>
            <w:vAlign w:val="center"/>
            <w:hideMark/>
          </w:tcPr>
          <w:p w14:paraId="4500EF9D"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44345</w:t>
            </w:r>
          </w:p>
        </w:tc>
        <w:tc>
          <w:tcPr>
            <w:tcW w:w="1013" w:type="dxa"/>
            <w:noWrap/>
            <w:vAlign w:val="center"/>
            <w:hideMark/>
          </w:tcPr>
          <w:p w14:paraId="4FF54329"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2395</w:t>
            </w:r>
          </w:p>
        </w:tc>
        <w:tc>
          <w:tcPr>
            <w:tcW w:w="958" w:type="dxa"/>
            <w:noWrap/>
            <w:vAlign w:val="center"/>
            <w:hideMark/>
          </w:tcPr>
          <w:p w14:paraId="0F1E4FAB"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399992</w:t>
            </w:r>
          </w:p>
        </w:tc>
        <w:tc>
          <w:tcPr>
            <w:tcW w:w="958" w:type="dxa"/>
            <w:noWrap/>
            <w:vAlign w:val="center"/>
            <w:hideMark/>
          </w:tcPr>
          <w:p w14:paraId="18E30972"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0.60%</w:t>
            </w:r>
          </w:p>
        </w:tc>
        <w:tc>
          <w:tcPr>
            <w:tcW w:w="958" w:type="dxa"/>
            <w:noWrap/>
            <w:vAlign w:val="center"/>
            <w:hideMark/>
          </w:tcPr>
          <w:p w14:paraId="58EE2857"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7.18%</w:t>
            </w:r>
          </w:p>
        </w:tc>
      </w:tr>
      <w:tr w:rsidR="00205818" w:rsidRPr="00205818" w14:paraId="16A42486" w14:textId="77777777" w:rsidTr="00205818">
        <w:trPr>
          <w:trHeight w:val="320"/>
        </w:trPr>
        <w:tc>
          <w:tcPr>
            <w:tcW w:w="1838" w:type="dxa"/>
            <w:vMerge/>
            <w:vAlign w:val="center"/>
            <w:hideMark/>
          </w:tcPr>
          <w:p w14:paraId="4932CC4B"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p>
        </w:tc>
        <w:tc>
          <w:tcPr>
            <w:tcW w:w="1709" w:type="dxa"/>
            <w:noWrap/>
            <w:vAlign w:val="center"/>
            <w:hideMark/>
          </w:tcPr>
          <w:p w14:paraId="3CD438A1"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1/31/25</w:t>
            </w:r>
          </w:p>
        </w:tc>
        <w:tc>
          <w:tcPr>
            <w:tcW w:w="958" w:type="dxa"/>
            <w:noWrap/>
            <w:vAlign w:val="center"/>
            <w:hideMark/>
          </w:tcPr>
          <w:p w14:paraId="348D5B18"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0.054</w:t>
            </w:r>
          </w:p>
        </w:tc>
        <w:tc>
          <w:tcPr>
            <w:tcW w:w="958" w:type="dxa"/>
            <w:noWrap/>
            <w:vAlign w:val="center"/>
            <w:hideMark/>
          </w:tcPr>
          <w:p w14:paraId="2DEC830F"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44345</w:t>
            </w:r>
          </w:p>
        </w:tc>
        <w:tc>
          <w:tcPr>
            <w:tcW w:w="1013" w:type="dxa"/>
            <w:noWrap/>
            <w:vAlign w:val="center"/>
            <w:hideMark/>
          </w:tcPr>
          <w:p w14:paraId="656C9A08"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2395</w:t>
            </w:r>
          </w:p>
        </w:tc>
        <w:tc>
          <w:tcPr>
            <w:tcW w:w="958" w:type="dxa"/>
            <w:noWrap/>
            <w:vAlign w:val="center"/>
            <w:hideMark/>
          </w:tcPr>
          <w:p w14:paraId="125E1EF8"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399992</w:t>
            </w:r>
          </w:p>
        </w:tc>
        <w:tc>
          <w:tcPr>
            <w:tcW w:w="958" w:type="dxa"/>
            <w:noWrap/>
            <w:vAlign w:val="center"/>
            <w:hideMark/>
          </w:tcPr>
          <w:p w14:paraId="3FD6BF73"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0.60%</w:t>
            </w:r>
          </w:p>
        </w:tc>
        <w:tc>
          <w:tcPr>
            <w:tcW w:w="958" w:type="dxa"/>
            <w:noWrap/>
            <w:vAlign w:val="center"/>
            <w:hideMark/>
          </w:tcPr>
          <w:p w14:paraId="2C7B70D3"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7.18%</w:t>
            </w:r>
          </w:p>
        </w:tc>
      </w:tr>
      <w:tr w:rsidR="00205818" w:rsidRPr="00205818" w14:paraId="71B99500" w14:textId="77777777" w:rsidTr="00205818">
        <w:trPr>
          <w:trHeight w:val="320"/>
        </w:trPr>
        <w:tc>
          <w:tcPr>
            <w:tcW w:w="1838" w:type="dxa"/>
            <w:vMerge/>
            <w:vAlign w:val="center"/>
            <w:hideMark/>
          </w:tcPr>
          <w:p w14:paraId="3219E24D"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p>
        </w:tc>
        <w:tc>
          <w:tcPr>
            <w:tcW w:w="1709" w:type="dxa"/>
            <w:noWrap/>
            <w:vAlign w:val="center"/>
            <w:hideMark/>
          </w:tcPr>
          <w:p w14:paraId="260B719A"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2/28/25</w:t>
            </w:r>
          </w:p>
        </w:tc>
        <w:tc>
          <w:tcPr>
            <w:tcW w:w="958" w:type="dxa"/>
            <w:noWrap/>
            <w:vAlign w:val="center"/>
            <w:hideMark/>
          </w:tcPr>
          <w:p w14:paraId="2011DB51"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0.0545</w:t>
            </w:r>
          </w:p>
        </w:tc>
        <w:tc>
          <w:tcPr>
            <w:tcW w:w="958" w:type="dxa"/>
            <w:noWrap/>
            <w:vAlign w:val="center"/>
            <w:hideMark/>
          </w:tcPr>
          <w:p w14:paraId="68177902"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44345</w:t>
            </w:r>
          </w:p>
        </w:tc>
        <w:tc>
          <w:tcPr>
            <w:tcW w:w="1013" w:type="dxa"/>
            <w:noWrap/>
            <w:vAlign w:val="center"/>
            <w:hideMark/>
          </w:tcPr>
          <w:p w14:paraId="678A1F9C"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2417</w:t>
            </w:r>
          </w:p>
        </w:tc>
        <w:tc>
          <w:tcPr>
            <w:tcW w:w="958" w:type="dxa"/>
            <w:noWrap/>
            <w:vAlign w:val="center"/>
            <w:hideMark/>
          </w:tcPr>
          <w:p w14:paraId="38EB945D"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399992</w:t>
            </w:r>
          </w:p>
        </w:tc>
        <w:tc>
          <w:tcPr>
            <w:tcW w:w="958" w:type="dxa"/>
            <w:noWrap/>
            <w:vAlign w:val="center"/>
            <w:hideMark/>
          </w:tcPr>
          <w:p w14:paraId="40A794D1"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0.60%</w:t>
            </w:r>
          </w:p>
        </w:tc>
        <w:tc>
          <w:tcPr>
            <w:tcW w:w="958" w:type="dxa"/>
            <w:noWrap/>
            <w:vAlign w:val="center"/>
            <w:hideMark/>
          </w:tcPr>
          <w:p w14:paraId="7804F861"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7.25%</w:t>
            </w:r>
          </w:p>
        </w:tc>
      </w:tr>
      <w:tr w:rsidR="00205818" w:rsidRPr="00205818" w14:paraId="3932FCCF" w14:textId="77777777" w:rsidTr="00205818">
        <w:trPr>
          <w:trHeight w:val="320"/>
        </w:trPr>
        <w:tc>
          <w:tcPr>
            <w:tcW w:w="1838" w:type="dxa"/>
            <w:vMerge/>
            <w:vAlign w:val="center"/>
            <w:hideMark/>
          </w:tcPr>
          <w:p w14:paraId="77961343"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p>
        </w:tc>
        <w:tc>
          <w:tcPr>
            <w:tcW w:w="1709" w:type="dxa"/>
            <w:noWrap/>
            <w:vAlign w:val="center"/>
            <w:hideMark/>
          </w:tcPr>
          <w:p w14:paraId="536DF1B1"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3/31/25</w:t>
            </w:r>
          </w:p>
        </w:tc>
        <w:tc>
          <w:tcPr>
            <w:tcW w:w="958" w:type="dxa"/>
            <w:noWrap/>
            <w:vAlign w:val="center"/>
            <w:hideMark/>
          </w:tcPr>
          <w:p w14:paraId="3BDDF2FC"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0.0545</w:t>
            </w:r>
          </w:p>
        </w:tc>
        <w:tc>
          <w:tcPr>
            <w:tcW w:w="958" w:type="dxa"/>
            <w:noWrap/>
            <w:vAlign w:val="center"/>
            <w:hideMark/>
          </w:tcPr>
          <w:p w14:paraId="4CBF85A9"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44345</w:t>
            </w:r>
          </w:p>
        </w:tc>
        <w:tc>
          <w:tcPr>
            <w:tcW w:w="1013" w:type="dxa"/>
            <w:noWrap/>
            <w:vAlign w:val="center"/>
            <w:hideMark/>
          </w:tcPr>
          <w:p w14:paraId="6A77959C"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2417</w:t>
            </w:r>
          </w:p>
        </w:tc>
        <w:tc>
          <w:tcPr>
            <w:tcW w:w="958" w:type="dxa"/>
            <w:noWrap/>
            <w:vAlign w:val="center"/>
            <w:hideMark/>
          </w:tcPr>
          <w:p w14:paraId="08B36D1F"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399992</w:t>
            </w:r>
          </w:p>
        </w:tc>
        <w:tc>
          <w:tcPr>
            <w:tcW w:w="958" w:type="dxa"/>
            <w:noWrap/>
            <w:vAlign w:val="center"/>
            <w:hideMark/>
          </w:tcPr>
          <w:p w14:paraId="666E03DE"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0.60%</w:t>
            </w:r>
          </w:p>
        </w:tc>
        <w:tc>
          <w:tcPr>
            <w:tcW w:w="958" w:type="dxa"/>
            <w:noWrap/>
            <w:vAlign w:val="center"/>
            <w:hideMark/>
          </w:tcPr>
          <w:p w14:paraId="25975209"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7.25%</w:t>
            </w:r>
          </w:p>
        </w:tc>
      </w:tr>
      <w:tr w:rsidR="00205818" w:rsidRPr="00205818" w14:paraId="3F26199A" w14:textId="77777777" w:rsidTr="00205818">
        <w:trPr>
          <w:trHeight w:val="320"/>
        </w:trPr>
        <w:tc>
          <w:tcPr>
            <w:tcW w:w="1838" w:type="dxa"/>
            <w:vMerge/>
            <w:vAlign w:val="center"/>
            <w:hideMark/>
          </w:tcPr>
          <w:p w14:paraId="74196D5C"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p>
        </w:tc>
        <w:tc>
          <w:tcPr>
            <w:tcW w:w="1709" w:type="dxa"/>
            <w:noWrap/>
            <w:vAlign w:val="center"/>
            <w:hideMark/>
          </w:tcPr>
          <w:p w14:paraId="0E854C4D"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4/30/25</w:t>
            </w:r>
          </w:p>
        </w:tc>
        <w:tc>
          <w:tcPr>
            <w:tcW w:w="958" w:type="dxa"/>
            <w:noWrap/>
            <w:vAlign w:val="center"/>
            <w:hideMark/>
          </w:tcPr>
          <w:p w14:paraId="2ACCCC6A"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0.0545</w:t>
            </w:r>
          </w:p>
        </w:tc>
        <w:tc>
          <w:tcPr>
            <w:tcW w:w="958" w:type="dxa"/>
            <w:noWrap/>
            <w:vAlign w:val="center"/>
            <w:hideMark/>
          </w:tcPr>
          <w:p w14:paraId="0DCAB8F5"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44345</w:t>
            </w:r>
          </w:p>
        </w:tc>
        <w:tc>
          <w:tcPr>
            <w:tcW w:w="1013" w:type="dxa"/>
            <w:noWrap/>
            <w:vAlign w:val="center"/>
            <w:hideMark/>
          </w:tcPr>
          <w:p w14:paraId="35263631"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2417</w:t>
            </w:r>
          </w:p>
        </w:tc>
        <w:tc>
          <w:tcPr>
            <w:tcW w:w="958" w:type="dxa"/>
            <w:noWrap/>
            <w:vAlign w:val="center"/>
            <w:hideMark/>
          </w:tcPr>
          <w:p w14:paraId="15F9CF91"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399992</w:t>
            </w:r>
          </w:p>
        </w:tc>
        <w:tc>
          <w:tcPr>
            <w:tcW w:w="958" w:type="dxa"/>
            <w:noWrap/>
            <w:vAlign w:val="center"/>
            <w:hideMark/>
          </w:tcPr>
          <w:p w14:paraId="2B9CB862"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0.60%</w:t>
            </w:r>
          </w:p>
        </w:tc>
        <w:tc>
          <w:tcPr>
            <w:tcW w:w="958" w:type="dxa"/>
            <w:noWrap/>
            <w:vAlign w:val="center"/>
            <w:hideMark/>
          </w:tcPr>
          <w:p w14:paraId="365A3EC0"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7.25%</w:t>
            </w:r>
          </w:p>
        </w:tc>
      </w:tr>
      <w:tr w:rsidR="00205818" w:rsidRPr="00205818" w14:paraId="1CB3F53C" w14:textId="77777777" w:rsidTr="00205818">
        <w:trPr>
          <w:trHeight w:val="320"/>
        </w:trPr>
        <w:tc>
          <w:tcPr>
            <w:tcW w:w="1838" w:type="dxa"/>
            <w:vMerge/>
            <w:vAlign w:val="center"/>
            <w:hideMark/>
          </w:tcPr>
          <w:p w14:paraId="33B0F838"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p>
        </w:tc>
        <w:tc>
          <w:tcPr>
            <w:tcW w:w="1709" w:type="dxa"/>
            <w:noWrap/>
            <w:vAlign w:val="center"/>
            <w:hideMark/>
          </w:tcPr>
          <w:p w14:paraId="272F5CEE"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5/30/25</w:t>
            </w:r>
          </w:p>
        </w:tc>
        <w:tc>
          <w:tcPr>
            <w:tcW w:w="958" w:type="dxa"/>
            <w:noWrap/>
            <w:vAlign w:val="center"/>
            <w:hideMark/>
          </w:tcPr>
          <w:p w14:paraId="5F0CCF1B"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0.0565</w:t>
            </w:r>
          </w:p>
        </w:tc>
        <w:tc>
          <w:tcPr>
            <w:tcW w:w="958" w:type="dxa"/>
            <w:noWrap/>
            <w:vAlign w:val="center"/>
            <w:hideMark/>
          </w:tcPr>
          <w:p w14:paraId="097224F1"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44345</w:t>
            </w:r>
          </w:p>
        </w:tc>
        <w:tc>
          <w:tcPr>
            <w:tcW w:w="1013" w:type="dxa"/>
            <w:noWrap/>
            <w:vAlign w:val="center"/>
            <w:hideMark/>
          </w:tcPr>
          <w:p w14:paraId="7AFFD4C4"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2505</w:t>
            </w:r>
          </w:p>
        </w:tc>
        <w:tc>
          <w:tcPr>
            <w:tcW w:w="958" w:type="dxa"/>
            <w:noWrap/>
            <w:vAlign w:val="center"/>
            <w:hideMark/>
          </w:tcPr>
          <w:p w14:paraId="43924B47"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399992</w:t>
            </w:r>
          </w:p>
        </w:tc>
        <w:tc>
          <w:tcPr>
            <w:tcW w:w="958" w:type="dxa"/>
            <w:noWrap/>
            <w:vAlign w:val="center"/>
            <w:hideMark/>
          </w:tcPr>
          <w:p w14:paraId="5E5EC82B"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0.63%</w:t>
            </w:r>
          </w:p>
        </w:tc>
        <w:tc>
          <w:tcPr>
            <w:tcW w:w="958" w:type="dxa"/>
            <w:noWrap/>
            <w:vAlign w:val="center"/>
            <w:hideMark/>
          </w:tcPr>
          <w:p w14:paraId="7532109B"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7.52%</w:t>
            </w:r>
          </w:p>
        </w:tc>
      </w:tr>
      <w:tr w:rsidR="00205818" w:rsidRPr="00205818" w14:paraId="281D49DB" w14:textId="77777777" w:rsidTr="00205818">
        <w:trPr>
          <w:trHeight w:val="320"/>
        </w:trPr>
        <w:tc>
          <w:tcPr>
            <w:tcW w:w="1838" w:type="dxa"/>
            <w:vMerge/>
            <w:vAlign w:val="center"/>
            <w:hideMark/>
          </w:tcPr>
          <w:p w14:paraId="3ED3BA11"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p>
        </w:tc>
        <w:tc>
          <w:tcPr>
            <w:tcW w:w="1709" w:type="dxa"/>
            <w:noWrap/>
            <w:vAlign w:val="center"/>
            <w:hideMark/>
          </w:tcPr>
          <w:p w14:paraId="5B95EBA6"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6/30/25</w:t>
            </w:r>
          </w:p>
        </w:tc>
        <w:tc>
          <w:tcPr>
            <w:tcW w:w="958" w:type="dxa"/>
            <w:noWrap/>
            <w:vAlign w:val="center"/>
            <w:hideMark/>
          </w:tcPr>
          <w:p w14:paraId="217E3877"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0.0565</w:t>
            </w:r>
          </w:p>
        </w:tc>
        <w:tc>
          <w:tcPr>
            <w:tcW w:w="958" w:type="dxa"/>
            <w:noWrap/>
            <w:vAlign w:val="center"/>
            <w:hideMark/>
          </w:tcPr>
          <w:p w14:paraId="0248FC0F"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44345</w:t>
            </w:r>
          </w:p>
        </w:tc>
        <w:tc>
          <w:tcPr>
            <w:tcW w:w="1013" w:type="dxa"/>
            <w:noWrap/>
            <w:vAlign w:val="center"/>
            <w:hideMark/>
          </w:tcPr>
          <w:p w14:paraId="44FA8239"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2505</w:t>
            </w:r>
          </w:p>
        </w:tc>
        <w:tc>
          <w:tcPr>
            <w:tcW w:w="958" w:type="dxa"/>
            <w:noWrap/>
            <w:vAlign w:val="center"/>
            <w:hideMark/>
          </w:tcPr>
          <w:p w14:paraId="59629615"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399992</w:t>
            </w:r>
          </w:p>
        </w:tc>
        <w:tc>
          <w:tcPr>
            <w:tcW w:w="958" w:type="dxa"/>
            <w:noWrap/>
            <w:vAlign w:val="center"/>
            <w:hideMark/>
          </w:tcPr>
          <w:p w14:paraId="36247826"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0.63%</w:t>
            </w:r>
          </w:p>
        </w:tc>
        <w:tc>
          <w:tcPr>
            <w:tcW w:w="958" w:type="dxa"/>
            <w:noWrap/>
            <w:vAlign w:val="center"/>
            <w:hideMark/>
          </w:tcPr>
          <w:p w14:paraId="30221F73"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7.52%</w:t>
            </w:r>
          </w:p>
        </w:tc>
      </w:tr>
      <w:tr w:rsidR="00205818" w:rsidRPr="00205818" w14:paraId="29CF3140" w14:textId="77777777" w:rsidTr="00205818">
        <w:trPr>
          <w:trHeight w:val="320"/>
        </w:trPr>
        <w:tc>
          <w:tcPr>
            <w:tcW w:w="5463" w:type="dxa"/>
            <w:gridSpan w:val="4"/>
            <w:noWrap/>
            <w:vAlign w:val="center"/>
            <w:hideMark/>
          </w:tcPr>
          <w:p w14:paraId="06A7308D"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PingFang TC" w:eastAsia="PingFang TC" w:hAnsi="PingFang TC" w:cs="PingFang TC" w:hint="eastAsia"/>
                <w:kern w:val="0"/>
                <w:sz w:val="21"/>
                <w:szCs w:val="21"/>
                <w14:ligatures w14:val="none"/>
              </w:rPr>
              <w:t>合计</w:t>
            </w:r>
          </w:p>
        </w:tc>
        <w:tc>
          <w:tcPr>
            <w:tcW w:w="1013" w:type="dxa"/>
            <w:noWrap/>
            <w:vAlign w:val="center"/>
            <w:hideMark/>
          </w:tcPr>
          <w:p w14:paraId="56FE4A78" w14:textId="5FDB424E"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49,497</w:t>
            </w:r>
          </w:p>
        </w:tc>
        <w:tc>
          <w:tcPr>
            <w:tcW w:w="958" w:type="dxa"/>
            <w:noWrap/>
            <w:vAlign w:val="center"/>
            <w:hideMark/>
          </w:tcPr>
          <w:p w14:paraId="747BAEBD" w14:textId="7D178D71"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999,995</w:t>
            </w:r>
          </w:p>
        </w:tc>
        <w:tc>
          <w:tcPr>
            <w:tcW w:w="958" w:type="dxa"/>
            <w:noWrap/>
            <w:vAlign w:val="center"/>
            <w:hideMark/>
          </w:tcPr>
          <w:p w14:paraId="47EB7DFF"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0.55%</w:t>
            </w:r>
          </w:p>
        </w:tc>
        <w:tc>
          <w:tcPr>
            <w:tcW w:w="958" w:type="dxa"/>
            <w:noWrap/>
            <w:vAlign w:val="center"/>
            <w:hideMark/>
          </w:tcPr>
          <w:p w14:paraId="304D8AB6" w14:textId="77777777" w:rsidR="00205818" w:rsidRPr="00205818" w:rsidRDefault="00205818" w:rsidP="00205818">
            <w:pPr>
              <w:jc w:val="center"/>
              <w:rPr>
                <w:rFonts w:ascii="Times New Roman" w:eastAsia="Times New Roman" w:hAnsi="Times New Roman" w:cs="Times New Roman"/>
                <w:kern w:val="0"/>
                <w:sz w:val="21"/>
                <w:szCs w:val="21"/>
                <w14:ligatures w14:val="none"/>
              </w:rPr>
            </w:pPr>
            <w:r w:rsidRPr="00205818">
              <w:rPr>
                <w:rFonts w:ascii="Times New Roman" w:eastAsia="Times New Roman" w:hAnsi="Times New Roman" w:cs="Times New Roman"/>
                <w:kern w:val="0"/>
                <w:sz w:val="21"/>
                <w:szCs w:val="21"/>
                <w14:ligatures w14:val="none"/>
              </w:rPr>
              <w:t>6.60%</w:t>
            </w:r>
          </w:p>
        </w:tc>
      </w:tr>
    </w:tbl>
    <w:p w14:paraId="2F3D0028" w14:textId="77777777" w:rsidR="00A73FEB" w:rsidRDefault="00A73FEB" w:rsidP="00A07C6F">
      <w:pPr>
        <w:spacing w:after="0" w:line="240" w:lineRule="auto"/>
        <w:rPr>
          <w:rFonts w:ascii="Times New Roman" w:eastAsia="Times New Roman" w:hAnsi="Times New Roman" w:cs="Times New Roman"/>
          <w:kern w:val="0"/>
          <w14:ligatures w14:val="none"/>
        </w:rPr>
      </w:pPr>
    </w:p>
    <w:p w14:paraId="78C5010B" w14:textId="0FBBB5E0" w:rsidR="00A07C6F" w:rsidRPr="00A07C6F" w:rsidRDefault="005808B2" w:rsidP="00A07C6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5E2E528">
          <v:rect id="_x0000_i1025" alt="" style="width:468pt;height:.05pt;mso-width-percent:0;mso-height-percent:0;mso-width-percent:0;mso-height-percent:0" o:hralign="center" o:hrstd="t" o:hr="t" fillcolor="#a0a0a0" stroked="f"/>
        </w:pict>
      </w:r>
    </w:p>
    <w:p w14:paraId="4F9C0828" w14:textId="516629B8" w:rsidR="00A07C6F" w:rsidRDefault="00A07C6F" w:rsidP="00A07C6F">
      <w:pPr>
        <w:spacing w:before="100" w:beforeAutospacing="1" w:after="100" w:afterAutospacing="1" w:line="240" w:lineRule="auto"/>
        <w:rPr>
          <w:rFonts w:ascii="Times New Roman" w:eastAsia="Times New Roman" w:hAnsi="Times New Roman" w:cs="Times New Roman"/>
          <w:kern w:val="0"/>
          <w14:ligatures w14:val="none"/>
        </w:rPr>
      </w:pPr>
    </w:p>
    <w:p w14:paraId="7AD588C7" w14:textId="77777777" w:rsidR="00BC62AF" w:rsidRDefault="00BC62AF" w:rsidP="00A07C6F">
      <w:pPr>
        <w:spacing w:before="100" w:beforeAutospacing="1" w:after="100" w:afterAutospacing="1" w:line="240" w:lineRule="auto"/>
        <w:rPr>
          <w:rFonts w:ascii="Times New Roman" w:eastAsia="Times New Roman" w:hAnsi="Times New Roman" w:cs="Times New Roman"/>
          <w:kern w:val="0"/>
          <w14:ligatures w14:val="none"/>
        </w:rPr>
      </w:pPr>
    </w:p>
    <w:p w14:paraId="66BB0664" w14:textId="77777777" w:rsidR="00394D13" w:rsidRDefault="00394D13" w:rsidP="00394D13">
      <w:pPr>
        <w:rPr>
          <w:rFonts w:ascii="System Font" w:hAnsi="System Font" w:cs="System Font"/>
          <w:color w:val="0E0E0E"/>
          <w:kern w:val="0"/>
          <w:sz w:val="20"/>
          <w:szCs w:val="20"/>
        </w:rPr>
      </w:pPr>
      <w:r>
        <w:rPr>
          <w:rFonts w:ascii="System Font" w:hAnsi="System Font" w:cs="System Font" w:hint="eastAsia"/>
          <w:color w:val="0E0E0E"/>
          <w:kern w:val="0"/>
          <w:sz w:val="20"/>
          <w:szCs w:val="20"/>
        </w:rPr>
        <w:t>参考文章：</w:t>
      </w:r>
    </w:p>
    <w:p w14:paraId="2FF11780" w14:textId="77777777" w:rsidR="00394D13" w:rsidRDefault="00394D13" w:rsidP="00394D13">
      <w:pPr>
        <w:rPr>
          <w:rFonts w:ascii="System Font" w:hAnsi="System Font" w:cs="System Font"/>
          <w:color w:val="0E0E0E"/>
          <w:kern w:val="0"/>
          <w:sz w:val="20"/>
          <w:szCs w:val="20"/>
        </w:rPr>
      </w:pPr>
      <w:r>
        <w:rPr>
          <w:rFonts w:ascii="System Font" w:hAnsi="System Font" w:cs="System Font" w:hint="eastAsia"/>
          <w:color w:val="0E0E0E"/>
          <w:kern w:val="0"/>
          <w:sz w:val="20"/>
          <w:szCs w:val="20"/>
        </w:rPr>
        <w:t>客户通讯第一期</w:t>
      </w:r>
      <w:r>
        <w:rPr>
          <w:rFonts w:ascii="System Font" w:hAnsi="System Font" w:cs="System Font" w:hint="eastAsia"/>
          <w:color w:val="0E0E0E"/>
          <w:kern w:val="0"/>
          <w:sz w:val="20"/>
          <w:szCs w:val="20"/>
        </w:rPr>
        <w:t>241030</w:t>
      </w:r>
    </w:p>
    <w:p w14:paraId="4F1F55ED" w14:textId="77777777" w:rsidR="00394D13" w:rsidRDefault="00394D13" w:rsidP="00394D13">
      <w:pPr>
        <w:rPr>
          <w:rFonts w:ascii="System Font" w:hAnsi="System Font" w:cs="System Font"/>
          <w:color w:val="0E0E0E"/>
          <w:kern w:val="0"/>
          <w:sz w:val="20"/>
          <w:szCs w:val="20"/>
        </w:rPr>
      </w:pPr>
      <w:r>
        <w:rPr>
          <w:rFonts w:ascii="System Font" w:hAnsi="System Font" w:cs="System Font" w:hint="eastAsia"/>
          <w:color w:val="0E0E0E"/>
          <w:kern w:val="0"/>
          <w:sz w:val="20"/>
          <w:szCs w:val="20"/>
        </w:rPr>
        <w:t>客户通讯第二期</w:t>
      </w:r>
      <w:r>
        <w:rPr>
          <w:rFonts w:ascii="System Font" w:hAnsi="System Font" w:cs="System Font" w:hint="eastAsia"/>
          <w:color w:val="0E0E0E"/>
          <w:kern w:val="0"/>
          <w:sz w:val="20"/>
          <w:szCs w:val="20"/>
        </w:rPr>
        <w:t>241130</w:t>
      </w:r>
    </w:p>
    <w:p w14:paraId="0030496E" w14:textId="1E70ACE8" w:rsidR="00394D13" w:rsidRDefault="004517D6" w:rsidP="00394D13">
      <w:pPr>
        <w:rPr>
          <w:rFonts w:ascii="System Font" w:hAnsi="System Font" w:cs="System Font"/>
          <w:color w:val="0E0E0E"/>
          <w:kern w:val="0"/>
          <w:sz w:val="20"/>
          <w:szCs w:val="20"/>
        </w:rPr>
      </w:pPr>
      <w:r>
        <w:rPr>
          <w:rFonts w:ascii="System Font" w:hAnsi="System Font" w:cs="System Font" w:hint="eastAsia"/>
          <w:color w:val="0E0E0E"/>
          <w:kern w:val="0"/>
          <w:sz w:val="20"/>
          <w:szCs w:val="20"/>
        </w:rPr>
        <w:t>。。。</w:t>
      </w:r>
    </w:p>
    <w:p w14:paraId="577DBCC1" w14:textId="77777777" w:rsidR="00394D13" w:rsidRDefault="00394D13" w:rsidP="00394D13">
      <w:pPr>
        <w:rPr>
          <w:rFonts w:ascii="System Font" w:hAnsi="System Font" w:cs="System Font"/>
          <w:color w:val="0E0E0E"/>
          <w:kern w:val="0"/>
          <w:sz w:val="20"/>
          <w:szCs w:val="20"/>
        </w:rPr>
      </w:pPr>
      <w:r>
        <w:rPr>
          <w:rFonts w:ascii="System Font" w:hAnsi="System Font" w:cs="System Font" w:hint="eastAsia"/>
          <w:color w:val="0E0E0E"/>
          <w:kern w:val="0"/>
          <w:sz w:val="20"/>
          <w:szCs w:val="20"/>
        </w:rPr>
        <w:t>全球资产配置：穿越周期的科学之道</w:t>
      </w:r>
    </w:p>
    <w:p w14:paraId="0DBF1002" w14:textId="77777777" w:rsidR="00394D13" w:rsidRDefault="00394D13" w:rsidP="00394D13">
      <w:pPr>
        <w:rPr>
          <w:rFonts w:ascii="System Font" w:hAnsi="System Font" w:cs="System Font"/>
          <w:color w:val="0E0E0E"/>
          <w:kern w:val="0"/>
          <w:sz w:val="20"/>
          <w:szCs w:val="20"/>
        </w:rPr>
      </w:pPr>
      <w:r>
        <w:rPr>
          <w:rFonts w:ascii="System Font" w:hAnsi="System Font" w:cs="System Font" w:hint="eastAsia"/>
          <w:color w:val="0E0E0E"/>
          <w:kern w:val="0"/>
          <w:sz w:val="20"/>
          <w:szCs w:val="20"/>
        </w:rPr>
        <w:lastRenderedPageBreak/>
        <w:t>美国大选倒计时：政策风暴如何重塑你的投资版图</w:t>
      </w:r>
    </w:p>
    <w:p w14:paraId="75D5E10F" w14:textId="77777777" w:rsidR="00394D13" w:rsidRDefault="00000000" w:rsidP="00394D13">
      <w:pPr>
        <w:rPr>
          <w:rFonts w:ascii="System Font" w:hAnsi="System Font" w:cs="System Font"/>
          <w:color w:val="0E0E0E"/>
          <w:kern w:val="0"/>
          <w:sz w:val="20"/>
          <w:szCs w:val="20"/>
        </w:rPr>
      </w:pPr>
      <w:hyperlink r:id="rId7" w:anchor="rd" w:history="1">
        <w:r w:rsidR="00394D13" w:rsidRPr="00621667">
          <w:rPr>
            <w:rStyle w:val="Hyperlink"/>
            <w:rFonts w:ascii="System Font" w:hAnsi="System Font" w:cs="System Font"/>
            <w:kern w:val="0"/>
            <w:sz w:val="20"/>
            <w:szCs w:val="20"/>
          </w:rPr>
          <w:t>海外投资系列</w:t>
        </w:r>
        <w:r w:rsidR="00394D13" w:rsidRPr="00621667">
          <w:rPr>
            <w:rStyle w:val="Hyperlink"/>
            <w:rFonts w:ascii="System Font" w:hAnsi="System Font" w:cs="System Font"/>
            <w:kern w:val="0"/>
            <w:sz w:val="20"/>
            <w:szCs w:val="20"/>
          </w:rPr>
          <w:t>1</w:t>
        </w:r>
        <w:r w:rsidR="00394D13" w:rsidRPr="00621667">
          <w:rPr>
            <w:rStyle w:val="Hyperlink"/>
            <w:rFonts w:ascii="System Font" w:hAnsi="System Font" w:cs="System Font"/>
            <w:kern w:val="0"/>
            <w:sz w:val="20"/>
            <w:szCs w:val="20"/>
          </w:rPr>
          <w:t>：什么是投资？探讨投资的底层逻辑与终极目标</w:t>
        </w:r>
      </w:hyperlink>
    </w:p>
    <w:p w14:paraId="2927EF77" w14:textId="77777777" w:rsidR="00394D13" w:rsidRDefault="00000000" w:rsidP="00394D13">
      <w:pPr>
        <w:rPr>
          <w:rFonts w:ascii="System Font" w:hAnsi="System Font" w:cs="System Font"/>
          <w:color w:val="0E0E0E"/>
          <w:kern w:val="0"/>
          <w:sz w:val="20"/>
          <w:szCs w:val="20"/>
        </w:rPr>
      </w:pPr>
      <w:hyperlink r:id="rId8" w:anchor="rd" w:history="1">
        <w:r w:rsidR="00394D13" w:rsidRPr="00621667">
          <w:rPr>
            <w:rStyle w:val="Hyperlink"/>
            <w:rFonts w:ascii="System Font" w:hAnsi="System Font" w:cs="System Font"/>
            <w:kern w:val="0"/>
            <w:sz w:val="20"/>
            <w:szCs w:val="20"/>
          </w:rPr>
          <w:t>海外投资系列</w:t>
        </w:r>
        <w:r w:rsidR="00394D13" w:rsidRPr="00621667">
          <w:rPr>
            <w:rStyle w:val="Hyperlink"/>
            <w:rFonts w:ascii="System Font" w:hAnsi="System Font" w:cs="System Font"/>
            <w:kern w:val="0"/>
            <w:sz w:val="20"/>
            <w:szCs w:val="20"/>
          </w:rPr>
          <w:t>2</w:t>
        </w:r>
        <w:r w:rsidR="00394D13" w:rsidRPr="00621667">
          <w:rPr>
            <w:rStyle w:val="Hyperlink"/>
            <w:rFonts w:ascii="System Font" w:hAnsi="System Font" w:cs="System Font"/>
            <w:kern w:val="0"/>
            <w:sz w:val="20"/>
            <w:szCs w:val="20"/>
          </w:rPr>
          <w:t>：如何在波涛汹涌的投资市场中获得长期稳健收益？</w:t>
        </w:r>
      </w:hyperlink>
    </w:p>
    <w:p w14:paraId="7C1A7B2C" w14:textId="77777777" w:rsidR="00394D13" w:rsidRDefault="00394D13" w:rsidP="00394D13">
      <w:pPr>
        <w:rPr>
          <w:rFonts w:ascii="KaiTi" w:eastAsia="KaiTi" w:hAnsi="KaiTi" w:cs="Arial"/>
        </w:rPr>
      </w:pPr>
    </w:p>
    <w:p w14:paraId="1EF44A1C" w14:textId="77777777" w:rsidR="00394D13" w:rsidRDefault="00394D13" w:rsidP="00394D13">
      <w:pPr>
        <w:rPr>
          <w:rFonts w:ascii="KaiTi" w:eastAsia="KaiTi" w:hAnsi="KaiTi" w:cs="Arial"/>
        </w:rPr>
      </w:pPr>
    </w:p>
    <w:p w14:paraId="1CCBE911" w14:textId="77777777" w:rsidR="00394D13" w:rsidRPr="00403097" w:rsidRDefault="00394D13" w:rsidP="00394D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System Font" w:hAnsi="System Font" w:cs="System Font"/>
          <w:color w:val="0E0E0E"/>
          <w:kern w:val="0"/>
          <w:sz w:val="20"/>
          <w:szCs w:val="20"/>
        </w:rPr>
      </w:pPr>
      <w:r w:rsidRPr="00403097">
        <w:rPr>
          <w:rFonts w:ascii="System Font" w:hAnsi="System Font" w:cs="System Font"/>
          <w:b/>
          <w:bCs/>
          <w:color w:val="0E0E0E"/>
          <w:kern w:val="0"/>
          <w:szCs w:val="21"/>
        </w:rPr>
        <w:t>免责声明</w:t>
      </w:r>
    </w:p>
    <w:p w14:paraId="55B9034C" w14:textId="77777777" w:rsidR="00394D13" w:rsidRPr="00403097" w:rsidRDefault="00394D13" w:rsidP="00394D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System Font" w:hAnsi="System Font" w:cs="System Font"/>
          <w:color w:val="0E0E0E"/>
          <w:kern w:val="0"/>
          <w:sz w:val="20"/>
          <w:szCs w:val="20"/>
        </w:rPr>
      </w:pPr>
    </w:p>
    <w:p w14:paraId="35C05772" w14:textId="77777777" w:rsidR="00394D13" w:rsidRPr="00403097" w:rsidRDefault="00394D13" w:rsidP="00394D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System Font" w:hAnsi="System Font" w:cs="System Font"/>
          <w:color w:val="0E0E0E"/>
          <w:kern w:val="0"/>
          <w:sz w:val="20"/>
          <w:szCs w:val="20"/>
        </w:rPr>
      </w:pPr>
      <w:r w:rsidRPr="00403097">
        <w:rPr>
          <w:rFonts w:ascii="System Font" w:hAnsi="System Font" w:cs="System Font"/>
          <w:color w:val="0E0E0E"/>
          <w:kern w:val="0"/>
          <w:sz w:val="20"/>
          <w:szCs w:val="20"/>
        </w:rPr>
        <w:t>本通讯中所提及的投资分析、市场信息及演示组合，均仅为团队分享和演示之用，</w:t>
      </w:r>
      <w:r w:rsidRPr="00403097">
        <w:rPr>
          <w:rFonts w:ascii="System Font" w:hAnsi="System Font" w:cs="System Font"/>
          <w:b/>
          <w:bCs/>
          <w:color w:val="0E0E0E"/>
          <w:kern w:val="0"/>
          <w:sz w:val="20"/>
          <w:szCs w:val="20"/>
        </w:rPr>
        <w:t>不构成任何形式的投资建议</w:t>
      </w:r>
      <w:r w:rsidRPr="00403097">
        <w:rPr>
          <w:rFonts w:ascii="System Font" w:hAnsi="System Font" w:cs="System Font"/>
          <w:color w:val="0E0E0E"/>
          <w:kern w:val="0"/>
          <w:sz w:val="20"/>
          <w:szCs w:val="20"/>
        </w:rPr>
        <w:t>。通讯中的所有内容和数据仅供参考，投资者应根据自身的财务状况、投资目标和风险承受能力，做出独立的投资判断。建议投资者在做出任何投资决策前，务必咨询</w:t>
      </w:r>
      <w:r>
        <w:rPr>
          <w:rFonts w:ascii="System Font" w:hAnsi="System Font" w:cs="System Font" w:hint="eastAsia"/>
          <w:color w:val="0E0E0E"/>
          <w:kern w:val="0"/>
          <w:sz w:val="20"/>
          <w:szCs w:val="20"/>
        </w:rPr>
        <w:t>持牌</w:t>
      </w:r>
      <w:r w:rsidRPr="00403097">
        <w:rPr>
          <w:rFonts w:ascii="System Font" w:hAnsi="System Font" w:cs="System Font"/>
          <w:color w:val="0E0E0E"/>
          <w:kern w:val="0"/>
          <w:sz w:val="20"/>
          <w:szCs w:val="20"/>
        </w:rPr>
        <w:t>财务顾问或相关专家。</w:t>
      </w:r>
    </w:p>
    <w:p w14:paraId="2EE78C47" w14:textId="77777777" w:rsidR="00394D13" w:rsidRPr="00403097" w:rsidRDefault="00394D13" w:rsidP="00394D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System Font" w:hAnsi="System Font" w:cs="System Font"/>
          <w:color w:val="0E0E0E"/>
          <w:kern w:val="0"/>
          <w:sz w:val="20"/>
          <w:szCs w:val="20"/>
        </w:rPr>
      </w:pPr>
      <w:r w:rsidRPr="00403097">
        <w:rPr>
          <w:rFonts w:ascii="System Font" w:hAnsi="System Font" w:cs="System Font"/>
          <w:color w:val="0E0E0E"/>
          <w:kern w:val="0"/>
          <w:sz w:val="20"/>
          <w:szCs w:val="20"/>
        </w:rPr>
        <w:t>本通讯所使用的信息和数据来源于我们认为可靠的公开市场及第三方平台，但我们</w:t>
      </w:r>
      <w:r w:rsidRPr="00403097">
        <w:rPr>
          <w:rFonts w:ascii="System Font" w:hAnsi="System Font" w:cs="System Font"/>
          <w:b/>
          <w:bCs/>
          <w:color w:val="0E0E0E"/>
          <w:kern w:val="0"/>
          <w:sz w:val="20"/>
          <w:szCs w:val="20"/>
        </w:rPr>
        <w:t>不对其准确性、完整性或及时性作任何保证</w:t>
      </w:r>
      <w:r w:rsidRPr="00403097">
        <w:rPr>
          <w:rFonts w:ascii="System Font" w:hAnsi="System Font" w:cs="System Font"/>
          <w:color w:val="0E0E0E"/>
          <w:kern w:val="0"/>
          <w:sz w:val="20"/>
          <w:szCs w:val="20"/>
        </w:rPr>
        <w:t>。市场情况可能会随着时间的推移发生变化，因此，文章中的内容可能不再适用或有效。</w:t>
      </w:r>
    </w:p>
    <w:p w14:paraId="03FD4DCC" w14:textId="77777777" w:rsidR="00394D13" w:rsidRDefault="00394D13" w:rsidP="00394D13">
      <w:pPr>
        <w:rPr>
          <w:rFonts w:ascii="System Font" w:hAnsi="System Font" w:cs="System Font"/>
          <w:color w:val="0E0E0E"/>
          <w:kern w:val="0"/>
          <w:sz w:val="20"/>
          <w:szCs w:val="20"/>
        </w:rPr>
      </w:pPr>
      <w:r w:rsidRPr="00403097">
        <w:rPr>
          <w:rFonts w:ascii="System Font" w:hAnsi="System Font" w:cs="System Font"/>
          <w:color w:val="0E0E0E"/>
          <w:kern w:val="0"/>
          <w:sz w:val="20"/>
          <w:szCs w:val="20"/>
        </w:rPr>
        <w:t>投资涉及市场风险，尤其是在全球经济波动加剧的背景下，投资者可能会面临资本损失。</w:t>
      </w:r>
      <w:r w:rsidRPr="00F76D34">
        <w:rPr>
          <w:rFonts w:ascii="System Font" w:hAnsi="System Font" w:cs="System Font" w:hint="eastAsia"/>
          <w:b/>
          <w:bCs/>
          <w:color w:val="FF0000"/>
          <w:kern w:val="0"/>
          <w:sz w:val="20"/>
          <w:szCs w:val="20"/>
        </w:rPr>
        <w:t>除储蓄分红险最终会由保险公司兜底保本外</w:t>
      </w:r>
      <w:r>
        <w:rPr>
          <w:rFonts w:ascii="System Font" w:hAnsi="System Font" w:cs="System Font" w:hint="eastAsia"/>
          <w:color w:val="0E0E0E"/>
          <w:kern w:val="0"/>
          <w:sz w:val="20"/>
          <w:szCs w:val="20"/>
        </w:rPr>
        <w:t>，其他投资均有波动和资产损失的风险，</w:t>
      </w:r>
      <w:r w:rsidRPr="00403097">
        <w:rPr>
          <w:rFonts w:ascii="System Font" w:hAnsi="System Font" w:cs="System Font"/>
          <w:b/>
          <w:bCs/>
          <w:color w:val="0E0E0E"/>
          <w:kern w:val="0"/>
          <w:sz w:val="20"/>
          <w:szCs w:val="20"/>
        </w:rPr>
        <w:t>客户应自行承担所有投资风险</w:t>
      </w:r>
      <w:r w:rsidRPr="00403097">
        <w:rPr>
          <w:rFonts w:ascii="System Font" w:hAnsi="System Font" w:cs="System Font"/>
          <w:color w:val="0E0E0E"/>
          <w:kern w:val="0"/>
          <w:sz w:val="20"/>
          <w:szCs w:val="20"/>
        </w:rPr>
        <w:t>。我们不对任何因使用本文中所提供的信息而可能导致的损失负责。</w:t>
      </w:r>
    </w:p>
    <w:p w14:paraId="279E41F5" w14:textId="77777777" w:rsidR="00394D13" w:rsidRDefault="00394D13" w:rsidP="00394D13">
      <w:pPr>
        <w:rPr>
          <w:rFonts w:ascii="System Font" w:hAnsi="System Font" w:cs="System Font"/>
          <w:color w:val="0E0E0E"/>
          <w:kern w:val="0"/>
          <w:sz w:val="20"/>
          <w:szCs w:val="20"/>
        </w:rPr>
      </w:pPr>
    </w:p>
    <w:p w14:paraId="7D552C57" w14:textId="77777777" w:rsidR="00394D13" w:rsidRPr="00433533" w:rsidRDefault="00394D13" w:rsidP="00394D13">
      <w:pPr>
        <w:rPr>
          <w:rFonts w:ascii="KaiTi" w:eastAsia="KaiTi" w:hAnsi="KaiTi" w:cs="Arial"/>
        </w:rPr>
      </w:pPr>
    </w:p>
    <w:p w14:paraId="62439EC5" w14:textId="77777777" w:rsidR="009C5CB2" w:rsidRDefault="009C5CB2"/>
    <w:sectPr w:rsidR="009C5CB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PingFang TC">
    <w:panose1 w:val="020B0400000000000000"/>
    <w:charset w:val="88"/>
    <w:family w:val="swiss"/>
    <w:pitch w:val="variable"/>
    <w:sig w:usb0="A00002FF" w:usb1="7ACFFDFB" w:usb2="00000017" w:usb3="00000000" w:csb0="00100001" w:csb1="00000000"/>
  </w:font>
  <w:font w:name="KaiTi">
    <w:panose1 w:val="02010609060101010101"/>
    <w:charset w:val="86"/>
    <w:family w:val="modern"/>
    <w:pitch w:val="fixed"/>
    <w:sig w:usb0="800002BF" w:usb1="38CF7CFA" w:usb2="00000016" w:usb3="00000000" w:csb0="00040001" w:csb1="00000000"/>
  </w:font>
  <w:font w:name="Apple Color Emoji">
    <w:panose1 w:val="00000000000000000000"/>
    <w:charset w:val="00"/>
    <w:family w:val="auto"/>
    <w:pitch w:val="variable"/>
    <w:sig w:usb0="00000003" w:usb1="18000000" w:usb2="14000000" w:usb3="00000000" w:csb0="00000001" w:csb1="00000000"/>
  </w:font>
  <w:font w:name="Calibri">
    <w:panose1 w:val="020F0502020204030204"/>
    <w:charset w:val="00"/>
    <w:family w:val="swiss"/>
    <w:pitch w:val="variable"/>
    <w:sig w:usb0="E0002AFF" w:usb1="C000247B" w:usb2="00000009" w:usb3="00000000" w:csb0="000001FF" w:csb1="00000000"/>
  </w:font>
  <w:font w:name="System Font">
    <w:altName w:val="Calibri"/>
    <w:panose1 w:val="020B0604020202020204"/>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6169E2"/>
    <w:multiLevelType w:val="multilevel"/>
    <w:tmpl w:val="90BC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71F68"/>
    <w:multiLevelType w:val="multilevel"/>
    <w:tmpl w:val="3D1CC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D052C"/>
    <w:multiLevelType w:val="multilevel"/>
    <w:tmpl w:val="2110D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D0BBB"/>
    <w:multiLevelType w:val="multilevel"/>
    <w:tmpl w:val="7BE8F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496970"/>
    <w:multiLevelType w:val="multilevel"/>
    <w:tmpl w:val="8C2A8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A73B74"/>
    <w:multiLevelType w:val="multilevel"/>
    <w:tmpl w:val="0F966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587722"/>
    <w:multiLevelType w:val="multilevel"/>
    <w:tmpl w:val="447A5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152473"/>
    <w:multiLevelType w:val="multilevel"/>
    <w:tmpl w:val="20907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FA25CA"/>
    <w:multiLevelType w:val="multilevel"/>
    <w:tmpl w:val="F580DE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6A2C70"/>
    <w:multiLevelType w:val="multilevel"/>
    <w:tmpl w:val="209ED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E0784B"/>
    <w:multiLevelType w:val="multilevel"/>
    <w:tmpl w:val="5CCA1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5B13C1A"/>
    <w:multiLevelType w:val="multilevel"/>
    <w:tmpl w:val="BE322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73B40AC"/>
    <w:multiLevelType w:val="multilevel"/>
    <w:tmpl w:val="87C64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8A926A0"/>
    <w:multiLevelType w:val="multilevel"/>
    <w:tmpl w:val="F6FCA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8D65C47"/>
    <w:multiLevelType w:val="multilevel"/>
    <w:tmpl w:val="8FB21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A550CC"/>
    <w:multiLevelType w:val="multilevel"/>
    <w:tmpl w:val="CFE63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4808655">
    <w:abstractNumId w:val="0"/>
  </w:num>
  <w:num w:numId="2" w16cid:durableId="1242523601">
    <w:abstractNumId w:val="2"/>
  </w:num>
  <w:num w:numId="3" w16cid:durableId="117338290">
    <w:abstractNumId w:val="6"/>
  </w:num>
  <w:num w:numId="4" w16cid:durableId="676269359">
    <w:abstractNumId w:val="9"/>
  </w:num>
  <w:num w:numId="5" w16cid:durableId="1409811598">
    <w:abstractNumId w:val="15"/>
  </w:num>
  <w:num w:numId="6" w16cid:durableId="1201746766">
    <w:abstractNumId w:val="14"/>
  </w:num>
  <w:num w:numId="7" w16cid:durableId="1012295041">
    <w:abstractNumId w:val="8"/>
  </w:num>
  <w:num w:numId="8" w16cid:durableId="1792934884">
    <w:abstractNumId w:val="13"/>
  </w:num>
  <w:num w:numId="9" w16cid:durableId="1886788855">
    <w:abstractNumId w:val="10"/>
  </w:num>
  <w:num w:numId="10" w16cid:durableId="299304568">
    <w:abstractNumId w:val="3"/>
  </w:num>
  <w:num w:numId="11" w16cid:durableId="570117282">
    <w:abstractNumId w:val="7"/>
  </w:num>
  <w:num w:numId="12" w16cid:durableId="1412583095">
    <w:abstractNumId w:val="12"/>
  </w:num>
  <w:num w:numId="13" w16cid:durableId="490558032">
    <w:abstractNumId w:val="5"/>
  </w:num>
  <w:num w:numId="14" w16cid:durableId="313798910">
    <w:abstractNumId w:val="4"/>
  </w:num>
  <w:num w:numId="15" w16cid:durableId="1435517621">
    <w:abstractNumId w:val="1"/>
  </w:num>
  <w:num w:numId="16" w16cid:durableId="4414141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CB2"/>
    <w:rsid w:val="00044D66"/>
    <w:rsid w:val="00083DF1"/>
    <w:rsid w:val="001C3F9D"/>
    <w:rsid w:val="001D4EDF"/>
    <w:rsid w:val="001F02E5"/>
    <w:rsid w:val="00205818"/>
    <w:rsid w:val="00214F37"/>
    <w:rsid w:val="00236C96"/>
    <w:rsid w:val="00257760"/>
    <w:rsid w:val="002F3363"/>
    <w:rsid w:val="00300E28"/>
    <w:rsid w:val="00311A7A"/>
    <w:rsid w:val="00331F36"/>
    <w:rsid w:val="00332BE4"/>
    <w:rsid w:val="00344E79"/>
    <w:rsid w:val="0034739A"/>
    <w:rsid w:val="00375B02"/>
    <w:rsid w:val="00394D13"/>
    <w:rsid w:val="004428FD"/>
    <w:rsid w:val="004517D6"/>
    <w:rsid w:val="00460A14"/>
    <w:rsid w:val="00485224"/>
    <w:rsid w:val="004F523C"/>
    <w:rsid w:val="00544845"/>
    <w:rsid w:val="005808B2"/>
    <w:rsid w:val="00622B44"/>
    <w:rsid w:val="006B6A60"/>
    <w:rsid w:val="006C7B3E"/>
    <w:rsid w:val="007C49F5"/>
    <w:rsid w:val="008A5D18"/>
    <w:rsid w:val="00983EE6"/>
    <w:rsid w:val="00994258"/>
    <w:rsid w:val="009C5CB2"/>
    <w:rsid w:val="00A07C6F"/>
    <w:rsid w:val="00A42826"/>
    <w:rsid w:val="00A73FEB"/>
    <w:rsid w:val="00AD24F5"/>
    <w:rsid w:val="00AF0458"/>
    <w:rsid w:val="00B10A97"/>
    <w:rsid w:val="00B409DE"/>
    <w:rsid w:val="00B42553"/>
    <w:rsid w:val="00B5389B"/>
    <w:rsid w:val="00B62BEF"/>
    <w:rsid w:val="00B769EE"/>
    <w:rsid w:val="00B82FA9"/>
    <w:rsid w:val="00B855E4"/>
    <w:rsid w:val="00BC62AF"/>
    <w:rsid w:val="00BD230F"/>
    <w:rsid w:val="00BD235C"/>
    <w:rsid w:val="00C62E2C"/>
    <w:rsid w:val="00C8109E"/>
    <w:rsid w:val="00C90DC8"/>
    <w:rsid w:val="00C944B1"/>
    <w:rsid w:val="00CB362F"/>
    <w:rsid w:val="00CB4F9D"/>
    <w:rsid w:val="00CF5184"/>
    <w:rsid w:val="00D42213"/>
    <w:rsid w:val="00D71483"/>
    <w:rsid w:val="00D96041"/>
    <w:rsid w:val="00DA5B06"/>
    <w:rsid w:val="00EB08D8"/>
    <w:rsid w:val="00EE3204"/>
    <w:rsid w:val="00F16CC2"/>
    <w:rsid w:val="00F17581"/>
    <w:rsid w:val="00F51BCD"/>
    <w:rsid w:val="00FB20DB"/>
    <w:rsid w:val="00FC6225"/>
    <w:rsid w:val="00FE21A7"/>
    <w:rsid w:val="00FE5B92"/>
    <w:rsid w:val="00FF15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A0650"/>
  <w15:chartTrackingRefBased/>
  <w15:docId w15:val="{6A39A652-B252-454D-A51A-9928225A3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5C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C5C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C5C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5C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5C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5C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5C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5C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5C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5C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C5C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C5C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5C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5C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5C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5C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5C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5CB2"/>
    <w:rPr>
      <w:rFonts w:eastAsiaTheme="majorEastAsia" w:cstheme="majorBidi"/>
      <w:color w:val="272727" w:themeColor="text1" w:themeTint="D8"/>
    </w:rPr>
  </w:style>
  <w:style w:type="paragraph" w:styleId="Title">
    <w:name w:val="Title"/>
    <w:basedOn w:val="Normal"/>
    <w:next w:val="Normal"/>
    <w:link w:val="TitleChar"/>
    <w:uiPriority w:val="10"/>
    <w:qFormat/>
    <w:rsid w:val="009C5C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5C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5C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5C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5CB2"/>
    <w:pPr>
      <w:spacing w:before="160"/>
      <w:jc w:val="center"/>
    </w:pPr>
    <w:rPr>
      <w:i/>
      <w:iCs/>
      <w:color w:val="404040" w:themeColor="text1" w:themeTint="BF"/>
    </w:rPr>
  </w:style>
  <w:style w:type="character" w:customStyle="1" w:styleId="QuoteChar">
    <w:name w:val="Quote Char"/>
    <w:basedOn w:val="DefaultParagraphFont"/>
    <w:link w:val="Quote"/>
    <w:uiPriority w:val="29"/>
    <w:rsid w:val="009C5CB2"/>
    <w:rPr>
      <w:i/>
      <w:iCs/>
      <w:color w:val="404040" w:themeColor="text1" w:themeTint="BF"/>
    </w:rPr>
  </w:style>
  <w:style w:type="paragraph" w:styleId="ListParagraph">
    <w:name w:val="List Paragraph"/>
    <w:basedOn w:val="Normal"/>
    <w:uiPriority w:val="34"/>
    <w:qFormat/>
    <w:rsid w:val="009C5CB2"/>
    <w:pPr>
      <w:ind w:left="720"/>
      <w:contextualSpacing/>
    </w:pPr>
  </w:style>
  <w:style w:type="character" w:styleId="IntenseEmphasis">
    <w:name w:val="Intense Emphasis"/>
    <w:basedOn w:val="DefaultParagraphFont"/>
    <w:uiPriority w:val="21"/>
    <w:qFormat/>
    <w:rsid w:val="009C5CB2"/>
    <w:rPr>
      <w:i/>
      <w:iCs/>
      <w:color w:val="0F4761" w:themeColor="accent1" w:themeShade="BF"/>
    </w:rPr>
  </w:style>
  <w:style w:type="paragraph" w:styleId="IntenseQuote">
    <w:name w:val="Intense Quote"/>
    <w:basedOn w:val="Normal"/>
    <w:next w:val="Normal"/>
    <w:link w:val="IntenseQuoteChar"/>
    <w:uiPriority w:val="30"/>
    <w:qFormat/>
    <w:rsid w:val="009C5C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5CB2"/>
    <w:rPr>
      <w:i/>
      <w:iCs/>
      <w:color w:val="0F4761" w:themeColor="accent1" w:themeShade="BF"/>
    </w:rPr>
  </w:style>
  <w:style w:type="character" w:styleId="IntenseReference">
    <w:name w:val="Intense Reference"/>
    <w:basedOn w:val="DefaultParagraphFont"/>
    <w:uiPriority w:val="32"/>
    <w:qFormat/>
    <w:rsid w:val="009C5CB2"/>
    <w:rPr>
      <w:b/>
      <w:bCs/>
      <w:smallCaps/>
      <w:color w:val="0F4761" w:themeColor="accent1" w:themeShade="BF"/>
      <w:spacing w:val="5"/>
    </w:rPr>
  </w:style>
  <w:style w:type="paragraph" w:customStyle="1" w:styleId="mdc-story-bodyparagraphmdc">
    <w:name w:val="mdc-story-body__paragraph__mdc"/>
    <w:basedOn w:val="Normal"/>
    <w:rsid w:val="009C5CB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9C5CB2"/>
  </w:style>
  <w:style w:type="character" w:styleId="Hyperlink">
    <w:name w:val="Hyperlink"/>
    <w:basedOn w:val="DefaultParagraphFont"/>
    <w:uiPriority w:val="99"/>
    <w:unhideWhenUsed/>
    <w:rsid w:val="009C5CB2"/>
    <w:rPr>
      <w:color w:val="0000FF"/>
      <w:u w:val="single"/>
    </w:rPr>
  </w:style>
  <w:style w:type="paragraph" w:customStyle="1" w:styleId="p1">
    <w:name w:val="p1"/>
    <w:basedOn w:val="Normal"/>
    <w:rsid w:val="00A07C6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A07C6F"/>
  </w:style>
  <w:style w:type="paragraph" w:customStyle="1" w:styleId="p3">
    <w:name w:val="p3"/>
    <w:basedOn w:val="Normal"/>
    <w:rsid w:val="00A07C6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A07C6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A07C6F"/>
  </w:style>
  <w:style w:type="character" w:customStyle="1" w:styleId="s3">
    <w:name w:val="s3"/>
    <w:basedOn w:val="DefaultParagraphFont"/>
    <w:rsid w:val="00A07C6F"/>
  </w:style>
  <w:style w:type="paragraph" w:customStyle="1" w:styleId="p2">
    <w:name w:val="p2"/>
    <w:basedOn w:val="Normal"/>
    <w:rsid w:val="00A07C6F"/>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EE32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14F3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D422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401417">
      <w:bodyDiv w:val="1"/>
      <w:marLeft w:val="0"/>
      <w:marRight w:val="0"/>
      <w:marTop w:val="0"/>
      <w:marBottom w:val="0"/>
      <w:divBdr>
        <w:top w:val="none" w:sz="0" w:space="0" w:color="auto"/>
        <w:left w:val="none" w:sz="0" w:space="0" w:color="auto"/>
        <w:bottom w:val="none" w:sz="0" w:space="0" w:color="auto"/>
        <w:right w:val="none" w:sz="0" w:space="0" w:color="auto"/>
      </w:divBdr>
    </w:div>
    <w:div w:id="36979465">
      <w:bodyDiv w:val="1"/>
      <w:marLeft w:val="0"/>
      <w:marRight w:val="0"/>
      <w:marTop w:val="0"/>
      <w:marBottom w:val="0"/>
      <w:divBdr>
        <w:top w:val="none" w:sz="0" w:space="0" w:color="auto"/>
        <w:left w:val="none" w:sz="0" w:space="0" w:color="auto"/>
        <w:bottom w:val="none" w:sz="0" w:space="0" w:color="auto"/>
        <w:right w:val="none" w:sz="0" w:space="0" w:color="auto"/>
      </w:divBdr>
    </w:div>
    <w:div w:id="52774237">
      <w:bodyDiv w:val="1"/>
      <w:marLeft w:val="0"/>
      <w:marRight w:val="0"/>
      <w:marTop w:val="0"/>
      <w:marBottom w:val="0"/>
      <w:divBdr>
        <w:top w:val="none" w:sz="0" w:space="0" w:color="auto"/>
        <w:left w:val="none" w:sz="0" w:space="0" w:color="auto"/>
        <w:bottom w:val="none" w:sz="0" w:space="0" w:color="auto"/>
        <w:right w:val="none" w:sz="0" w:space="0" w:color="auto"/>
      </w:divBdr>
    </w:div>
    <w:div w:id="59836176">
      <w:bodyDiv w:val="1"/>
      <w:marLeft w:val="0"/>
      <w:marRight w:val="0"/>
      <w:marTop w:val="0"/>
      <w:marBottom w:val="0"/>
      <w:divBdr>
        <w:top w:val="none" w:sz="0" w:space="0" w:color="auto"/>
        <w:left w:val="none" w:sz="0" w:space="0" w:color="auto"/>
        <w:bottom w:val="none" w:sz="0" w:space="0" w:color="auto"/>
        <w:right w:val="none" w:sz="0" w:space="0" w:color="auto"/>
      </w:divBdr>
    </w:div>
    <w:div w:id="68383973">
      <w:bodyDiv w:val="1"/>
      <w:marLeft w:val="0"/>
      <w:marRight w:val="0"/>
      <w:marTop w:val="0"/>
      <w:marBottom w:val="0"/>
      <w:divBdr>
        <w:top w:val="none" w:sz="0" w:space="0" w:color="auto"/>
        <w:left w:val="none" w:sz="0" w:space="0" w:color="auto"/>
        <w:bottom w:val="none" w:sz="0" w:space="0" w:color="auto"/>
        <w:right w:val="none" w:sz="0" w:space="0" w:color="auto"/>
      </w:divBdr>
    </w:div>
    <w:div w:id="69930633">
      <w:bodyDiv w:val="1"/>
      <w:marLeft w:val="0"/>
      <w:marRight w:val="0"/>
      <w:marTop w:val="0"/>
      <w:marBottom w:val="0"/>
      <w:divBdr>
        <w:top w:val="none" w:sz="0" w:space="0" w:color="auto"/>
        <w:left w:val="none" w:sz="0" w:space="0" w:color="auto"/>
        <w:bottom w:val="none" w:sz="0" w:space="0" w:color="auto"/>
        <w:right w:val="none" w:sz="0" w:space="0" w:color="auto"/>
      </w:divBdr>
    </w:div>
    <w:div w:id="167987676">
      <w:bodyDiv w:val="1"/>
      <w:marLeft w:val="0"/>
      <w:marRight w:val="0"/>
      <w:marTop w:val="0"/>
      <w:marBottom w:val="0"/>
      <w:divBdr>
        <w:top w:val="none" w:sz="0" w:space="0" w:color="auto"/>
        <w:left w:val="none" w:sz="0" w:space="0" w:color="auto"/>
        <w:bottom w:val="none" w:sz="0" w:space="0" w:color="auto"/>
        <w:right w:val="none" w:sz="0" w:space="0" w:color="auto"/>
      </w:divBdr>
    </w:div>
    <w:div w:id="170876999">
      <w:bodyDiv w:val="1"/>
      <w:marLeft w:val="0"/>
      <w:marRight w:val="0"/>
      <w:marTop w:val="0"/>
      <w:marBottom w:val="0"/>
      <w:divBdr>
        <w:top w:val="none" w:sz="0" w:space="0" w:color="auto"/>
        <w:left w:val="none" w:sz="0" w:space="0" w:color="auto"/>
        <w:bottom w:val="none" w:sz="0" w:space="0" w:color="auto"/>
        <w:right w:val="none" w:sz="0" w:space="0" w:color="auto"/>
      </w:divBdr>
    </w:div>
    <w:div w:id="196819324">
      <w:bodyDiv w:val="1"/>
      <w:marLeft w:val="0"/>
      <w:marRight w:val="0"/>
      <w:marTop w:val="0"/>
      <w:marBottom w:val="0"/>
      <w:divBdr>
        <w:top w:val="none" w:sz="0" w:space="0" w:color="auto"/>
        <w:left w:val="none" w:sz="0" w:space="0" w:color="auto"/>
        <w:bottom w:val="none" w:sz="0" w:space="0" w:color="auto"/>
        <w:right w:val="none" w:sz="0" w:space="0" w:color="auto"/>
      </w:divBdr>
    </w:div>
    <w:div w:id="203443597">
      <w:bodyDiv w:val="1"/>
      <w:marLeft w:val="0"/>
      <w:marRight w:val="0"/>
      <w:marTop w:val="0"/>
      <w:marBottom w:val="0"/>
      <w:divBdr>
        <w:top w:val="none" w:sz="0" w:space="0" w:color="auto"/>
        <w:left w:val="none" w:sz="0" w:space="0" w:color="auto"/>
        <w:bottom w:val="none" w:sz="0" w:space="0" w:color="auto"/>
        <w:right w:val="none" w:sz="0" w:space="0" w:color="auto"/>
      </w:divBdr>
    </w:div>
    <w:div w:id="384303423">
      <w:bodyDiv w:val="1"/>
      <w:marLeft w:val="0"/>
      <w:marRight w:val="0"/>
      <w:marTop w:val="0"/>
      <w:marBottom w:val="0"/>
      <w:divBdr>
        <w:top w:val="none" w:sz="0" w:space="0" w:color="auto"/>
        <w:left w:val="none" w:sz="0" w:space="0" w:color="auto"/>
        <w:bottom w:val="none" w:sz="0" w:space="0" w:color="auto"/>
        <w:right w:val="none" w:sz="0" w:space="0" w:color="auto"/>
      </w:divBdr>
    </w:div>
    <w:div w:id="509875265">
      <w:bodyDiv w:val="1"/>
      <w:marLeft w:val="0"/>
      <w:marRight w:val="0"/>
      <w:marTop w:val="0"/>
      <w:marBottom w:val="0"/>
      <w:divBdr>
        <w:top w:val="none" w:sz="0" w:space="0" w:color="auto"/>
        <w:left w:val="none" w:sz="0" w:space="0" w:color="auto"/>
        <w:bottom w:val="none" w:sz="0" w:space="0" w:color="auto"/>
        <w:right w:val="none" w:sz="0" w:space="0" w:color="auto"/>
      </w:divBdr>
    </w:div>
    <w:div w:id="574047833">
      <w:bodyDiv w:val="1"/>
      <w:marLeft w:val="0"/>
      <w:marRight w:val="0"/>
      <w:marTop w:val="0"/>
      <w:marBottom w:val="0"/>
      <w:divBdr>
        <w:top w:val="none" w:sz="0" w:space="0" w:color="auto"/>
        <w:left w:val="none" w:sz="0" w:space="0" w:color="auto"/>
        <w:bottom w:val="none" w:sz="0" w:space="0" w:color="auto"/>
        <w:right w:val="none" w:sz="0" w:space="0" w:color="auto"/>
      </w:divBdr>
    </w:div>
    <w:div w:id="660933534">
      <w:bodyDiv w:val="1"/>
      <w:marLeft w:val="0"/>
      <w:marRight w:val="0"/>
      <w:marTop w:val="0"/>
      <w:marBottom w:val="0"/>
      <w:divBdr>
        <w:top w:val="none" w:sz="0" w:space="0" w:color="auto"/>
        <w:left w:val="none" w:sz="0" w:space="0" w:color="auto"/>
        <w:bottom w:val="none" w:sz="0" w:space="0" w:color="auto"/>
        <w:right w:val="none" w:sz="0" w:space="0" w:color="auto"/>
      </w:divBdr>
    </w:div>
    <w:div w:id="715858653">
      <w:bodyDiv w:val="1"/>
      <w:marLeft w:val="0"/>
      <w:marRight w:val="0"/>
      <w:marTop w:val="0"/>
      <w:marBottom w:val="0"/>
      <w:divBdr>
        <w:top w:val="none" w:sz="0" w:space="0" w:color="auto"/>
        <w:left w:val="none" w:sz="0" w:space="0" w:color="auto"/>
        <w:bottom w:val="none" w:sz="0" w:space="0" w:color="auto"/>
        <w:right w:val="none" w:sz="0" w:space="0" w:color="auto"/>
      </w:divBdr>
    </w:div>
    <w:div w:id="727458595">
      <w:bodyDiv w:val="1"/>
      <w:marLeft w:val="0"/>
      <w:marRight w:val="0"/>
      <w:marTop w:val="0"/>
      <w:marBottom w:val="0"/>
      <w:divBdr>
        <w:top w:val="none" w:sz="0" w:space="0" w:color="auto"/>
        <w:left w:val="none" w:sz="0" w:space="0" w:color="auto"/>
        <w:bottom w:val="none" w:sz="0" w:space="0" w:color="auto"/>
        <w:right w:val="none" w:sz="0" w:space="0" w:color="auto"/>
      </w:divBdr>
    </w:div>
    <w:div w:id="830415947">
      <w:bodyDiv w:val="1"/>
      <w:marLeft w:val="0"/>
      <w:marRight w:val="0"/>
      <w:marTop w:val="0"/>
      <w:marBottom w:val="0"/>
      <w:divBdr>
        <w:top w:val="none" w:sz="0" w:space="0" w:color="auto"/>
        <w:left w:val="none" w:sz="0" w:space="0" w:color="auto"/>
        <w:bottom w:val="none" w:sz="0" w:space="0" w:color="auto"/>
        <w:right w:val="none" w:sz="0" w:space="0" w:color="auto"/>
      </w:divBdr>
    </w:div>
    <w:div w:id="885337598">
      <w:bodyDiv w:val="1"/>
      <w:marLeft w:val="0"/>
      <w:marRight w:val="0"/>
      <w:marTop w:val="0"/>
      <w:marBottom w:val="0"/>
      <w:divBdr>
        <w:top w:val="none" w:sz="0" w:space="0" w:color="auto"/>
        <w:left w:val="none" w:sz="0" w:space="0" w:color="auto"/>
        <w:bottom w:val="none" w:sz="0" w:space="0" w:color="auto"/>
        <w:right w:val="none" w:sz="0" w:space="0" w:color="auto"/>
      </w:divBdr>
    </w:div>
    <w:div w:id="968969920">
      <w:bodyDiv w:val="1"/>
      <w:marLeft w:val="0"/>
      <w:marRight w:val="0"/>
      <w:marTop w:val="0"/>
      <w:marBottom w:val="0"/>
      <w:divBdr>
        <w:top w:val="none" w:sz="0" w:space="0" w:color="auto"/>
        <w:left w:val="none" w:sz="0" w:space="0" w:color="auto"/>
        <w:bottom w:val="none" w:sz="0" w:space="0" w:color="auto"/>
        <w:right w:val="none" w:sz="0" w:space="0" w:color="auto"/>
      </w:divBdr>
    </w:div>
    <w:div w:id="984428506">
      <w:bodyDiv w:val="1"/>
      <w:marLeft w:val="0"/>
      <w:marRight w:val="0"/>
      <w:marTop w:val="0"/>
      <w:marBottom w:val="0"/>
      <w:divBdr>
        <w:top w:val="none" w:sz="0" w:space="0" w:color="auto"/>
        <w:left w:val="none" w:sz="0" w:space="0" w:color="auto"/>
        <w:bottom w:val="none" w:sz="0" w:space="0" w:color="auto"/>
        <w:right w:val="none" w:sz="0" w:space="0" w:color="auto"/>
      </w:divBdr>
    </w:div>
    <w:div w:id="1008873854">
      <w:bodyDiv w:val="1"/>
      <w:marLeft w:val="0"/>
      <w:marRight w:val="0"/>
      <w:marTop w:val="0"/>
      <w:marBottom w:val="0"/>
      <w:divBdr>
        <w:top w:val="none" w:sz="0" w:space="0" w:color="auto"/>
        <w:left w:val="none" w:sz="0" w:space="0" w:color="auto"/>
        <w:bottom w:val="none" w:sz="0" w:space="0" w:color="auto"/>
        <w:right w:val="none" w:sz="0" w:space="0" w:color="auto"/>
      </w:divBdr>
    </w:div>
    <w:div w:id="1052341345">
      <w:bodyDiv w:val="1"/>
      <w:marLeft w:val="0"/>
      <w:marRight w:val="0"/>
      <w:marTop w:val="0"/>
      <w:marBottom w:val="0"/>
      <w:divBdr>
        <w:top w:val="none" w:sz="0" w:space="0" w:color="auto"/>
        <w:left w:val="none" w:sz="0" w:space="0" w:color="auto"/>
        <w:bottom w:val="none" w:sz="0" w:space="0" w:color="auto"/>
        <w:right w:val="none" w:sz="0" w:space="0" w:color="auto"/>
      </w:divBdr>
    </w:div>
    <w:div w:id="1101295363">
      <w:bodyDiv w:val="1"/>
      <w:marLeft w:val="0"/>
      <w:marRight w:val="0"/>
      <w:marTop w:val="0"/>
      <w:marBottom w:val="0"/>
      <w:divBdr>
        <w:top w:val="none" w:sz="0" w:space="0" w:color="auto"/>
        <w:left w:val="none" w:sz="0" w:space="0" w:color="auto"/>
        <w:bottom w:val="none" w:sz="0" w:space="0" w:color="auto"/>
        <w:right w:val="none" w:sz="0" w:space="0" w:color="auto"/>
      </w:divBdr>
    </w:div>
    <w:div w:id="1140263479">
      <w:bodyDiv w:val="1"/>
      <w:marLeft w:val="0"/>
      <w:marRight w:val="0"/>
      <w:marTop w:val="0"/>
      <w:marBottom w:val="0"/>
      <w:divBdr>
        <w:top w:val="none" w:sz="0" w:space="0" w:color="auto"/>
        <w:left w:val="none" w:sz="0" w:space="0" w:color="auto"/>
        <w:bottom w:val="none" w:sz="0" w:space="0" w:color="auto"/>
        <w:right w:val="none" w:sz="0" w:space="0" w:color="auto"/>
      </w:divBdr>
    </w:div>
    <w:div w:id="1174030275">
      <w:bodyDiv w:val="1"/>
      <w:marLeft w:val="0"/>
      <w:marRight w:val="0"/>
      <w:marTop w:val="0"/>
      <w:marBottom w:val="0"/>
      <w:divBdr>
        <w:top w:val="none" w:sz="0" w:space="0" w:color="auto"/>
        <w:left w:val="none" w:sz="0" w:space="0" w:color="auto"/>
        <w:bottom w:val="none" w:sz="0" w:space="0" w:color="auto"/>
        <w:right w:val="none" w:sz="0" w:space="0" w:color="auto"/>
      </w:divBdr>
    </w:div>
    <w:div w:id="1222401221">
      <w:bodyDiv w:val="1"/>
      <w:marLeft w:val="0"/>
      <w:marRight w:val="0"/>
      <w:marTop w:val="0"/>
      <w:marBottom w:val="0"/>
      <w:divBdr>
        <w:top w:val="none" w:sz="0" w:space="0" w:color="auto"/>
        <w:left w:val="none" w:sz="0" w:space="0" w:color="auto"/>
        <w:bottom w:val="none" w:sz="0" w:space="0" w:color="auto"/>
        <w:right w:val="none" w:sz="0" w:space="0" w:color="auto"/>
      </w:divBdr>
    </w:div>
    <w:div w:id="1259482194">
      <w:bodyDiv w:val="1"/>
      <w:marLeft w:val="0"/>
      <w:marRight w:val="0"/>
      <w:marTop w:val="0"/>
      <w:marBottom w:val="0"/>
      <w:divBdr>
        <w:top w:val="none" w:sz="0" w:space="0" w:color="auto"/>
        <w:left w:val="none" w:sz="0" w:space="0" w:color="auto"/>
        <w:bottom w:val="none" w:sz="0" w:space="0" w:color="auto"/>
        <w:right w:val="none" w:sz="0" w:space="0" w:color="auto"/>
      </w:divBdr>
    </w:div>
    <w:div w:id="1260795062">
      <w:bodyDiv w:val="1"/>
      <w:marLeft w:val="0"/>
      <w:marRight w:val="0"/>
      <w:marTop w:val="0"/>
      <w:marBottom w:val="0"/>
      <w:divBdr>
        <w:top w:val="none" w:sz="0" w:space="0" w:color="auto"/>
        <w:left w:val="none" w:sz="0" w:space="0" w:color="auto"/>
        <w:bottom w:val="none" w:sz="0" w:space="0" w:color="auto"/>
        <w:right w:val="none" w:sz="0" w:space="0" w:color="auto"/>
      </w:divBdr>
    </w:div>
    <w:div w:id="1306859949">
      <w:bodyDiv w:val="1"/>
      <w:marLeft w:val="0"/>
      <w:marRight w:val="0"/>
      <w:marTop w:val="0"/>
      <w:marBottom w:val="0"/>
      <w:divBdr>
        <w:top w:val="none" w:sz="0" w:space="0" w:color="auto"/>
        <w:left w:val="none" w:sz="0" w:space="0" w:color="auto"/>
        <w:bottom w:val="none" w:sz="0" w:space="0" w:color="auto"/>
        <w:right w:val="none" w:sz="0" w:space="0" w:color="auto"/>
      </w:divBdr>
    </w:div>
    <w:div w:id="1386296861">
      <w:bodyDiv w:val="1"/>
      <w:marLeft w:val="0"/>
      <w:marRight w:val="0"/>
      <w:marTop w:val="0"/>
      <w:marBottom w:val="0"/>
      <w:divBdr>
        <w:top w:val="none" w:sz="0" w:space="0" w:color="auto"/>
        <w:left w:val="none" w:sz="0" w:space="0" w:color="auto"/>
        <w:bottom w:val="none" w:sz="0" w:space="0" w:color="auto"/>
        <w:right w:val="none" w:sz="0" w:space="0" w:color="auto"/>
      </w:divBdr>
    </w:div>
    <w:div w:id="1388606520">
      <w:bodyDiv w:val="1"/>
      <w:marLeft w:val="0"/>
      <w:marRight w:val="0"/>
      <w:marTop w:val="0"/>
      <w:marBottom w:val="0"/>
      <w:divBdr>
        <w:top w:val="none" w:sz="0" w:space="0" w:color="auto"/>
        <w:left w:val="none" w:sz="0" w:space="0" w:color="auto"/>
        <w:bottom w:val="none" w:sz="0" w:space="0" w:color="auto"/>
        <w:right w:val="none" w:sz="0" w:space="0" w:color="auto"/>
      </w:divBdr>
    </w:div>
    <w:div w:id="1457289096">
      <w:bodyDiv w:val="1"/>
      <w:marLeft w:val="0"/>
      <w:marRight w:val="0"/>
      <w:marTop w:val="0"/>
      <w:marBottom w:val="0"/>
      <w:divBdr>
        <w:top w:val="none" w:sz="0" w:space="0" w:color="auto"/>
        <w:left w:val="none" w:sz="0" w:space="0" w:color="auto"/>
        <w:bottom w:val="none" w:sz="0" w:space="0" w:color="auto"/>
        <w:right w:val="none" w:sz="0" w:space="0" w:color="auto"/>
      </w:divBdr>
    </w:div>
    <w:div w:id="1472139501">
      <w:bodyDiv w:val="1"/>
      <w:marLeft w:val="0"/>
      <w:marRight w:val="0"/>
      <w:marTop w:val="0"/>
      <w:marBottom w:val="0"/>
      <w:divBdr>
        <w:top w:val="none" w:sz="0" w:space="0" w:color="auto"/>
        <w:left w:val="none" w:sz="0" w:space="0" w:color="auto"/>
        <w:bottom w:val="none" w:sz="0" w:space="0" w:color="auto"/>
        <w:right w:val="none" w:sz="0" w:space="0" w:color="auto"/>
      </w:divBdr>
    </w:div>
    <w:div w:id="1545824477">
      <w:bodyDiv w:val="1"/>
      <w:marLeft w:val="0"/>
      <w:marRight w:val="0"/>
      <w:marTop w:val="0"/>
      <w:marBottom w:val="0"/>
      <w:divBdr>
        <w:top w:val="none" w:sz="0" w:space="0" w:color="auto"/>
        <w:left w:val="none" w:sz="0" w:space="0" w:color="auto"/>
        <w:bottom w:val="none" w:sz="0" w:space="0" w:color="auto"/>
        <w:right w:val="none" w:sz="0" w:space="0" w:color="auto"/>
      </w:divBdr>
    </w:div>
    <w:div w:id="1592468509">
      <w:bodyDiv w:val="1"/>
      <w:marLeft w:val="0"/>
      <w:marRight w:val="0"/>
      <w:marTop w:val="0"/>
      <w:marBottom w:val="0"/>
      <w:divBdr>
        <w:top w:val="none" w:sz="0" w:space="0" w:color="auto"/>
        <w:left w:val="none" w:sz="0" w:space="0" w:color="auto"/>
        <w:bottom w:val="none" w:sz="0" w:space="0" w:color="auto"/>
        <w:right w:val="none" w:sz="0" w:space="0" w:color="auto"/>
      </w:divBdr>
      <w:divsChild>
        <w:div w:id="1405226262">
          <w:blockQuote w:val="1"/>
          <w:marLeft w:val="225"/>
          <w:marRight w:val="0"/>
          <w:marTop w:val="0"/>
          <w:marBottom w:val="0"/>
          <w:divBdr>
            <w:top w:val="none" w:sz="0" w:space="0" w:color="auto"/>
            <w:left w:val="none" w:sz="0" w:space="0" w:color="auto"/>
            <w:bottom w:val="none" w:sz="0" w:space="0" w:color="auto"/>
            <w:right w:val="none" w:sz="0" w:space="0" w:color="auto"/>
          </w:divBdr>
        </w:div>
        <w:div w:id="25921548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26958843">
      <w:bodyDiv w:val="1"/>
      <w:marLeft w:val="0"/>
      <w:marRight w:val="0"/>
      <w:marTop w:val="0"/>
      <w:marBottom w:val="0"/>
      <w:divBdr>
        <w:top w:val="none" w:sz="0" w:space="0" w:color="auto"/>
        <w:left w:val="none" w:sz="0" w:space="0" w:color="auto"/>
        <w:bottom w:val="none" w:sz="0" w:space="0" w:color="auto"/>
        <w:right w:val="none" w:sz="0" w:space="0" w:color="auto"/>
      </w:divBdr>
    </w:div>
    <w:div w:id="1635719235">
      <w:bodyDiv w:val="1"/>
      <w:marLeft w:val="0"/>
      <w:marRight w:val="0"/>
      <w:marTop w:val="0"/>
      <w:marBottom w:val="0"/>
      <w:divBdr>
        <w:top w:val="none" w:sz="0" w:space="0" w:color="auto"/>
        <w:left w:val="none" w:sz="0" w:space="0" w:color="auto"/>
        <w:bottom w:val="none" w:sz="0" w:space="0" w:color="auto"/>
        <w:right w:val="none" w:sz="0" w:space="0" w:color="auto"/>
      </w:divBdr>
    </w:div>
    <w:div w:id="1653634555">
      <w:bodyDiv w:val="1"/>
      <w:marLeft w:val="0"/>
      <w:marRight w:val="0"/>
      <w:marTop w:val="0"/>
      <w:marBottom w:val="0"/>
      <w:divBdr>
        <w:top w:val="none" w:sz="0" w:space="0" w:color="auto"/>
        <w:left w:val="none" w:sz="0" w:space="0" w:color="auto"/>
        <w:bottom w:val="none" w:sz="0" w:space="0" w:color="auto"/>
        <w:right w:val="none" w:sz="0" w:space="0" w:color="auto"/>
      </w:divBdr>
    </w:div>
    <w:div w:id="1662731055">
      <w:bodyDiv w:val="1"/>
      <w:marLeft w:val="0"/>
      <w:marRight w:val="0"/>
      <w:marTop w:val="0"/>
      <w:marBottom w:val="0"/>
      <w:divBdr>
        <w:top w:val="none" w:sz="0" w:space="0" w:color="auto"/>
        <w:left w:val="none" w:sz="0" w:space="0" w:color="auto"/>
        <w:bottom w:val="none" w:sz="0" w:space="0" w:color="auto"/>
        <w:right w:val="none" w:sz="0" w:space="0" w:color="auto"/>
      </w:divBdr>
    </w:div>
    <w:div w:id="1664888328">
      <w:bodyDiv w:val="1"/>
      <w:marLeft w:val="0"/>
      <w:marRight w:val="0"/>
      <w:marTop w:val="0"/>
      <w:marBottom w:val="0"/>
      <w:divBdr>
        <w:top w:val="none" w:sz="0" w:space="0" w:color="auto"/>
        <w:left w:val="none" w:sz="0" w:space="0" w:color="auto"/>
        <w:bottom w:val="none" w:sz="0" w:space="0" w:color="auto"/>
        <w:right w:val="none" w:sz="0" w:space="0" w:color="auto"/>
      </w:divBdr>
    </w:div>
    <w:div w:id="1712529760">
      <w:bodyDiv w:val="1"/>
      <w:marLeft w:val="0"/>
      <w:marRight w:val="0"/>
      <w:marTop w:val="0"/>
      <w:marBottom w:val="0"/>
      <w:divBdr>
        <w:top w:val="none" w:sz="0" w:space="0" w:color="auto"/>
        <w:left w:val="none" w:sz="0" w:space="0" w:color="auto"/>
        <w:bottom w:val="none" w:sz="0" w:space="0" w:color="auto"/>
        <w:right w:val="none" w:sz="0" w:space="0" w:color="auto"/>
      </w:divBdr>
    </w:div>
    <w:div w:id="1798985607">
      <w:bodyDiv w:val="1"/>
      <w:marLeft w:val="0"/>
      <w:marRight w:val="0"/>
      <w:marTop w:val="0"/>
      <w:marBottom w:val="0"/>
      <w:divBdr>
        <w:top w:val="none" w:sz="0" w:space="0" w:color="auto"/>
        <w:left w:val="none" w:sz="0" w:space="0" w:color="auto"/>
        <w:bottom w:val="none" w:sz="0" w:space="0" w:color="auto"/>
        <w:right w:val="none" w:sz="0" w:space="0" w:color="auto"/>
      </w:divBdr>
      <w:divsChild>
        <w:div w:id="92173634">
          <w:blockQuote w:val="1"/>
          <w:marLeft w:val="225"/>
          <w:marRight w:val="0"/>
          <w:marTop w:val="0"/>
          <w:marBottom w:val="0"/>
          <w:divBdr>
            <w:top w:val="none" w:sz="0" w:space="0" w:color="auto"/>
            <w:left w:val="none" w:sz="0" w:space="0" w:color="auto"/>
            <w:bottom w:val="none" w:sz="0" w:space="0" w:color="auto"/>
            <w:right w:val="none" w:sz="0" w:space="0" w:color="auto"/>
          </w:divBdr>
        </w:div>
        <w:div w:id="53642777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30698928">
      <w:bodyDiv w:val="1"/>
      <w:marLeft w:val="0"/>
      <w:marRight w:val="0"/>
      <w:marTop w:val="0"/>
      <w:marBottom w:val="0"/>
      <w:divBdr>
        <w:top w:val="none" w:sz="0" w:space="0" w:color="auto"/>
        <w:left w:val="none" w:sz="0" w:space="0" w:color="auto"/>
        <w:bottom w:val="none" w:sz="0" w:space="0" w:color="auto"/>
        <w:right w:val="none" w:sz="0" w:space="0" w:color="auto"/>
      </w:divBdr>
    </w:div>
    <w:div w:id="1946423558">
      <w:bodyDiv w:val="1"/>
      <w:marLeft w:val="0"/>
      <w:marRight w:val="0"/>
      <w:marTop w:val="0"/>
      <w:marBottom w:val="0"/>
      <w:divBdr>
        <w:top w:val="none" w:sz="0" w:space="0" w:color="auto"/>
        <w:left w:val="none" w:sz="0" w:space="0" w:color="auto"/>
        <w:bottom w:val="none" w:sz="0" w:space="0" w:color="auto"/>
        <w:right w:val="none" w:sz="0" w:space="0" w:color="auto"/>
      </w:divBdr>
    </w:div>
    <w:div w:id="2120368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p.weixin.qq.com/s?__biz=MzU1OTg4ODk4NA==&amp;mid=2247484584&amp;idx=1&amp;sn=46fa98fe9c7c2680d353bf38149df0d9&amp;chksm=fc112b9fcb66a289c36dd4313461ea32abbc23c42f369173e6ca011b31bb7645500baf53ef80" TargetMode="External"/><Relationship Id="rId3" Type="http://schemas.openxmlformats.org/officeDocument/2006/relationships/settings" Target="settings.xml"/><Relationship Id="rId7" Type="http://schemas.openxmlformats.org/officeDocument/2006/relationships/hyperlink" Target="https://mp.weixin.qq.com/s?__biz=MzU1OTg4ODk4NA==&amp;mid=2247484583&amp;idx=1&amp;sn=51b56e9a0b2a10fb528d6e78f23f0107&amp;chksm=fc112b90cb66a286538a57de9998ed58a454612a0ce4a562d1e15991c3ecd84012621fe8efc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p.weixin.qq.com/s/p-eAUZWImek2aYCDjM6B-g" TargetMode="External"/><Relationship Id="rId5" Type="http://schemas.openxmlformats.org/officeDocument/2006/relationships/hyperlink" Target="https://mp.weixin.qq.com/s/iJziHBRxbD3MZLAbVx3NRQ"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6</Pages>
  <Words>641</Words>
  <Characters>3660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Derek Wu</dc:creator>
  <cp:keywords/>
  <dc:description/>
  <cp:lastModifiedBy>Derek Wu</cp:lastModifiedBy>
  <cp:revision>11</cp:revision>
  <dcterms:created xsi:type="dcterms:W3CDTF">2025-07-24T01:47:00Z</dcterms:created>
  <dcterms:modified xsi:type="dcterms:W3CDTF">2025-07-28T01:45:00Z</dcterms:modified>
</cp:coreProperties>
</file>