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CA1140" w14:textId="49B8C0EA" w:rsidR="00A07C6F" w:rsidRPr="00A07C6F" w:rsidRDefault="00A07C6F" w:rsidP="00A07C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7C6F">
        <w:rPr>
          <w:rFonts w:ascii="PingFang TC" w:eastAsia="PingFang TC" w:hAnsi="PingFang TC" w:cs="PingFang TC" w:hint="eastAsia"/>
          <w:b/>
          <w:bCs/>
          <w:kern w:val="0"/>
          <w:sz w:val="36"/>
          <w:szCs w:val="36"/>
          <w14:ligatures w14:val="none"/>
        </w:rPr>
        <w:t>旺达财智客户月报（</w:t>
      </w:r>
      <w:r w:rsidRPr="00A07C6F">
        <w:rPr>
          <w:rFonts w:ascii="Times New Roman" w:eastAsia="Times New Roman" w:hAnsi="Times New Roman" w:cs="Times New Roman"/>
          <w:b/>
          <w:bCs/>
          <w:kern w:val="0"/>
          <w:sz w:val="36"/>
          <w:szCs w:val="36"/>
          <w14:ligatures w14:val="none"/>
        </w:rPr>
        <w:t>2025</w:t>
      </w:r>
      <w:r w:rsidRPr="00A07C6F">
        <w:rPr>
          <w:rFonts w:ascii="PingFang TC" w:eastAsia="PingFang TC" w:hAnsi="PingFang TC" w:cs="PingFang TC" w:hint="eastAsia"/>
          <w:b/>
          <w:bCs/>
          <w:kern w:val="0"/>
          <w:sz w:val="36"/>
          <w:szCs w:val="36"/>
          <w14:ligatures w14:val="none"/>
        </w:rPr>
        <w:t>年</w:t>
      </w:r>
      <w:r w:rsidR="0039702C">
        <w:rPr>
          <w:rFonts w:ascii="Times New Roman" w:eastAsia="Times New Roman" w:hAnsi="Times New Roman" w:cs="Times New Roman" w:hint="eastAsia"/>
          <w:b/>
          <w:bCs/>
          <w:kern w:val="0"/>
          <w:sz w:val="36"/>
          <w:szCs w:val="36"/>
          <w14:ligatures w14:val="none"/>
        </w:rPr>
        <w:t>8</w:t>
      </w:r>
      <w:r w:rsidRPr="00A07C6F">
        <w:rPr>
          <w:rFonts w:ascii="PingFang TC" w:eastAsia="PingFang TC" w:hAnsi="PingFang TC" w:cs="PingFang TC" w:hint="eastAsia"/>
          <w:b/>
          <w:bCs/>
          <w:kern w:val="0"/>
          <w:sz w:val="36"/>
          <w:szCs w:val="36"/>
          <w14:ligatures w14:val="none"/>
        </w:rPr>
        <w:t>月</w:t>
      </w:r>
      <w:r w:rsidRPr="00A07C6F">
        <w:rPr>
          <w:rFonts w:ascii="PingFang TC" w:eastAsia="PingFang TC" w:hAnsi="PingFang TC" w:cs="PingFang TC"/>
          <w:b/>
          <w:bCs/>
          <w:kern w:val="0"/>
          <w:sz w:val="36"/>
          <w:szCs w:val="36"/>
          <w14:ligatures w14:val="none"/>
        </w:rPr>
        <w:t>）</w:t>
      </w:r>
    </w:p>
    <w:p w14:paraId="16049B9F" w14:textId="77777777" w:rsidR="00A07C6F" w:rsidRP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p>
    <w:p w14:paraId="0E6DE555"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亲爱的朋友们，大家好！</w:t>
      </w:r>
    </w:p>
    <w:p w14:paraId="2903B344"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盛夏八月，天气依然炎热，而金融市场的节奏同样紧凑。无论是美国的通胀数据、企业财报季的表现，还是地缘政治与政策走向，都让我们切身感受到“热浪之下”的市场波动。</w:t>
      </w:r>
    </w:p>
    <w:p w14:paraId="0E00F2D3"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在这样的环境中，我们希望通过定期通讯，为大家带来更冷静、专业的分析，帮助您在纷繁的信息中看清方向。</w:t>
      </w:r>
    </w:p>
    <w:p w14:paraId="55704831" w14:textId="77777777" w:rsidR="00531EC5" w:rsidRPr="00531EC5" w:rsidRDefault="00680F4D" w:rsidP="00531EC5">
      <w:pPr>
        <w:spacing w:before="100" w:beforeAutospacing="1" w:after="100" w:afterAutospacing="1" w:line="240" w:lineRule="auto"/>
        <w:rPr>
          <w:rFonts w:ascii="KaiTi" w:eastAsia="KaiTi" w:hAnsi="KaiTi" w:cs="PingFang TC"/>
          <w:kern w:val="0"/>
          <w14:ligatures w14:val="none"/>
        </w:rPr>
      </w:pPr>
      <w:r w:rsidRPr="00680F4D">
        <w:rPr>
          <w:rFonts w:ascii="KaiTi" w:eastAsia="KaiTi" w:hAnsi="KaiTi" w:cs="PingFang TC"/>
          <w:noProof/>
          <w:kern w:val="0"/>
        </w:rPr>
        <w:pict w14:anchorId="0A252B94">
          <v:rect id="_x0000_i1029" alt="" style="width:468pt;height:.05pt;mso-width-percent:0;mso-height-percent:0;mso-width-percent:0;mso-height-percent:0" o:hralign="center" o:hrstd="t" o:hr="t" fillcolor="#a0a0a0" stroked="f"/>
        </w:pict>
      </w:r>
    </w:p>
    <w:p w14:paraId="4F8E5AD7" w14:textId="77777777" w:rsidR="00531EC5" w:rsidRPr="00531EC5" w:rsidRDefault="00531EC5" w:rsidP="00531EC5">
      <w:pPr>
        <w:spacing w:before="100" w:beforeAutospacing="1" w:after="100" w:afterAutospacing="1" w:line="240" w:lineRule="auto"/>
        <w:rPr>
          <w:rFonts w:ascii="KaiTi" w:eastAsia="KaiTi" w:hAnsi="KaiTi" w:cs="PingFang TC"/>
          <w:b/>
          <w:bCs/>
          <w:kern w:val="0"/>
          <w14:ligatures w14:val="none"/>
        </w:rPr>
      </w:pPr>
      <w:r w:rsidRPr="00531EC5">
        <w:rPr>
          <w:rFonts w:ascii="Apple Color Emoji" w:eastAsia="KaiTi" w:hAnsi="Apple Color Emoji" w:cs="Apple Color Emoji"/>
          <w:b/>
          <w:bCs/>
          <w:kern w:val="0"/>
          <w14:ligatures w14:val="none"/>
        </w:rPr>
        <w:t>📊</w:t>
      </w:r>
      <w:r w:rsidRPr="00531EC5">
        <w:rPr>
          <w:rFonts w:ascii="KaiTi" w:eastAsia="KaiTi" w:hAnsi="KaiTi" w:cs="PingFang TC"/>
          <w:b/>
          <w:bCs/>
          <w:kern w:val="0"/>
          <w14:ligatures w14:val="none"/>
        </w:rPr>
        <w:t xml:space="preserve"> 市场综述：事实与数据</w:t>
      </w:r>
    </w:p>
    <w:p w14:paraId="233FB82F"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p>
    <w:p w14:paraId="5E89A0E3"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b/>
          <w:bCs/>
          <w:kern w:val="0"/>
          <w14:ligatures w14:val="none"/>
        </w:rPr>
        <w:t>美国通胀信号复杂</w:t>
      </w:r>
    </w:p>
    <w:p w14:paraId="60EE1F0C" w14:textId="77777777" w:rsidR="00531EC5" w:rsidRPr="00531EC5" w:rsidRDefault="00531EC5" w:rsidP="00531EC5">
      <w:pPr>
        <w:numPr>
          <w:ilvl w:val="0"/>
          <w:numId w:val="20"/>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 xml:space="preserve">7月CPI温和、符合预期；但PPI环比上涨 </w:t>
      </w:r>
      <w:r w:rsidRPr="00531EC5">
        <w:rPr>
          <w:rFonts w:ascii="KaiTi" w:eastAsia="KaiTi" w:hAnsi="KaiTi" w:cs="PingFang TC"/>
          <w:b/>
          <w:bCs/>
          <w:kern w:val="0"/>
          <w14:ligatures w14:val="none"/>
        </w:rPr>
        <w:t>0.9%</w:t>
      </w:r>
      <w:r w:rsidRPr="00531EC5">
        <w:rPr>
          <w:rFonts w:ascii="KaiTi" w:eastAsia="KaiTi" w:hAnsi="KaiTi" w:cs="PingFang TC"/>
          <w:kern w:val="0"/>
          <w14:ligatures w14:val="none"/>
        </w:rPr>
        <w:t xml:space="preserve">，核心PPI亦升 </w:t>
      </w:r>
      <w:r w:rsidRPr="00531EC5">
        <w:rPr>
          <w:rFonts w:ascii="KaiTi" w:eastAsia="KaiTi" w:hAnsi="KaiTi" w:cs="PingFang TC"/>
          <w:b/>
          <w:bCs/>
          <w:kern w:val="0"/>
          <w14:ligatures w14:val="none"/>
        </w:rPr>
        <w:t>0.6%</w:t>
      </w:r>
      <w:r w:rsidRPr="00531EC5">
        <w:rPr>
          <w:rFonts w:ascii="KaiTi" w:eastAsia="KaiTi" w:hAnsi="KaiTi" w:cs="PingFang TC"/>
          <w:kern w:val="0"/>
          <w14:ligatures w14:val="none"/>
        </w:rPr>
        <w:t>。</w:t>
      </w:r>
    </w:p>
    <w:p w14:paraId="25D59056" w14:textId="7C5E9B50" w:rsidR="00531EC5" w:rsidRPr="00531EC5" w:rsidRDefault="00531EC5" w:rsidP="00531EC5">
      <w:pPr>
        <w:numPr>
          <w:ilvl w:val="0"/>
          <w:numId w:val="20"/>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批发层面的价格压力在累积，但上涨主要来自服务业，对关税敏感度相对较低。</w:t>
      </w:r>
    </w:p>
    <w:p w14:paraId="0D0F0BBC"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b/>
          <w:bCs/>
          <w:kern w:val="0"/>
          <w14:ligatures w14:val="none"/>
        </w:rPr>
        <w:t>就业市场维持稳健</w:t>
      </w:r>
    </w:p>
    <w:p w14:paraId="1541F2A2" w14:textId="77777777" w:rsidR="00531EC5" w:rsidRPr="00531EC5" w:rsidRDefault="00531EC5" w:rsidP="00531EC5">
      <w:pPr>
        <w:numPr>
          <w:ilvl w:val="0"/>
          <w:numId w:val="21"/>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 xml:space="preserve">7月新增就业 </w:t>
      </w:r>
      <w:r w:rsidRPr="00531EC5">
        <w:rPr>
          <w:rFonts w:ascii="KaiTi" w:eastAsia="KaiTi" w:hAnsi="KaiTi" w:cs="PingFang TC"/>
          <w:b/>
          <w:bCs/>
          <w:kern w:val="0"/>
          <w14:ligatures w14:val="none"/>
        </w:rPr>
        <w:t>7.3万</w:t>
      </w:r>
      <w:r w:rsidRPr="00531EC5">
        <w:rPr>
          <w:rFonts w:ascii="KaiTi" w:eastAsia="KaiTi" w:hAnsi="KaiTi" w:cs="PingFang TC"/>
          <w:kern w:val="0"/>
          <w14:ligatures w14:val="none"/>
        </w:rPr>
        <w:t xml:space="preserve">，低于预期，但失业率保持在 </w:t>
      </w:r>
      <w:r w:rsidRPr="00531EC5">
        <w:rPr>
          <w:rFonts w:ascii="KaiTi" w:eastAsia="KaiTi" w:hAnsi="KaiTi" w:cs="PingFang TC"/>
          <w:b/>
          <w:bCs/>
          <w:kern w:val="0"/>
          <w14:ligatures w14:val="none"/>
        </w:rPr>
        <w:t>4.2%</w:t>
      </w:r>
      <w:r w:rsidRPr="00531EC5">
        <w:rPr>
          <w:rFonts w:ascii="KaiTi" w:eastAsia="KaiTi" w:hAnsi="KaiTi" w:cs="PingFang TC"/>
          <w:kern w:val="0"/>
          <w14:ligatures w14:val="none"/>
        </w:rPr>
        <w:t>，接近“充分就业”。</w:t>
      </w:r>
    </w:p>
    <w:p w14:paraId="62A2415C" w14:textId="65B8AF83" w:rsidR="00531EC5" w:rsidRPr="00531EC5" w:rsidRDefault="00531EC5" w:rsidP="00531EC5">
      <w:pPr>
        <w:numPr>
          <w:ilvl w:val="0"/>
          <w:numId w:val="21"/>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初请失业金人数依然低位，显示劳动力市场紧俏，美国经济并未出现明显衰退迹象。</w:t>
      </w:r>
    </w:p>
    <w:p w14:paraId="05B24B34"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b/>
          <w:bCs/>
          <w:kern w:val="0"/>
          <w14:ligatures w14:val="none"/>
        </w:rPr>
        <w:t>货币政策预期趋缓</w:t>
      </w:r>
    </w:p>
    <w:p w14:paraId="23FBC922" w14:textId="77777777" w:rsidR="00531EC5" w:rsidRPr="00531EC5" w:rsidRDefault="00531EC5" w:rsidP="00531EC5">
      <w:pPr>
        <w:numPr>
          <w:ilvl w:val="0"/>
          <w:numId w:val="22"/>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 xml:space="preserve">9月降息概率依旧很高，但幅度预期从 </w:t>
      </w:r>
      <w:r w:rsidRPr="00531EC5">
        <w:rPr>
          <w:rFonts w:ascii="KaiTi" w:eastAsia="KaiTi" w:hAnsi="KaiTi" w:cs="PingFang TC"/>
          <w:b/>
          <w:bCs/>
          <w:kern w:val="0"/>
          <w14:ligatures w14:val="none"/>
        </w:rPr>
        <w:t>0.5%</w:t>
      </w:r>
      <w:r w:rsidRPr="00531EC5">
        <w:rPr>
          <w:rFonts w:ascii="KaiTi" w:eastAsia="KaiTi" w:hAnsi="KaiTi" w:cs="PingFang TC"/>
          <w:kern w:val="0"/>
          <w14:ligatures w14:val="none"/>
        </w:rPr>
        <w:t xml:space="preserve"> 下调为更可能仅 </w:t>
      </w:r>
      <w:r w:rsidRPr="00531EC5">
        <w:rPr>
          <w:rFonts w:ascii="KaiTi" w:eastAsia="KaiTi" w:hAnsi="KaiTi" w:cs="PingFang TC"/>
          <w:b/>
          <w:bCs/>
          <w:kern w:val="0"/>
          <w14:ligatures w14:val="none"/>
        </w:rPr>
        <w:t>0.25%</w:t>
      </w:r>
      <w:r w:rsidRPr="00531EC5">
        <w:rPr>
          <w:rFonts w:ascii="KaiTi" w:eastAsia="KaiTi" w:hAnsi="KaiTi" w:cs="PingFang TC"/>
          <w:kern w:val="0"/>
          <w14:ligatures w14:val="none"/>
        </w:rPr>
        <w:t>。</w:t>
      </w:r>
    </w:p>
    <w:p w14:paraId="319B9284" w14:textId="7CC0663B" w:rsidR="00531EC5" w:rsidRPr="00531EC5" w:rsidRDefault="00531EC5" w:rsidP="00531EC5">
      <w:pPr>
        <w:numPr>
          <w:ilvl w:val="0"/>
          <w:numId w:val="22"/>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PPI走强推升PCE通胀，美联储未来几个月可能更加谨慎。</w:t>
      </w:r>
    </w:p>
    <w:p w14:paraId="38508E45"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b/>
          <w:bCs/>
          <w:kern w:val="0"/>
          <w14:ligatures w14:val="none"/>
        </w:rPr>
        <w:t>企业盈利超预期</w:t>
      </w:r>
    </w:p>
    <w:p w14:paraId="056ECF60" w14:textId="77777777" w:rsidR="00531EC5" w:rsidRPr="00531EC5" w:rsidRDefault="00531EC5" w:rsidP="00531EC5">
      <w:pPr>
        <w:numPr>
          <w:ilvl w:val="0"/>
          <w:numId w:val="23"/>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 xml:space="preserve">标普500 二季度盈利同比增长近 </w:t>
      </w:r>
      <w:r w:rsidRPr="00531EC5">
        <w:rPr>
          <w:rFonts w:ascii="KaiTi" w:eastAsia="KaiTi" w:hAnsi="KaiTi" w:cs="PingFang TC"/>
          <w:b/>
          <w:bCs/>
          <w:kern w:val="0"/>
          <w14:ligatures w14:val="none"/>
        </w:rPr>
        <w:t>12%</w:t>
      </w:r>
      <w:r w:rsidRPr="00531EC5">
        <w:rPr>
          <w:rFonts w:ascii="KaiTi" w:eastAsia="KaiTi" w:hAnsi="KaiTi" w:cs="PingFang TC"/>
          <w:kern w:val="0"/>
          <w14:ligatures w14:val="none"/>
        </w:rPr>
        <w:t>，大幅超出市场预期。</w:t>
      </w:r>
    </w:p>
    <w:p w14:paraId="7ED4BEAC" w14:textId="766447E8" w:rsidR="00531EC5" w:rsidRPr="00531EC5" w:rsidRDefault="00531EC5" w:rsidP="00531EC5">
      <w:pPr>
        <w:numPr>
          <w:ilvl w:val="0"/>
          <w:numId w:val="23"/>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盈利韧性提振了市场信心，股市反弹获得支撑。</w:t>
      </w:r>
    </w:p>
    <w:p w14:paraId="42A3C50B"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b/>
          <w:bCs/>
          <w:kern w:val="0"/>
          <w14:ligatures w14:val="none"/>
        </w:rPr>
        <w:t>全球市场表现</w:t>
      </w:r>
    </w:p>
    <w:p w14:paraId="1FCB1AE1" w14:textId="77777777" w:rsidR="00531EC5" w:rsidRPr="00531EC5" w:rsidRDefault="00531EC5" w:rsidP="00531EC5">
      <w:pPr>
        <w:numPr>
          <w:ilvl w:val="0"/>
          <w:numId w:val="24"/>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b/>
          <w:bCs/>
          <w:kern w:val="0"/>
          <w14:ligatures w14:val="none"/>
        </w:rPr>
        <w:t>MSCI ACWI</w:t>
      </w:r>
      <w:r w:rsidRPr="00531EC5">
        <w:rPr>
          <w:rFonts w:ascii="KaiTi" w:eastAsia="KaiTi" w:hAnsi="KaiTi" w:cs="PingFang TC"/>
          <w:kern w:val="0"/>
          <w14:ligatures w14:val="none"/>
        </w:rPr>
        <w:t xml:space="preserve"> 二季度上涨 </w:t>
      </w:r>
      <w:r w:rsidRPr="00531EC5">
        <w:rPr>
          <w:rFonts w:ascii="KaiTi" w:eastAsia="KaiTi" w:hAnsi="KaiTi" w:cs="PingFang TC"/>
          <w:b/>
          <w:bCs/>
          <w:kern w:val="0"/>
          <w14:ligatures w14:val="none"/>
        </w:rPr>
        <w:t>11.53%</w:t>
      </w:r>
      <w:r w:rsidRPr="00531EC5">
        <w:rPr>
          <w:rFonts w:ascii="KaiTi" w:eastAsia="KaiTi" w:hAnsi="KaiTi" w:cs="PingFang TC"/>
          <w:kern w:val="0"/>
          <w14:ligatures w14:val="none"/>
        </w:rPr>
        <w:t xml:space="preserve">，上半年累计升幅 </w:t>
      </w:r>
      <w:r w:rsidRPr="00531EC5">
        <w:rPr>
          <w:rFonts w:ascii="KaiTi" w:eastAsia="KaiTi" w:hAnsi="KaiTi" w:cs="PingFang TC"/>
          <w:b/>
          <w:bCs/>
          <w:kern w:val="0"/>
          <w14:ligatures w14:val="none"/>
        </w:rPr>
        <w:t>10.05%</w:t>
      </w:r>
      <w:r w:rsidRPr="00531EC5">
        <w:rPr>
          <w:rFonts w:ascii="KaiTi" w:eastAsia="KaiTi" w:hAnsi="KaiTi" w:cs="PingFang TC"/>
          <w:kern w:val="0"/>
          <w14:ligatures w14:val="none"/>
        </w:rPr>
        <w:t>（BlackRock）。</w:t>
      </w:r>
    </w:p>
    <w:p w14:paraId="4DD2E215" w14:textId="77777777" w:rsidR="00531EC5" w:rsidRPr="00531EC5" w:rsidRDefault="00531EC5" w:rsidP="00531EC5">
      <w:pPr>
        <w:numPr>
          <w:ilvl w:val="0"/>
          <w:numId w:val="24"/>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b/>
          <w:bCs/>
          <w:kern w:val="0"/>
          <w14:ligatures w14:val="none"/>
        </w:rPr>
        <w:lastRenderedPageBreak/>
        <w:t>美国股市</w:t>
      </w:r>
      <w:r w:rsidRPr="00531EC5">
        <w:rPr>
          <w:rFonts w:ascii="KaiTi" w:eastAsia="KaiTi" w:hAnsi="KaiTi" w:cs="PingFang TC"/>
          <w:kern w:val="0"/>
          <w14:ligatures w14:val="none"/>
        </w:rPr>
        <w:t xml:space="preserve"> 重夺国际市场主导地位，美债长期收益率维持在 </w:t>
      </w:r>
      <w:r w:rsidRPr="00531EC5">
        <w:rPr>
          <w:rFonts w:ascii="KaiTi" w:eastAsia="KaiTi" w:hAnsi="KaiTi" w:cs="PingFang TC"/>
          <w:b/>
          <w:bCs/>
          <w:kern w:val="0"/>
          <w14:ligatures w14:val="none"/>
        </w:rPr>
        <w:t>4%–5%</w:t>
      </w:r>
      <w:r w:rsidRPr="00531EC5">
        <w:rPr>
          <w:rFonts w:ascii="KaiTi" w:eastAsia="KaiTi" w:hAnsi="KaiTi" w:cs="PingFang TC"/>
          <w:kern w:val="0"/>
          <w14:ligatures w14:val="none"/>
        </w:rPr>
        <w:t xml:space="preserve"> 区间（BlackRock）。</w:t>
      </w:r>
    </w:p>
    <w:p w14:paraId="2E38303F" w14:textId="77777777" w:rsidR="00531EC5" w:rsidRPr="00531EC5" w:rsidRDefault="00531EC5" w:rsidP="00531EC5">
      <w:pPr>
        <w:numPr>
          <w:ilvl w:val="0"/>
          <w:numId w:val="24"/>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b/>
          <w:bCs/>
          <w:kern w:val="0"/>
          <w14:ligatures w14:val="none"/>
        </w:rPr>
        <w:t>中国股市</w:t>
      </w:r>
      <w:r w:rsidRPr="00531EC5">
        <w:rPr>
          <w:rFonts w:ascii="KaiTi" w:eastAsia="KaiTi" w:hAnsi="KaiTi" w:cs="PingFang TC"/>
          <w:kern w:val="0"/>
          <w14:ligatures w14:val="none"/>
        </w:rPr>
        <w:t xml:space="preserve"> 上半年录得 </w:t>
      </w:r>
      <w:r w:rsidRPr="00531EC5">
        <w:rPr>
          <w:rFonts w:ascii="KaiTi" w:eastAsia="KaiTi" w:hAnsi="KaiTi" w:cs="PingFang TC"/>
          <w:b/>
          <w:bCs/>
          <w:kern w:val="0"/>
          <w14:ligatures w14:val="none"/>
        </w:rPr>
        <w:t>+22.01% YTD</w:t>
      </w:r>
      <w:r w:rsidRPr="00531EC5">
        <w:rPr>
          <w:rFonts w:ascii="KaiTi" w:eastAsia="KaiTi" w:hAnsi="KaiTi" w:cs="PingFang TC"/>
          <w:kern w:val="0"/>
          <w14:ligatures w14:val="none"/>
        </w:rPr>
        <w:t xml:space="preserve">，7月单月 </w:t>
      </w:r>
      <w:r w:rsidRPr="00531EC5">
        <w:rPr>
          <w:rFonts w:ascii="KaiTi" w:eastAsia="KaiTi" w:hAnsi="KaiTi" w:cs="PingFang TC"/>
          <w:b/>
          <w:bCs/>
          <w:kern w:val="0"/>
          <w14:ligatures w14:val="none"/>
        </w:rPr>
        <w:t>+4.35%</w:t>
      </w:r>
      <w:r w:rsidRPr="00531EC5">
        <w:rPr>
          <w:rFonts w:ascii="KaiTi" w:eastAsia="KaiTi" w:hAnsi="KaiTi" w:cs="PingFang TC"/>
          <w:kern w:val="0"/>
          <w14:ligatures w14:val="none"/>
        </w:rPr>
        <w:t>（HSBC GAM），消费、医药与娱乐行业表现突出。</w:t>
      </w:r>
    </w:p>
    <w:p w14:paraId="3C9FBAF3" w14:textId="77777777" w:rsidR="00531EC5" w:rsidRPr="00531EC5" w:rsidRDefault="00680F4D" w:rsidP="00531EC5">
      <w:pPr>
        <w:spacing w:before="100" w:beforeAutospacing="1" w:after="100" w:afterAutospacing="1" w:line="240" w:lineRule="auto"/>
        <w:rPr>
          <w:rFonts w:ascii="KaiTi" w:eastAsia="KaiTi" w:hAnsi="KaiTi" w:cs="PingFang TC"/>
          <w:kern w:val="0"/>
          <w14:ligatures w14:val="none"/>
        </w:rPr>
      </w:pPr>
      <w:r w:rsidRPr="00680F4D">
        <w:rPr>
          <w:rFonts w:ascii="KaiTi" w:eastAsia="KaiTi" w:hAnsi="KaiTi" w:cs="PingFang TC"/>
          <w:noProof/>
          <w:kern w:val="0"/>
        </w:rPr>
        <w:pict w14:anchorId="4F0576CD">
          <v:rect id="_x0000_i1028" alt="" style="width:468pt;height:.05pt;mso-width-percent:0;mso-height-percent:0;mso-width-percent:0;mso-height-percent:0" o:hralign="center" o:hrstd="t" o:hr="t" fillcolor="#a0a0a0" stroked="f"/>
        </w:pict>
      </w:r>
    </w:p>
    <w:p w14:paraId="56D3E2DA" w14:textId="77777777" w:rsidR="00531EC5" w:rsidRPr="00531EC5" w:rsidRDefault="00531EC5" w:rsidP="00531EC5">
      <w:pPr>
        <w:spacing w:before="100" w:beforeAutospacing="1" w:after="100" w:afterAutospacing="1" w:line="240" w:lineRule="auto"/>
        <w:rPr>
          <w:rFonts w:ascii="KaiTi" w:eastAsia="KaiTi" w:hAnsi="KaiTi" w:cs="PingFang TC"/>
          <w:b/>
          <w:bCs/>
          <w:kern w:val="0"/>
          <w14:ligatures w14:val="none"/>
        </w:rPr>
      </w:pPr>
      <w:r w:rsidRPr="00531EC5">
        <w:rPr>
          <w:rFonts w:ascii="Apple Color Emoji" w:eastAsia="KaiTi" w:hAnsi="Apple Color Emoji" w:cs="Apple Color Emoji"/>
          <w:b/>
          <w:bCs/>
          <w:kern w:val="0"/>
          <w14:ligatures w14:val="none"/>
        </w:rPr>
        <w:t>💡</w:t>
      </w:r>
      <w:r w:rsidRPr="00531EC5">
        <w:rPr>
          <w:rFonts w:ascii="KaiTi" w:eastAsia="KaiTi" w:hAnsi="KaiTi" w:cs="PingFang TC"/>
          <w:b/>
          <w:bCs/>
          <w:kern w:val="0"/>
          <w14:ligatures w14:val="none"/>
        </w:rPr>
        <w:t xml:space="preserve"> 基金经理怎么看？</w:t>
      </w:r>
    </w:p>
    <w:p w14:paraId="19B2B896"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p>
    <w:p w14:paraId="786021D7"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b/>
          <w:bCs/>
          <w:kern w:val="0"/>
          <w14:ligatures w14:val="none"/>
        </w:rPr>
        <w:t xml:space="preserve">BlackRock（Robert Fisher / Andrew Huzzey / </w:t>
      </w:r>
      <w:proofErr w:type="spellStart"/>
      <w:r w:rsidRPr="00531EC5">
        <w:rPr>
          <w:rFonts w:ascii="KaiTi" w:eastAsia="KaiTi" w:hAnsi="KaiTi" w:cs="PingFang TC"/>
          <w:b/>
          <w:bCs/>
          <w:kern w:val="0"/>
          <w14:ligatures w14:val="none"/>
        </w:rPr>
        <w:t>Muzo</w:t>
      </w:r>
      <w:proofErr w:type="spellEnd"/>
      <w:r w:rsidRPr="00531EC5">
        <w:rPr>
          <w:rFonts w:ascii="KaiTi" w:eastAsia="KaiTi" w:hAnsi="KaiTi" w:cs="PingFang TC"/>
          <w:b/>
          <w:bCs/>
          <w:kern w:val="0"/>
          <w14:ligatures w14:val="none"/>
        </w:rPr>
        <w:t xml:space="preserve"> </w:t>
      </w:r>
      <w:proofErr w:type="spellStart"/>
      <w:r w:rsidRPr="00531EC5">
        <w:rPr>
          <w:rFonts w:ascii="KaiTi" w:eastAsia="KaiTi" w:hAnsi="KaiTi" w:cs="PingFang TC"/>
          <w:b/>
          <w:bCs/>
          <w:kern w:val="0"/>
          <w14:ligatures w14:val="none"/>
        </w:rPr>
        <w:t>Kayacan</w:t>
      </w:r>
      <w:proofErr w:type="spellEnd"/>
      <w:r w:rsidRPr="00531EC5">
        <w:rPr>
          <w:rFonts w:ascii="KaiTi" w:eastAsia="KaiTi" w:hAnsi="KaiTi" w:cs="PingFang TC"/>
          <w:b/>
          <w:bCs/>
          <w:kern w:val="0"/>
          <w14:ligatures w14:val="none"/>
        </w:rPr>
        <w:t>）</w:t>
      </w:r>
    </w:p>
    <w:p w14:paraId="1AFF1CA9" w14:textId="77777777" w:rsidR="00531EC5" w:rsidRPr="00531EC5" w:rsidRDefault="00531EC5" w:rsidP="00531EC5">
      <w:pPr>
        <w:numPr>
          <w:ilvl w:val="0"/>
          <w:numId w:val="25"/>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贸易战担忧逐渐消散，尽管地缘政治紧张加剧，市场依旧展现韧性。</w:t>
      </w:r>
    </w:p>
    <w:p w14:paraId="47FB33EB" w14:textId="77777777" w:rsidR="00531EC5" w:rsidRPr="00531EC5" w:rsidRDefault="00531EC5" w:rsidP="00531EC5">
      <w:pPr>
        <w:numPr>
          <w:ilvl w:val="0"/>
          <w:numId w:val="25"/>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人工智能主题（Nvidia、Meta 等）重获动能。</w:t>
      </w:r>
    </w:p>
    <w:p w14:paraId="25D8EB6F" w14:textId="62C0CB07" w:rsidR="00531EC5" w:rsidRPr="00531EC5" w:rsidRDefault="00531EC5" w:rsidP="00531EC5">
      <w:pPr>
        <w:numPr>
          <w:ilvl w:val="0"/>
          <w:numId w:val="25"/>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美国经济放缓，但有望避免全面衰退。</w:t>
      </w:r>
    </w:p>
    <w:p w14:paraId="0DCCD4CC"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b/>
          <w:bCs/>
          <w:kern w:val="0"/>
          <w14:ligatures w14:val="none"/>
        </w:rPr>
        <w:t>HSBC Global Asset Management</w:t>
      </w:r>
    </w:p>
    <w:p w14:paraId="060C56ED" w14:textId="77777777" w:rsidR="00531EC5" w:rsidRPr="00531EC5" w:rsidRDefault="00531EC5" w:rsidP="00531EC5">
      <w:pPr>
        <w:numPr>
          <w:ilvl w:val="0"/>
          <w:numId w:val="26"/>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中国市场在关税背景下保持强劲表现。</w:t>
      </w:r>
    </w:p>
    <w:p w14:paraId="226F7A25" w14:textId="77777777" w:rsidR="00531EC5" w:rsidRPr="00531EC5" w:rsidRDefault="00531EC5" w:rsidP="00531EC5">
      <w:pPr>
        <w:numPr>
          <w:ilvl w:val="0"/>
          <w:numId w:val="26"/>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DeepSeek-R1 发布提振了投资者对中国AI的信心，加速国产化。</w:t>
      </w:r>
    </w:p>
    <w:p w14:paraId="07999FA0" w14:textId="368E95DB" w:rsidR="00531EC5" w:rsidRPr="00531EC5" w:rsidRDefault="00531EC5" w:rsidP="00531EC5">
      <w:pPr>
        <w:numPr>
          <w:ilvl w:val="0"/>
          <w:numId w:val="26"/>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 xml:space="preserve">策略上偏好 </w:t>
      </w:r>
      <w:r w:rsidRPr="00531EC5">
        <w:rPr>
          <w:rFonts w:ascii="KaiTi" w:eastAsia="KaiTi" w:hAnsi="KaiTi" w:cs="PingFang TC"/>
          <w:b/>
          <w:bCs/>
          <w:kern w:val="0"/>
          <w14:ligatures w14:val="none"/>
        </w:rPr>
        <w:t>高市占率、以内需为主的龙头企业</w:t>
      </w:r>
      <w:r w:rsidRPr="00531EC5">
        <w:rPr>
          <w:rFonts w:ascii="KaiTi" w:eastAsia="KaiTi" w:hAnsi="KaiTi" w:cs="PingFang TC"/>
          <w:kern w:val="0"/>
          <w14:ligatures w14:val="none"/>
        </w:rPr>
        <w:t>。</w:t>
      </w:r>
    </w:p>
    <w:p w14:paraId="2B8D7BD7"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b/>
          <w:bCs/>
          <w:kern w:val="0"/>
          <w14:ligatures w14:val="none"/>
        </w:rPr>
        <w:t>Franklin Templeton</w:t>
      </w:r>
    </w:p>
    <w:p w14:paraId="6DD4C237" w14:textId="77777777" w:rsidR="00531EC5" w:rsidRPr="00531EC5" w:rsidRDefault="00531EC5" w:rsidP="00531EC5">
      <w:pPr>
        <w:numPr>
          <w:ilvl w:val="0"/>
          <w:numId w:val="27"/>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 xml:space="preserve">强调在波动环境下的 </w:t>
      </w:r>
      <w:r w:rsidRPr="00531EC5">
        <w:rPr>
          <w:rFonts w:ascii="KaiTi" w:eastAsia="KaiTi" w:hAnsi="KaiTi" w:cs="PingFang TC"/>
          <w:b/>
          <w:bCs/>
          <w:kern w:val="0"/>
          <w14:ligatures w14:val="none"/>
        </w:rPr>
        <w:t>防御性配置</w:t>
      </w:r>
      <w:r w:rsidRPr="00531EC5">
        <w:rPr>
          <w:rFonts w:ascii="KaiTi" w:eastAsia="KaiTi" w:hAnsi="KaiTi" w:cs="PingFang TC"/>
          <w:kern w:val="0"/>
          <w14:ligatures w14:val="none"/>
        </w:rPr>
        <w:t xml:space="preserve"> 与 </w:t>
      </w:r>
      <w:r w:rsidRPr="00531EC5">
        <w:rPr>
          <w:rFonts w:ascii="KaiTi" w:eastAsia="KaiTi" w:hAnsi="KaiTi" w:cs="PingFang TC"/>
          <w:b/>
          <w:bCs/>
          <w:kern w:val="0"/>
          <w14:ligatures w14:val="none"/>
        </w:rPr>
        <w:t>多元化</w:t>
      </w:r>
      <w:r w:rsidRPr="00531EC5">
        <w:rPr>
          <w:rFonts w:ascii="KaiTi" w:eastAsia="KaiTi" w:hAnsi="KaiTi" w:cs="PingFang TC"/>
          <w:kern w:val="0"/>
          <w14:ligatures w14:val="none"/>
        </w:rPr>
        <w:t>。</w:t>
      </w:r>
    </w:p>
    <w:p w14:paraId="162BB364" w14:textId="77777777" w:rsidR="00531EC5" w:rsidRPr="00531EC5" w:rsidRDefault="00531EC5" w:rsidP="00531EC5">
      <w:pPr>
        <w:numPr>
          <w:ilvl w:val="0"/>
          <w:numId w:val="27"/>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股息股与机构MBS成为重要的防守工具。</w:t>
      </w:r>
    </w:p>
    <w:p w14:paraId="258DBD1A" w14:textId="77777777" w:rsidR="00531EC5" w:rsidRPr="00531EC5" w:rsidRDefault="00531EC5" w:rsidP="00531EC5">
      <w:pPr>
        <w:numPr>
          <w:ilvl w:val="0"/>
          <w:numId w:val="27"/>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指出政策与通胀路径不明朗，灵活调整组合更显关键。</w:t>
      </w:r>
    </w:p>
    <w:p w14:paraId="499C43A5" w14:textId="77777777" w:rsidR="00531EC5" w:rsidRPr="00531EC5" w:rsidRDefault="00680F4D" w:rsidP="00531EC5">
      <w:pPr>
        <w:spacing w:before="100" w:beforeAutospacing="1" w:after="100" w:afterAutospacing="1" w:line="240" w:lineRule="auto"/>
        <w:rPr>
          <w:rFonts w:ascii="KaiTi" w:eastAsia="KaiTi" w:hAnsi="KaiTi" w:cs="PingFang TC"/>
          <w:kern w:val="0"/>
          <w14:ligatures w14:val="none"/>
        </w:rPr>
      </w:pPr>
      <w:r w:rsidRPr="00680F4D">
        <w:rPr>
          <w:rFonts w:ascii="KaiTi" w:eastAsia="KaiTi" w:hAnsi="KaiTi" w:cs="PingFang TC"/>
          <w:noProof/>
          <w:kern w:val="0"/>
        </w:rPr>
        <w:pict w14:anchorId="1FAB6C7E">
          <v:rect id="_x0000_i1027" alt="" style="width:468pt;height:.05pt;mso-width-percent:0;mso-height-percent:0;mso-width-percent:0;mso-height-percent:0" o:hralign="center" o:hrstd="t" o:hr="t" fillcolor="#a0a0a0" stroked="f"/>
        </w:pict>
      </w:r>
    </w:p>
    <w:p w14:paraId="0ADBE96F" w14:textId="77777777" w:rsidR="00531EC5" w:rsidRPr="00531EC5" w:rsidRDefault="00531EC5" w:rsidP="00531EC5">
      <w:pPr>
        <w:spacing w:before="100" w:beforeAutospacing="1" w:after="100" w:afterAutospacing="1" w:line="240" w:lineRule="auto"/>
        <w:rPr>
          <w:rFonts w:ascii="KaiTi" w:eastAsia="KaiTi" w:hAnsi="KaiTi" w:cs="PingFang TC"/>
          <w:b/>
          <w:bCs/>
          <w:kern w:val="0"/>
          <w14:ligatures w14:val="none"/>
        </w:rPr>
      </w:pPr>
      <w:r w:rsidRPr="00531EC5">
        <w:rPr>
          <w:rFonts w:ascii="Apple Color Emoji" w:eastAsia="KaiTi" w:hAnsi="Apple Color Emoji" w:cs="Apple Color Emoji"/>
          <w:b/>
          <w:bCs/>
          <w:kern w:val="0"/>
          <w14:ligatures w14:val="none"/>
        </w:rPr>
        <w:t>🛡</w:t>
      </w:r>
      <w:r w:rsidRPr="00531EC5">
        <w:rPr>
          <w:rFonts w:ascii="KaiTi" w:eastAsia="KaiTi" w:hAnsi="KaiTi" w:cs="PingFang TC"/>
          <w:b/>
          <w:bCs/>
          <w:kern w:val="0"/>
          <w14:ligatures w14:val="none"/>
        </w:rPr>
        <w:t xml:space="preserve"> 财富管理启示</w:t>
      </w:r>
    </w:p>
    <w:p w14:paraId="31970EA8"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p>
    <w:p w14:paraId="1C81F300"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基金经理们认为，</w:t>
      </w:r>
      <w:r w:rsidRPr="00531EC5">
        <w:rPr>
          <w:rFonts w:ascii="KaiTi" w:eastAsia="KaiTi" w:hAnsi="KaiTi" w:cs="PingFang TC"/>
          <w:b/>
          <w:bCs/>
          <w:kern w:val="0"/>
          <w14:ligatures w14:val="none"/>
        </w:rPr>
        <w:t>增长主题与风险因素并存</w:t>
      </w:r>
      <w:r w:rsidRPr="00531EC5">
        <w:rPr>
          <w:rFonts w:ascii="KaiTi" w:eastAsia="KaiTi" w:hAnsi="KaiTi" w:cs="PingFang TC"/>
          <w:kern w:val="0"/>
          <w14:ligatures w14:val="none"/>
        </w:rPr>
        <w:t>——AI是长期动能，但通胀、关税和地缘政治的不确定性依然高企。</w:t>
      </w:r>
    </w:p>
    <w:p w14:paraId="4053FF32"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p>
    <w:p w14:paraId="717203D8"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r w:rsidRPr="00531EC5">
        <w:rPr>
          <w:rFonts w:ascii="Apple Color Emoji" w:eastAsia="KaiTi" w:hAnsi="Apple Color Emoji" w:cs="Apple Color Emoji"/>
          <w:kern w:val="0"/>
          <w14:ligatures w14:val="none"/>
        </w:rPr>
        <w:t>👉</w:t>
      </w:r>
      <w:r w:rsidRPr="00531EC5">
        <w:rPr>
          <w:rFonts w:ascii="KaiTi" w:eastAsia="KaiTi" w:hAnsi="KaiTi" w:cs="PingFang TC"/>
          <w:kern w:val="0"/>
          <w14:ligatures w14:val="none"/>
        </w:rPr>
        <w:t xml:space="preserve"> 在这样的环境下，财富管理的核心不在于预测短期涨跌，而在于 </w:t>
      </w:r>
      <w:r w:rsidRPr="00531EC5">
        <w:rPr>
          <w:rFonts w:ascii="KaiTi" w:eastAsia="KaiTi" w:hAnsi="KaiTi" w:cs="PingFang TC"/>
          <w:b/>
          <w:bCs/>
          <w:kern w:val="0"/>
          <w14:ligatures w14:val="none"/>
        </w:rPr>
        <w:t>做好系统性的防御布局</w:t>
      </w:r>
      <w:r w:rsidRPr="00531EC5">
        <w:rPr>
          <w:rFonts w:ascii="KaiTi" w:eastAsia="KaiTi" w:hAnsi="KaiTi" w:cs="PingFang TC"/>
          <w:kern w:val="0"/>
          <w14:ligatures w14:val="none"/>
        </w:rPr>
        <w:t>：</w:t>
      </w:r>
    </w:p>
    <w:p w14:paraId="3E0A57C6" w14:textId="77777777" w:rsidR="00531EC5" w:rsidRPr="00531EC5" w:rsidRDefault="00531EC5" w:rsidP="00531EC5">
      <w:pPr>
        <w:numPr>
          <w:ilvl w:val="0"/>
          <w:numId w:val="28"/>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lastRenderedPageBreak/>
        <w:t>守住现金流与风险边界；</w:t>
      </w:r>
    </w:p>
    <w:p w14:paraId="0C7FE28D" w14:textId="3CA8EE1F" w:rsidR="00531EC5" w:rsidRPr="00531EC5" w:rsidRDefault="00531EC5" w:rsidP="00531EC5">
      <w:pPr>
        <w:numPr>
          <w:ilvl w:val="0"/>
          <w:numId w:val="28"/>
        </w:num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在长期趋势中稳步前行。</w:t>
      </w:r>
    </w:p>
    <w:p w14:paraId="2122E70F" w14:textId="77777777" w:rsidR="00531EC5" w:rsidRPr="00531EC5" w:rsidRDefault="00531EC5" w:rsidP="00531EC5">
      <w:pPr>
        <w:spacing w:before="100" w:beforeAutospacing="1" w:after="100" w:afterAutospacing="1" w:line="240" w:lineRule="auto"/>
        <w:rPr>
          <w:rFonts w:ascii="KaiTi" w:eastAsia="KaiTi" w:hAnsi="KaiTi" w:cs="PingFang TC"/>
          <w:kern w:val="0"/>
          <w14:ligatures w14:val="none"/>
        </w:rPr>
      </w:pPr>
      <w:r w:rsidRPr="00531EC5">
        <w:rPr>
          <w:rFonts w:ascii="KaiTi" w:eastAsia="KaiTi" w:hAnsi="KaiTi" w:cs="PingFang TC"/>
          <w:kern w:val="0"/>
          <w14:ligatures w14:val="none"/>
        </w:rPr>
        <w:t>这样，才能在风高浪急的市场中，保持资产的弹性与安全。</w:t>
      </w:r>
    </w:p>
    <w:p w14:paraId="489445B3" w14:textId="77777777" w:rsidR="001C3F9D" w:rsidRPr="001C3F9D" w:rsidRDefault="00680F4D" w:rsidP="001C3F9D">
      <w:pPr>
        <w:spacing w:before="100" w:beforeAutospacing="1" w:after="100" w:afterAutospacing="1" w:line="240" w:lineRule="auto"/>
        <w:rPr>
          <w:rFonts w:ascii="KaiTi" w:eastAsia="KaiTi" w:hAnsi="KaiTi" w:cs="PingFang TC"/>
          <w:kern w:val="0"/>
          <w14:ligatures w14:val="none"/>
        </w:rPr>
      </w:pPr>
      <w:r>
        <w:rPr>
          <w:rFonts w:ascii="KaiTi" w:eastAsia="KaiTi" w:hAnsi="KaiTi" w:cs="PingFang TC"/>
          <w:noProof/>
          <w:kern w:val="0"/>
        </w:rPr>
        <w:pict w14:anchorId="28F81DC3">
          <v:rect id="_x0000_i1026" alt="" style="width:468pt;height:.05pt;mso-width-percent:0;mso-height-percent:0;mso-width-percent:0;mso-height-percent:0" o:hralign="center" o:hrstd="t" o:hr="t" fillcolor="#a0a0a0" stroked="f"/>
        </w:pict>
      </w:r>
    </w:p>
    <w:p w14:paraId="7B42B3AC"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如您希望复盘您的家庭财务结构，欢迎随时与我们联系，</w:t>
      </w:r>
    </w:p>
    <w:p w14:paraId="48F3D0E9"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旺达财智始终陪伴您一起构建长期稳健的财富系统。</w:t>
      </w:r>
    </w:p>
    <w:p w14:paraId="4CA2450C"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p>
    <w:p w14:paraId="083FC55D"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b/>
          <w:bCs/>
          <w:kern w:val="0"/>
          <w14:ligatures w14:val="none"/>
        </w:rPr>
        <w:t>旺达财智团队</w:t>
      </w:r>
    </w:p>
    <w:p w14:paraId="118338C2" w14:textId="73E3B503"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2025年</w:t>
      </w:r>
      <w:r w:rsidR="00531EC5">
        <w:rPr>
          <w:rFonts w:ascii="KaiTi" w:eastAsia="KaiTi" w:hAnsi="KaiTi" w:cs="PingFang TC" w:hint="eastAsia"/>
          <w:kern w:val="0"/>
          <w14:ligatures w14:val="none"/>
        </w:rPr>
        <w:t>8</w:t>
      </w:r>
      <w:r w:rsidRPr="001C3F9D">
        <w:rPr>
          <w:rFonts w:ascii="KaiTi" w:eastAsia="KaiTi" w:hAnsi="KaiTi" w:cs="PingFang TC"/>
          <w:kern w:val="0"/>
          <w14:ligatures w14:val="none"/>
        </w:rPr>
        <w:t>月</w:t>
      </w:r>
    </w:p>
    <w:p w14:paraId="548C009F" w14:textId="77777777" w:rsidR="00D42213" w:rsidRDefault="00D42213" w:rsidP="00EE3204">
      <w:pPr>
        <w:rPr>
          <w:rFonts w:ascii="KaiTi" w:eastAsia="KaiTi" w:hAnsi="KaiTi" w:cs="PingFang TC"/>
          <w:b/>
          <w:bCs/>
          <w:color w:val="FF0000"/>
          <w:kern w:val="0"/>
          <w:sz w:val="28"/>
          <w:szCs w:val="28"/>
          <w14:ligatures w14:val="none"/>
        </w:rPr>
      </w:pPr>
    </w:p>
    <w:p w14:paraId="0F4672F7" w14:textId="0D035978" w:rsidR="00EE3204" w:rsidRPr="000C1D9B" w:rsidRDefault="00EE3204" w:rsidP="00EE3204">
      <w:pPr>
        <w:rPr>
          <w:rFonts w:ascii="KaiTi" w:eastAsia="KaiTi" w:hAnsi="KaiTi"/>
          <w:b/>
          <w:bCs/>
        </w:rPr>
      </w:pPr>
      <w:r w:rsidRPr="000C1D9B">
        <w:rPr>
          <w:rFonts w:ascii="KaiTi" w:eastAsia="KaiTi" w:hAnsi="KaiTi" w:hint="eastAsia"/>
          <w:b/>
          <w:bCs/>
        </w:rPr>
        <w:t>示例组合运行情况</w:t>
      </w:r>
    </w:p>
    <w:p w14:paraId="1CB53224" w14:textId="7649755F" w:rsidR="00EE3204" w:rsidRPr="000C1D9B" w:rsidRDefault="00EE3204" w:rsidP="00EE3204">
      <w:pPr>
        <w:rPr>
          <w:rFonts w:ascii="KaiTi" w:eastAsia="KaiTi" w:hAnsi="KaiTi"/>
        </w:rPr>
      </w:pPr>
      <w:r w:rsidRPr="000C1D9B">
        <w:rPr>
          <w:rFonts w:ascii="KaiTi" w:eastAsia="KaiTi" w:hAnsi="KaiTi" w:hint="eastAsia"/>
        </w:rPr>
        <w:t>为了能够更好地帮助大家理解和熟悉我们的长期配置思路，我们通过公司投连险平台管理了两个典型组合。两个组合都以100万美金的初始投入为例，并于</w:t>
      </w:r>
      <w:r w:rsidR="00CB362F">
        <w:rPr>
          <w:rFonts w:ascii="KaiTi" w:eastAsia="KaiTi" w:hAnsi="KaiTi" w:hint="eastAsia"/>
        </w:rPr>
        <w:t>2024年</w:t>
      </w:r>
      <w:r w:rsidRPr="000C1D9B">
        <w:rPr>
          <w:rFonts w:ascii="KaiTi" w:eastAsia="KaiTi" w:hAnsi="KaiTi" w:hint="eastAsia"/>
        </w:rPr>
        <w:t>10月24日完成建仓买入。</w:t>
      </w:r>
    </w:p>
    <w:p w14:paraId="39FB19F8" w14:textId="77777777" w:rsidR="00BD235C" w:rsidRPr="000E2963" w:rsidRDefault="00BD235C" w:rsidP="00BD235C">
      <w:pPr>
        <w:rPr>
          <w:rFonts w:ascii="KaiTi" w:eastAsia="KaiTi" w:hAnsi="KaiTi"/>
          <w:b/>
          <w:bCs/>
        </w:rPr>
      </w:pPr>
      <w:r w:rsidRPr="000C1D9B">
        <w:rPr>
          <w:rFonts w:ascii="KaiTi" w:eastAsia="KaiTi" w:hAnsi="KaiTi" w:hint="eastAsia"/>
          <w:b/>
          <w:bCs/>
        </w:rPr>
        <w:t>组合1: 长线增长 ILI Long Term Accumulation</w:t>
      </w:r>
    </w:p>
    <w:p w14:paraId="71200A52" w14:textId="67DC3D3A" w:rsidR="00BD235C" w:rsidRPr="000C1D9B" w:rsidRDefault="00BD235C" w:rsidP="00BD235C">
      <w:pPr>
        <w:rPr>
          <w:rFonts w:ascii="KaiTi" w:eastAsia="KaiTi" w:hAnsi="KaiTi"/>
        </w:rPr>
      </w:pPr>
      <w:r w:rsidRPr="000C1D9B">
        <w:rPr>
          <w:rFonts w:ascii="KaiTi" w:eastAsia="KaiTi" w:hAnsi="KaiTi" w:hint="eastAsia"/>
        </w:rPr>
        <w:t>其中第一个组合更关注长期的增长，通过固定收益、房地产</w:t>
      </w:r>
      <w:r>
        <w:rPr>
          <w:rFonts w:ascii="KaiTi" w:eastAsia="KaiTi" w:hAnsi="KaiTi" w:hint="eastAsia"/>
        </w:rPr>
        <w:t>信托基金</w:t>
      </w:r>
      <w:r w:rsidRPr="000C1D9B">
        <w:rPr>
          <w:rFonts w:ascii="KaiTi" w:eastAsia="KaiTi" w:hAnsi="KaiTi" w:hint="eastAsia"/>
        </w:rPr>
        <w:t>和优质股票的组合来实现，他们的</w:t>
      </w:r>
      <w:r w:rsidR="00205818">
        <w:rPr>
          <w:rFonts w:ascii="KaiTi" w:eastAsia="KaiTi" w:hAnsi="KaiTi" w:hint="eastAsia"/>
        </w:rPr>
        <w:t>初始</w:t>
      </w:r>
      <w:r w:rsidRPr="000C1D9B">
        <w:rPr>
          <w:rFonts w:ascii="KaiTi" w:eastAsia="KaiTi" w:hAnsi="KaiTi" w:hint="eastAsia"/>
        </w:rPr>
        <w:t>配置比例为40%：25%：35%。</w:t>
      </w:r>
    </w:p>
    <w:p w14:paraId="7538D3B6" w14:textId="1D791B15" w:rsidR="00BD235C" w:rsidRDefault="00BD235C" w:rsidP="00BD235C">
      <w:pPr>
        <w:rPr>
          <w:rFonts w:ascii="KaiTi" w:eastAsia="KaiTi" w:hAnsi="KaiTi"/>
        </w:rPr>
      </w:pPr>
      <w:r w:rsidRPr="000C1D9B">
        <w:rPr>
          <w:rFonts w:ascii="KaiTi" w:eastAsia="KaiTi" w:hAnsi="KaiTi" w:hint="eastAsia"/>
        </w:rPr>
        <w:t>截止202</w:t>
      </w:r>
      <w:r>
        <w:rPr>
          <w:rFonts w:ascii="KaiTi" w:eastAsia="KaiTi" w:hAnsi="KaiTi" w:hint="eastAsia"/>
        </w:rPr>
        <w:t>5</w:t>
      </w:r>
      <w:r w:rsidRPr="000C1D9B">
        <w:rPr>
          <w:rFonts w:ascii="KaiTi" w:eastAsia="KaiTi" w:hAnsi="KaiTi" w:hint="eastAsia"/>
        </w:rPr>
        <w:t>年</w:t>
      </w:r>
      <w:r w:rsidR="006F6DCF">
        <w:rPr>
          <w:rFonts w:ascii="KaiTi" w:eastAsia="KaiTi" w:hAnsi="KaiTi" w:hint="eastAsia"/>
        </w:rPr>
        <w:t>8</w:t>
      </w:r>
      <w:r w:rsidRPr="000C1D9B">
        <w:rPr>
          <w:rFonts w:ascii="KaiTi" w:eastAsia="KaiTi" w:hAnsi="KaiTi" w:hint="eastAsia"/>
        </w:rPr>
        <w:t>月</w:t>
      </w:r>
      <w:r w:rsidR="00A73FEB">
        <w:rPr>
          <w:rFonts w:ascii="KaiTi" w:eastAsia="KaiTi" w:hAnsi="KaiTi"/>
        </w:rPr>
        <w:t>2</w:t>
      </w:r>
      <w:r w:rsidR="006F6DCF">
        <w:rPr>
          <w:rFonts w:ascii="KaiTi" w:eastAsia="KaiTi" w:hAnsi="KaiTi" w:hint="eastAsia"/>
        </w:rPr>
        <w:t>6</w:t>
      </w:r>
      <w:r w:rsidRPr="000C1D9B">
        <w:rPr>
          <w:rFonts w:ascii="KaiTi" w:eastAsia="KaiTi" w:hAnsi="KaiTi" w:hint="eastAsia"/>
        </w:rPr>
        <w:t>日，这个组合的运行情况如下：</w:t>
      </w:r>
    </w:p>
    <w:tbl>
      <w:tblPr>
        <w:tblStyle w:val="TableGrid"/>
        <w:tblW w:w="0" w:type="auto"/>
        <w:tblLook w:val="04A0" w:firstRow="1" w:lastRow="0" w:firstColumn="1" w:lastColumn="0" w:noHBand="0" w:noVBand="1"/>
      </w:tblPr>
      <w:tblGrid>
        <w:gridCol w:w="2344"/>
        <w:gridCol w:w="1326"/>
        <w:gridCol w:w="1145"/>
        <w:gridCol w:w="1640"/>
        <w:gridCol w:w="1038"/>
        <w:gridCol w:w="1857"/>
      </w:tblGrid>
      <w:tr w:rsidR="00CC3084" w:rsidRPr="00B769EE" w14:paraId="42D9D573" w14:textId="77777777" w:rsidTr="00CC3084">
        <w:trPr>
          <w:trHeight w:val="320"/>
        </w:trPr>
        <w:tc>
          <w:tcPr>
            <w:tcW w:w="2344" w:type="dxa"/>
            <w:noWrap/>
            <w:hideMark/>
          </w:tcPr>
          <w:p w14:paraId="49205503" w14:textId="77777777" w:rsidR="00CC3084" w:rsidRPr="00B769EE" w:rsidRDefault="00CC3084" w:rsidP="00CC3084">
            <w:pPr>
              <w:rPr>
                <w:rFonts w:ascii="KaiTi" w:eastAsia="KaiTi" w:hAnsi="KaiTi"/>
                <w:sz w:val="21"/>
                <w:szCs w:val="21"/>
              </w:rPr>
            </w:pPr>
            <w:r w:rsidRPr="00B769EE">
              <w:rPr>
                <w:rFonts w:ascii="Calibri" w:eastAsia="KaiTi" w:hAnsi="Calibri" w:cs="Calibri"/>
                <w:sz w:val="21"/>
                <w:szCs w:val="21"/>
              </w:rPr>
              <w:t> </w:t>
            </w:r>
          </w:p>
        </w:tc>
        <w:tc>
          <w:tcPr>
            <w:tcW w:w="1326" w:type="dxa"/>
            <w:noWrap/>
            <w:hideMark/>
          </w:tcPr>
          <w:p w14:paraId="786A2E00" w14:textId="77777777" w:rsidR="00CC3084" w:rsidRPr="00B769EE" w:rsidRDefault="00CC3084" w:rsidP="00CC3084">
            <w:pPr>
              <w:rPr>
                <w:rFonts w:ascii="KaiTi" w:eastAsia="KaiTi" w:hAnsi="KaiTi"/>
                <w:sz w:val="21"/>
                <w:szCs w:val="21"/>
              </w:rPr>
            </w:pPr>
            <w:r w:rsidRPr="00B769EE">
              <w:rPr>
                <w:rFonts w:ascii="KaiTi" w:eastAsia="KaiTi" w:hAnsi="KaiTi"/>
                <w:sz w:val="21"/>
                <w:szCs w:val="21"/>
              </w:rPr>
              <w:t>日期</w:t>
            </w:r>
          </w:p>
        </w:tc>
        <w:tc>
          <w:tcPr>
            <w:tcW w:w="1145" w:type="dxa"/>
            <w:noWrap/>
            <w:hideMark/>
          </w:tcPr>
          <w:p w14:paraId="1C73B502" w14:textId="77777777" w:rsidR="00CC3084" w:rsidRPr="00B769EE" w:rsidRDefault="00CC3084" w:rsidP="00CC3084">
            <w:pPr>
              <w:rPr>
                <w:rFonts w:ascii="KaiTi" w:eastAsia="KaiTi" w:hAnsi="KaiTi"/>
                <w:sz w:val="21"/>
                <w:szCs w:val="21"/>
              </w:rPr>
            </w:pPr>
            <w:r w:rsidRPr="00B769EE">
              <w:rPr>
                <w:rFonts w:ascii="KaiTi" w:eastAsia="KaiTi" w:hAnsi="KaiTi"/>
                <w:sz w:val="21"/>
                <w:szCs w:val="21"/>
              </w:rPr>
              <w:t>价格</w:t>
            </w:r>
          </w:p>
        </w:tc>
        <w:tc>
          <w:tcPr>
            <w:tcW w:w="1640" w:type="dxa"/>
            <w:noWrap/>
            <w:vAlign w:val="center"/>
            <w:hideMark/>
          </w:tcPr>
          <w:p w14:paraId="1DF3BCB6" w14:textId="5E475C7E" w:rsidR="00CC3084" w:rsidRPr="00B769EE" w:rsidRDefault="00CC3084" w:rsidP="00CC3084">
            <w:pPr>
              <w:jc w:val="center"/>
              <w:rPr>
                <w:rFonts w:ascii="KaiTi" w:eastAsia="KaiTi" w:hAnsi="KaiTi"/>
                <w:sz w:val="21"/>
                <w:szCs w:val="21"/>
              </w:rPr>
            </w:pPr>
            <w:r w:rsidRPr="00CC3084">
              <w:rPr>
                <w:rFonts w:ascii="KaiTi" w:eastAsia="KaiTi" w:hAnsi="KaiTi"/>
                <w:sz w:val="21"/>
                <w:szCs w:val="21"/>
              </w:rPr>
              <w:t>金</w:t>
            </w:r>
            <w:r w:rsidRPr="00CC3084">
              <w:rPr>
                <w:rFonts w:ascii="KaiTi" w:eastAsia="KaiTi" w:hAnsi="KaiTi" w:hint="eastAsia"/>
                <w:sz w:val="21"/>
                <w:szCs w:val="21"/>
              </w:rPr>
              <w:t>额</w:t>
            </w:r>
          </w:p>
        </w:tc>
        <w:tc>
          <w:tcPr>
            <w:tcW w:w="1038" w:type="dxa"/>
            <w:noWrap/>
            <w:hideMark/>
          </w:tcPr>
          <w:p w14:paraId="2A9B4153" w14:textId="77777777" w:rsidR="00CC3084" w:rsidRPr="00B769EE" w:rsidRDefault="00CC3084" w:rsidP="00CC3084">
            <w:pPr>
              <w:rPr>
                <w:rFonts w:ascii="KaiTi" w:eastAsia="KaiTi" w:hAnsi="KaiTi"/>
                <w:sz w:val="21"/>
                <w:szCs w:val="21"/>
              </w:rPr>
            </w:pPr>
            <w:r w:rsidRPr="00B769EE">
              <w:rPr>
                <w:rFonts w:ascii="KaiTi" w:eastAsia="KaiTi" w:hAnsi="KaiTi"/>
                <w:sz w:val="21"/>
                <w:szCs w:val="21"/>
              </w:rPr>
              <w:t>占比</w:t>
            </w:r>
          </w:p>
        </w:tc>
        <w:tc>
          <w:tcPr>
            <w:tcW w:w="1857" w:type="dxa"/>
            <w:noWrap/>
            <w:hideMark/>
          </w:tcPr>
          <w:p w14:paraId="2125D144" w14:textId="59430280" w:rsidR="00CC3084" w:rsidRPr="00B769EE" w:rsidRDefault="00CC3084" w:rsidP="00CC3084">
            <w:pPr>
              <w:rPr>
                <w:rFonts w:ascii="KaiTi" w:eastAsia="KaiTi" w:hAnsi="KaiTi"/>
                <w:sz w:val="21"/>
                <w:szCs w:val="21"/>
              </w:rPr>
            </w:pPr>
            <w:r w:rsidRPr="00B769EE">
              <w:rPr>
                <w:rFonts w:ascii="KaiTi" w:eastAsia="KaiTi" w:hAnsi="KaiTi"/>
                <w:sz w:val="21"/>
                <w:szCs w:val="21"/>
              </w:rPr>
              <w:t>组合</w:t>
            </w:r>
            <w:r>
              <w:rPr>
                <w:rFonts w:ascii="KaiTi" w:eastAsia="KaiTi" w:hAnsi="KaiTi" w:hint="eastAsia"/>
                <w:sz w:val="21"/>
                <w:szCs w:val="21"/>
              </w:rPr>
              <w:t>净值</w:t>
            </w:r>
            <w:r w:rsidRPr="00B769EE">
              <w:rPr>
                <w:rFonts w:ascii="KaiTi" w:eastAsia="KaiTi" w:hAnsi="KaiTi"/>
                <w:sz w:val="21"/>
                <w:szCs w:val="21"/>
              </w:rPr>
              <w:t>增长</w:t>
            </w:r>
          </w:p>
        </w:tc>
      </w:tr>
      <w:tr w:rsidR="00CC3084" w:rsidRPr="00B769EE" w14:paraId="38D908CC" w14:textId="77777777" w:rsidTr="00CC3084">
        <w:trPr>
          <w:trHeight w:val="320"/>
        </w:trPr>
        <w:tc>
          <w:tcPr>
            <w:tcW w:w="2344" w:type="dxa"/>
            <w:noWrap/>
            <w:vAlign w:val="center"/>
            <w:hideMark/>
          </w:tcPr>
          <w:p w14:paraId="39DE7C03" w14:textId="77777777" w:rsidR="00CC3084" w:rsidRPr="00B769EE" w:rsidRDefault="00CC3084" w:rsidP="00CC3084">
            <w:pPr>
              <w:rPr>
                <w:rFonts w:ascii="KaiTi" w:eastAsia="KaiTi" w:hAnsi="KaiTi"/>
                <w:sz w:val="21"/>
                <w:szCs w:val="21"/>
              </w:rPr>
            </w:pPr>
            <w:r w:rsidRPr="00B769EE">
              <w:rPr>
                <w:rFonts w:ascii="KaiTi" w:eastAsia="KaiTi" w:hAnsi="KaiTi"/>
                <w:sz w:val="21"/>
                <w:szCs w:val="21"/>
              </w:rPr>
              <w:t>I17 美国优质股权基金</w:t>
            </w:r>
          </w:p>
        </w:tc>
        <w:tc>
          <w:tcPr>
            <w:tcW w:w="1326" w:type="dxa"/>
            <w:noWrap/>
            <w:vAlign w:val="center"/>
            <w:hideMark/>
          </w:tcPr>
          <w:p w14:paraId="274853C3" w14:textId="0B9A2587" w:rsidR="00CC3084" w:rsidRPr="00B769EE" w:rsidRDefault="00CC3084" w:rsidP="00CC3084">
            <w:pPr>
              <w:jc w:val="center"/>
              <w:rPr>
                <w:rFonts w:ascii="KaiTi" w:eastAsia="KaiTi" w:hAnsi="KaiTi"/>
                <w:sz w:val="21"/>
                <w:szCs w:val="21"/>
              </w:rPr>
            </w:pPr>
            <w:r>
              <w:rPr>
                <w:rFonts w:ascii="KaiTi" w:eastAsia="KaiTi" w:hAnsi="KaiTi" w:hint="eastAsia"/>
                <w:sz w:val="21"/>
                <w:szCs w:val="21"/>
              </w:rPr>
              <w:t>8</w:t>
            </w:r>
            <w:r w:rsidRPr="00B769EE">
              <w:rPr>
                <w:rFonts w:ascii="KaiTi" w:eastAsia="KaiTi" w:hAnsi="KaiTi"/>
                <w:sz w:val="21"/>
                <w:szCs w:val="21"/>
              </w:rPr>
              <w:t>/2</w:t>
            </w:r>
            <w:r>
              <w:rPr>
                <w:rFonts w:ascii="KaiTi" w:eastAsia="KaiTi" w:hAnsi="KaiTi" w:hint="eastAsia"/>
                <w:sz w:val="21"/>
                <w:szCs w:val="21"/>
              </w:rPr>
              <w:t>6</w:t>
            </w:r>
            <w:r w:rsidRPr="00B769EE">
              <w:rPr>
                <w:rFonts w:ascii="KaiTi" w:eastAsia="KaiTi" w:hAnsi="KaiTi"/>
                <w:sz w:val="21"/>
                <w:szCs w:val="21"/>
              </w:rPr>
              <w:t>/25</w:t>
            </w:r>
          </w:p>
        </w:tc>
        <w:tc>
          <w:tcPr>
            <w:tcW w:w="1145" w:type="dxa"/>
            <w:noWrap/>
            <w:vAlign w:val="center"/>
            <w:hideMark/>
          </w:tcPr>
          <w:p w14:paraId="1CC21D0F" w14:textId="726D5463" w:rsidR="00CC3084" w:rsidRPr="00B769EE" w:rsidRDefault="00CC3084" w:rsidP="00CC3084">
            <w:pPr>
              <w:jc w:val="center"/>
              <w:rPr>
                <w:rFonts w:ascii="KaiTi" w:eastAsia="KaiTi" w:hAnsi="KaiTi"/>
                <w:sz w:val="21"/>
                <w:szCs w:val="21"/>
              </w:rPr>
            </w:pPr>
            <w:r w:rsidRPr="00B769EE">
              <w:rPr>
                <w:rFonts w:ascii="KaiTi" w:eastAsia="KaiTi" w:hAnsi="KaiTi"/>
                <w:sz w:val="21"/>
                <w:szCs w:val="21"/>
              </w:rPr>
              <w:t>2</w:t>
            </w:r>
            <w:r>
              <w:rPr>
                <w:rFonts w:ascii="KaiTi" w:eastAsia="KaiTi" w:hAnsi="KaiTi" w:hint="eastAsia"/>
                <w:sz w:val="21"/>
                <w:szCs w:val="21"/>
              </w:rPr>
              <w:t>4.00</w:t>
            </w:r>
          </w:p>
        </w:tc>
        <w:tc>
          <w:tcPr>
            <w:tcW w:w="1640" w:type="dxa"/>
            <w:noWrap/>
            <w:vAlign w:val="center"/>
            <w:hideMark/>
          </w:tcPr>
          <w:p w14:paraId="5DE18B49" w14:textId="4369AA54" w:rsidR="00CC3084" w:rsidRPr="00CC3084" w:rsidRDefault="00CC3084" w:rsidP="00CC3084">
            <w:pPr>
              <w:jc w:val="center"/>
              <w:rPr>
                <w:rFonts w:ascii="KaiTi" w:eastAsia="KaiTi" w:hAnsi="KaiTi"/>
                <w:sz w:val="21"/>
                <w:szCs w:val="21"/>
              </w:rPr>
            </w:pPr>
            <w:r w:rsidRPr="00CC3084">
              <w:rPr>
                <w:rFonts w:ascii="KaiTi" w:eastAsia="KaiTi" w:hAnsi="KaiTi"/>
                <w:sz w:val="21"/>
                <w:szCs w:val="21"/>
              </w:rPr>
              <w:t>376,104</w:t>
            </w:r>
          </w:p>
        </w:tc>
        <w:tc>
          <w:tcPr>
            <w:tcW w:w="1038" w:type="dxa"/>
            <w:noWrap/>
            <w:vAlign w:val="center"/>
            <w:hideMark/>
          </w:tcPr>
          <w:p w14:paraId="30A94A42" w14:textId="75E928BE" w:rsidR="00CC3084" w:rsidRPr="00B769EE" w:rsidRDefault="00CC3084" w:rsidP="00CC3084">
            <w:pPr>
              <w:jc w:val="center"/>
              <w:rPr>
                <w:rFonts w:ascii="KaiTi" w:eastAsia="KaiTi" w:hAnsi="KaiTi"/>
                <w:sz w:val="21"/>
                <w:szCs w:val="21"/>
              </w:rPr>
            </w:pPr>
            <w:r w:rsidRPr="00CC3084">
              <w:rPr>
                <w:rFonts w:ascii="KaiTi" w:eastAsia="KaiTi" w:hAnsi="KaiTi"/>
                <w:sz w:val="21"/>
                <w:szCs w:val="21"/>
              </w:rPr>
              <w:t>35.7%</w:t>
            </w:r>
          </w:p>
        </w:tc>
        <w:tc>
          <w:tcPr>
            <w:tcW w:w="1857" w:type="dxa"/>
            <w:noWrap/>
            <w:vAlign w:val="center"/>
            <w:hideMark/>
          </w:tcPr>
          <w:p w14:paraId="69929E8A" w14:textId="00548397" w:rsidR="00CC3084" w:rsidRPr="00B769EE" w:rsidRDefault="00CC3084" w:rsidP="00CC3084">
            <w:pPr>
              <w:jc w:val="center"/>
              <w:rPr>
                <w:rFonts w:ascii="KaiTi" w:eastAsia="KaiTi" w:hAnsi="KaiTi"/>
                <w:sz w:val="21"/>
                <w:szCs w:val="21"/>
              </w:rPr>
            </w:pPr>
            <w:r w:rsidRPr="00CC3084">
              <w:rPr>
                <w:rFonts w:ascii="KaiTi" w:eastAsia="KaiTi" w:hAnsi="KaiTi"/>
                <w:sz w:val="21"/>
                <w:szCs w:val="21"/>
              </w:rPr>
              <w:t>9.74%</w:t>
            </w:r>
          </w:p>
        </w:tc>
      </w:tr>
      <w:tr w:rsidR="00CC3084" w:rsidRPr="00B769EE" w14:paraId="513833AC" w14:textId="77777777" w:rsidTr="00CC3084">
        <w:trPr>
          <w:trHeight w:val="320"/>
        </w:trPr>
        <w:tc>
          <w:tcPr>
            <w:tcW w:w="2344" w:type="dxa"/>
            <w:noWrap/>
            <w:vAlign w:val="center"/>
            <w:hideMark/>
          </w:tcPr>
          <w:p w14:paraId="79334CD4" w14:textId="77777777" w:rsidR="00CC3084" w:rsidRPr="00B769EE" w:rsidRDefault="00CC3084" w:rsidP="00CC3084">
            <w:pPr>
              <w:rPr>
                <w:rFonts w:ascii="KaiTi" w:eastAsia="KaiTi" w:hAnsi="KaiTi"/>
                <w:sz w:val="21"/>
                <w:szCs w:val="21"/>
              </w:rPr>
            </w:pPr>
            <w:r w:rsidRPr="00B769EE">
              <w:rPr>
                <w:rFonts w:ascii="KaiTi" w:eastAsia="KaiTi" w:hAnsi="KaiTi"/>
                <w:sz w:val="21"/>
                <w:szCs w:val="21"/>
              </w:rPr>
              <w:t>R01 美国房地产基金</w:t>
            </w:r>
          </w:p>
        </w:tc>
        <w:tc>
          <w:tcPr>
            <w:tcW w:w="1326" w:type="dxa"/>
            <w:noWrap/>
            <w:vAlign w:val="center"/>
            <w:hideMark/>
          </w:tcPr>
          <w:p w14:paraId="40174F3C" w14:textId="5F7D3121" w:rsidR="00CC3084" w:rsidRPr="00B769EE" w:rsidRDefault="00CC3084" w:rsidP="00CC3084">
            <w:pPr>
              <w:jc w:val="center"/>
              <w:rPr>
                <w:rFonts w:ascii="KaiTi" w:eastAsia="KaiTi" w:hAnsi="KaiTi"/>
                <w:sz w:val="21"/>
                <w:szCs w:val="21"/>
              </w:rPr>
            </w:pPr>
            <w:r>
              <w:rPr>
                <w:rFonts w:ascii="KaiTi" w:eastAsia="KaiTi" w:hAnsi="KaiTi" w:hint="eastAsia"/>
                <w:sz w:val="21"/>
                <w:szCs w:val="21"/>
              </w:rPr>
              <w:t>8</w:t>
            </w:r>
            <w:r w:rsidRPr="00B769EE">
              <w:rPr>
                <w:rFonts w:ascii="KaiTi" w:eastAsia="KaiTi" w:hAnsi="KaiTi"/>
                <w:sz w:val="21"/>
                <w:szCs w:val="21"/>
              </w:rPr>
              <w:t>/2</w:t>
            </w:r>
            <w:r>
              <w:rPr>
                <w:rFonts w:ascii="KaiTi" w:eastAsia="KaiTi" w:hAnsi="KaiTi" w:hint="eastAsia"/>
                <w:sz w:val="21"/>
                <w:szCs w:val="21"/>
              </w:rPr>
              <w:t>6</w:t>
            </w:r>
            <w:r w:rsidRPr="00B769EE">
              <w:rPr>
                <w:rFonts w:ascii="KaiTi" w:eastAsia="KaiTi" w:hAnsi="KaiTi"/>
                <w:sz w:val="21"/>
                <w:szCs w:val="21"/>
              </w:rPr>
              <w:t>/25</w:t>
            </w:r>
          </w:p>
        </w:tc>
        <w:tc>
          <w:tcPr>
            <w:tcW w:w="1145" w:type="dxa"/>
            <w:noWrap/>
            <w:vAlign w:val="center"/>
            <w:hideMark/>
          </w:tcPr>
          <w:p w14:paraId="59479221" w14:textId="31794878" w:rsidR="00CC3084" w:rsidRPr="00B769EE" w:rsidRDefault="00CC3084" w:rsidP="00CC3084">
            <w:pPr>
              <w:jc w:val="center"/>
              <w:rPr>
                <w:rFonts w:ascii="KaiTi" w:eastAsia="KaiTi" w:hAnsi="KaiTi"/>
                <w:sz w:val="21"/>
                <w:szCs w:val="21"/>
              </w:rPr>
            </w:pPr>
            <w:r w:rsidRPr="00B769EE">
              <w:rPr>
                <w:rFonts w:ascii="KaiTi" w:eastAsia="KaiTi" w:hAnsi="KaiTi"/>
                <w:sz w:val="21"/>
                <w:szCs w:val="21"/>
              </w:rPr>
              <w:t>25</w:t>
            </w:r>
            <w:r>
              <w:rPr>
                <w:rFonts w:ascii="KaiTi" w:eastAsia="KaiTi" w:hAnsi="KaiTi"/>
                <w:sz w:val="21"/>
                <w:szCs w:val="21"/>
              </w:rPr>
              <w:t>.65</w:t>
            </w:r>
          </w:p>
        </w:tc>
        <w:tc>
          <w:tcPr>
            <w:tcW w:w="1640" w:type="dxa"/>
            <w:noWrap/>
            <w:vAlign w:val="center"/>
            <w:hideMark/>
          </w:tcPr>
          <w:p w14:paraId="29BDD3F5" w14:textId="01CF4EF5" w:rsidR="00CC3084" w:rsidRPr="00CC3084" w:rsidRDefault="00CC3084" w:rsidP="00CC3084">
            <w:pPr>
              <w:jc w:val="center"/>
              <w:rPr>
                <w:rFonts w:ascii="KaiTi" w:eastAsia="KaiTi" w:hAnsi="KaiTi"/>
                <w:sz w:val="21"/>
                <w:szCs w:val="21"/>
              </w:rPr>
            </w:pPr>
            <w:r w:rsidRPr="00CC3084">
              <w:rPr>
                <w:rFonts w:ascii="KaiTi" w:eastAsia="KaiTi" w:hAnsi="KaiTi"/>
                <w:sz w:val="21"/>
                <w:szCs w:val="21"/>
              </w:rPr>
              <w:t>263,656</w:t>
            </w:r>
          </w:p>
        </w:tc>
        <w:tc>
          <w:tcPr>
            <w:tcW w:w="1038" w:type="dxa"/>
            <w:noWrap/>
            <w:vAlign w:val="center"/>
            <w:hideMark/>
          </w:tcPr>
          <w:p w14:paraId="72791AEB" w14:textId="16A48E25" w:rsidR="00CC3084" w:rsidRPr="00B769EE" w:rsidRDefault="00CC3084" w:rsidP="00CC3084">
            <w:pPr>
              <w:jc w:val="center"/>
              <w:rPr>
                <w:rFonts w:ascii="KaiTi" w:eastAsia="KaiTi" w:hAnsi="KaiTi"/>
                <w:sz w:val="21"/>
                <w:szCs w:val="21"/>
              </w:rPr>
            </w:pPr>
            <w:r w:rsidRPr="00CC3084">
              <w:rPr>
                <w:rFonts w:ascii="KaiTi" w:eastAsia="KaiTi" w:hAnsi="KaiTi"/>
                <w:sz w:val="21"/>
                <w:szCs w:val="21"/>
              </w:rPr>
              <w:t>25.0%</w:t>
            </w:r>
          </w:p>
        </w:tc>
        <w:tc>
          <w:tcPr>
            <w:tcW w:w="1857" w:type="dxa"/>
            <w:noWrap/>
            <w:vAlign w:val="center"/>
            <w:hideMark/>
          </w:tcPr>
          <w:p w14:paraId="2B0A9D10" w14:textId="5E8C3055" w:rsidR="00CC3084" w:rsidRPr="00B769EE" w:rsidRDefault="00CC3084" w:rsidP="00CC3084">
            <w:pPr>
              <w:jc w:val="center"/>
              <w:rPr>
                <w:rFonts w:ascii="KaiTi" w:eastAsia="KaiTi" w:hAnsi="KaiTi"/>
                <w:sz w:val="21"/>
                <w:szCs w:val="21"/>
              </w:rPr>
            </w:pPr>
            <w:r w:rsidRPr="00CC3084">
              <w:rPr>
                <w:rFonts w:ascii="KaiTi" w:eastAsia="KaiTi" w:hAnsi="KaiTi"/>
                <w:sz w:val="21"/>
                <w:szCs w:val="21"/>
              </w:rPr>
              <w:t>-0.59%</w:t>
            </w:r>
          </w:p>
        </w:tc>
      </w:tr>
      <w:tr w:rsidR="00CC3084" w:rsidRPr="00B769EE" w14:paraId="321FF38D" w14:textId="77777777" w:rsidTr="00CC3084">
        <w:trPr>
          <w:trHeight w:val="320"/>
        </w:trPr>
        <w:tc>
          <w:tcPr>
            <w:tcW w:w="2344" w:type="dxa"/>
            <w:noWrap/>
            <w:vAlign w:val="center"/>
            <w:hideMark/>
          </w:tcPr>
          <w:p w14:paraId="7423248C" w14:textId="77777777" w:rsidR="00CC3084" w:rsidRPr="00B769EE" w:rsidRDefault="00CC3084" w:rsidP="00CC3084">
            <w:pPr>
              <w:rPr>
                <w:rFonts w:ascii="KaiTi" w:eastAsia="KaiTi" w:hAnsi="KaiTi"/>
                <w:sz w:val="21"/>
                <w:szCs w:val="21"/>
              </w:rPr>
            </w:pPr>
            <w:r w:rsidRPr="00B769EE">
              <w:rPr>
                <w:rFonts w:ascii="KaiTi" w:eastAsia="KaiTi" w:hAnsi="KaiTi"/>
                <w:sz w:val="21"/>
                <w:szCs w:val="21"/>
              </w:rPr>
              <w:t>F16 美国中高等级债券基金</w:t>
            </w:r>
          </w:p>
        </w:tc>
        <w:tc>
          <w:tcPr>
            <w:tcW w:w="1326" w:type="dxa"/>
            <w:noWrap/>
            <w:vAlign w:val="center"/>
            <w:hideMark/>
          </w:tcPr>
          <w:p w14:paraId="033E119D" w14:textId="0CE4302C" w:rsidR="00CC3084" w:rsidRPr="00B769EE" w:rsidRDefault="00CC3084" w:rsidP="00CC3084">
            <w:pPr>
              <w:jc w:val="center"/>
              <w:rPr>
                <w:rFonts w:ascii="KaiTi" w:eastAsia="KaiTi" w:hAnsi="KaiTi"/>
                <w:sz w:val="21"/>
                <w:szCs w:val="21"/>
              </w:rPr>
            </w:pPr>
            <w:r>
              <w:rPr>
                <w:rFonts w:ascii="KaiTi" w:eastAsia="KaiTi" w:hAnsi="KaiTi" w:hint="eastAsia"/>
                <w:sz w:val="21"/>
                <w:szCs w:val="21"/>
              </w:rPr>
              <w:t>8</w:t>
            </w:r>
            <w:r w:rsidRPr="00B769EE">
              <w:rPr>
                <w:rFonts w:ascii="KaiTi" w:eastAsia="KaiTi" w:hAnsi="KaiTi"/>
                <w:sz w:val="21"/>
                <w:szCs w:val="21"/>
              </w:rPr>
              <w:t>/2</w:t>
            </w:r>
            <w:r>
              <w:rPr>
                <w:rFonts w:ascii="KaiTi" w:eastAsia="KaiTi" w:hAnsi="KaiTi" w:hint="eastAsia"/>
                <w:sz w:val="21"/>
                <w:szCs w:val="21"/>
              </w:rPr>
              <w:t>6</w:t>
            </w:r>
            <w:r w:rsidRPr="00B769EE">
              <w:rPr>
                <w:rFonts w:ascii="KaiTi" w:eastAsia="KaiTi" w:hAnsi="KaiTi"/>
                <w:sz w:val="21"/>
                <w:szCs w:val="21"/>
              </w:rPr>
              <w:t>/25</w:t>
            </w:r>
          </w:p>
        </w:tc>
        <w:tc>
          <w:tcPr>
            <w:tcW w:w="1145" w:type="dxa"/>
            <w:noWrap/>
            <w:vAlign w:val="center"/>
            <w:hideMark/>
          </w:tcPr>
          <w:p w14:paraId="7F366629" w14:textId="0486895D" w:rsidR="00CC3084" w:rsidRPr="00B769EE" w:rsidRDefault="00CC3084" w:rsidP="00CC3084">
            <w:pPr>
              <w:jc w:val="center"/>
              <w:rPr>
                <w:rFonts w:ascii="KaiTi" w:eastAsia="KaiTi" w:hAnsi="KaiTi"/>
                <w:sz w:val="21"/>
                <w:szCs w:val="21"/>
              </w:rPr>
            </w:pPr>
            <w:r w:rsidRPr="00B769EE">
              <w:rPr>
                <w:rFonts w:ascii="KaiTi" w:eastAsia="KaiTi" w:hAnsi="KaiTi"/>
                <w:sz w:val="21"/>
                <w:szCs w:val="21"/>
              </w:rPr>
              <w:t>14</w:t>
            </w:r>
            <w:r>
              <w:rPr>
                <w:rFonts w:ascii="KaiTi" w:eastAsia="KaiTi" w:hAnsi="KaiTi"/>
                <w:sz w:val="21"/>
                <w:szCs w:val="21"/>
              </w:rPr>
              <w:t>2.67</w:t>
            </w:r>
          </w:p>
        </w:tc>
        <w:tc>
          <w:tcPr>
            <w:tcW w:w="1640" w:type="dxa"/>
            <w:noWrap/>
            <w:vAlign w:val="center"/>
            <w:hideMark/>
          </w:tcPr>
          <w:p w14:paraId="64FA2097" w14:textId="7B7C881D" w:rsidR="00CC3084" w:rsidRPr="00CC3084" w:rsidRDefault="00CC3084" w:rsidP="00CC3084">
            <w:pPr>
              <w:jc w:val="center"/>
              <w:rPr>
                <w:rFonts w:ascii="KaiTi" w:eastAsia="KaiTi" w:hAnsi="KaiTi"/>
                <w:sz w:val="21"/>
                <w:szCs w:val="21"/>
              </w:rPr>
            </w:pPr>
            <w:r w:rsidRPr="00CC3084">
              <w:rPr>
                <w:rFonts w:ascii="KaiTi" w:eastAsia="KaiTi" w:hAnsi="KaiTi"/>
                <w:sz w:val="21"/>
                <w:szCs w:val="21"/>
              </w:rPr>
              <w:t>413,743</w:t>
            </w:r>
          </w:p>
        </w:tc>
        <w:tc>
          <w:tcPr>
            <w:tcW w:w="1038" w:type="dxa"/>
            <w:noWrap/>
            <w:vAlign w:val="center"/>
            <w:hideMark/>
          </w:tcPr>
          <w:p w14:paraId="6AC12EA0" w14:textId="4C088934" w:rsidR="00CC3084" w:rsidRPr="00B769EE" w:rsidRDefault="00CC3084" w:rsidP="00CC3084">
            <w:pPr>
              <w:jc w:val="center"/>
              <w:rPr>
                <w:rFonts w:ascii="KaiTi" w:eastAsia="KaiTi" w:hAnsi="KaiTi"/>
                <w:sz w:val="21"/>
                <w:szCs w:val="21"/>
              </w:rPr>
            </w:pPr>
            <w:r w:rsidRPr="00CC3084">
              <w:rPr>
                <w:rFonts w:ascii="KaiTi" w:eastAsia="KaiTi" w:hAnsi="KaiTi"/>
                <w:sz w:val="21"/>
                <w:szCs w:val="21"/>
              </w:rPr>
              <w:t>39.3%</w:t>
            </w:r>
          </w:p>
        </w:tc>
        <w:tc>
          <w:tcPr>
            <w:tcW w:w="1857" w:type="dxa"/>
            <w:noWrap/>
            <w:vAlign w:val="center"/>
            <w:hideMark/>
          </w:tcPr>
          <w:p w14:paraId="10268DF0" w14:textId="08C34257" w:rsidR="00CC3084" w:rsidRPr="00B769EE" w:rsidRDefault="00CC3084" w:rsidP="00CC3084">
            <w:pPr>
              <w:jc w:val="center"/>
              <w:rPr>
                <w:rFonts w:ascii="KaiTi" w:eastAsia="KaiTi" w:hAnsi="KaiTi"/>
                <w:sz w:val="21"/>
                <w:szCs w:val="21"/>
              </w:rPr>
            </w:pPr>
            <w:r w:rsidRPr="00CC3084">
              <w:rPr>
                <w:rFonts w:ascii="KaiTi" w:eastAsia="KaiTi" w:hAnsi="KaiTi"/>
                <w:sz w:val="21"/>
                <w:szCs w:val="21"/>
              </w:rPr>
              <w:t>5.2</w:t>
            </w:r>
            <w:r>
              <w:rPr>
                <w:rFonts w:ascii="KaiTi" w:eastAsia="KaiTi" w:hAnsi="KaiTi" w:hint="eastAsia"/>
                <w:sz w:val="21"/>
                <w:szCs w:val="21"/>
              </w:rPr>
              <w:t>7</w:t>
            </w:r>
            <w:r w:rsidRPr="00CC3084">
              <w:rPr>
                <w:rFonts w:ascii="KaiTi" w:eastAsia="KaiTi" w:hAnsi="KaiTi"/>
                <w:sz w:val="21"/>
                <w:szCs w:val="21"/>
              </w:rPr>
              <w:t>%</w:t>
            </w:r>
          </w:p>
        </w:tc>
      </w:tr>
      <w:tr w:rsidR="00CC3084" w:rsidRPr="00B769EE" w14:paraId="05CA840E" w14:textId="77777777" w:rsidTr="00CC3084">
        <w:trPr>
          <w:trHeight w:val="320"/>
        </w:trPr>
        <w:tc>
          <w:tcPr>
            <w:tcW w:w="2344" w:type="dxa"/>
            <w:noWrap/>
            <w:vAlign w:val="center"/>
            <w:hideMark/>
          </w:tcPr>
          <w:p w14:paraId="0ECF2704" w14:textId="7F52F311" w:rsidR="00CC3084" w:rsidRPr="00B769EE" w:rsidRDefault="00CC3084" w:rsidP="00CC3084">
            <w:pPr>
              <w:jc w:val="center"/>
              <w:rPr>
                <w:rFonts w:ascii="KaiTi" w:eastAsia="KaiTi" w:hAnsi="KaiTi"/>
                <w:sz w:val="21"/>
                <w:szCs w:val="21"/>
              </w:rPr>
            </w:pPr>
            <w:r>
              <w:rPr>
                <w:rFonts w:ascii="KaiTi" w:eastAsia="KaiTi" w:hAnsi="KaiTi" w:hint="eastAsia"/>
                <w:sz w:val="21"/>
                <w:szCs w:val="21"/>
              </w:rPr>
              <w:t>合计</w:t>
            </w:r>
          </w:p>
        </w:tc>
        <w:tc>
          <w:tcPr>
            <w:tcW w:w="1326" w:type="dxa"/>
            <w:noWrap/>
            <w:vAlign w:val="center"/>
            <w:hideMark/>
          </w:tcPr>
          <w:p w14:paraId="3C18802C" w14:textId="4713924D" w:rsidR="00CC3084" w:rsidRPr="00B769EE" w:rsidRDefault="00CC3084" w:rsidP="00CC3084">
            <w:pPr>
              <w:jc w:val="center"/>
              <w:rPr>
                <w:rFonts w:ascii="KaiTi" w:eastAsia="KaiTi" w:hAnsi="KaiTi"/>
                <w:sz w:val="21"/>
                <w:szCs w:val="21"/>
              </w:rPr>
            </w:pPr>
          </w:p>
        </w:tc>
        <w:tc>
          <w:tcPr>
            <w:tcW w:w="1145" w:type="dxa"/>
            <w:noWrap/>
            <w:vAlign w:val="center"/>
            <w:hideMark/>
          </w:tcPr>
          <w:p w14:paraId="12F9E8E9" w14:textId="54E07E12" w:rsidR="00CC3084" w:rsidRPr="00B769EE" w:rsidRDefault="00CC3084" w:rsidP="00CC3084">
            <w:pPr>
              <w:jc w:val="center"/>
              <w:rPr>
                <w:rFonts w:ascii="KaiTi" w:eastAsia="KaiTi" w:hAnsi="KaiTi"/>
                <w:sz w:val="21"/>
                <w:szCs w:val="21"/>
              </w:rPr>
            </w:pPr>
          </w:p>
        </w:tc>
        <w:tc>
          <w:tcPr>
            <w:tcW w:w="1640" w:type="dxa"/>
            <w:noWrap/>
            <w:vAlign w:val="center"/>
            <w:hideMark/>
          </w:tcPr>
          <w:p w14:paraId="1868ECB7" w14:textId="60E5661F" w:rsidR="00CC3084" w:rsidRPr="00CC3084" w:rsidRDefault="00CC3084" w:rsidP="00CC3084">
            <w:pPr>
              <w:jc w:val="center"/>
              <w:rPr>
                <w:rFonts w:ascii="KaiTi" w:eastAsia="KaiTi" w:hAnsi="KaiTi"/>
                <w:sz w:val="21"/>
                <w:szCs w:val="21"/>
              </w:rPr>
            </w:pPr>
            <w:r w:rsidRPr="00CC3084">
              <w:rPr>
                <w:rFonts w:ascii="KaiTi" w:eastAsia="KaiTi" w:hAnsi="KaiTi"/>
                <w:sz w:val="21"/>
                <w:szCs w:val="21"/>
              </w:rPr>
              <w:t>1,053,503</w:t>
            </w:r>
          </w:p>
        </w:tc>
        <w:tc>
          <w:tcPr>
            <w:tcW w:w="1038" w:type="dxa"/>
            <w:noWrap/>
            <w:vAlign w:val="center"/>
            <w:hideMark/>
          </w:tcPr>
          <w:p w14:paraId="0C4DF98E" w14:textId="573F1E9C" w:rsidR="00CC3084" w:rsidRPr="00B769EE" w:rsidRDefault="00CC3084" w:rsidP="00CC3084">
            <w:pPr>
              <w:jc w:val="center"/>
              <w:rPr>
                <w:rFonts w:ascii="KaiTi" w:eastAsia="KaiTi" w:hAnsi="KaiTi"/>
                <w:sz w:val="21"/>
                <w:szCs w:val="21"/>
              </w:rPr>
            </w:pPr>
            <w:r w:rsidRPr="00CC3084">
              <w:rPr>
                <w:rFonts w:ascii="KaiTi" w:eastAsia="KaiTi" w:hAnsi="KaiTi"/>
                <w:sz w:val="21"/>
                <w:szCs w:val="21"/>
              </w:rPr>
              <w:t>100.0%</w:t>
            </w:r>
          </w:p>
        </w:tc>
        <w:tc>
          <w:tcPr>
            <w:tcW w:w="1857" w:type="dxa"/>
            <w:noWrap/>
            <w:vAlign w:val="center"/>
            <w:hideMark/>
          </w:tcPr>
          <w:p w14:paraId="266B8498" w14:textId="74519AE8" w:rsidR="00CC3084" w:rsidRPr="00B769EE" w:rsidRDefault="00CC3084" w:rsidP="00CC3084">
            <w:pPr>
              <w:jc w:val="center"/>
              <w:rPr>
                <w:rFonts w:ascii="KaiTi" w:eastAsia="KaiTi" w:hAnsi="KaiTi"/>
                <w:sz w:val="21"/>
                <w:szCs w:val="21"/>
              </w:rPr>
            </w:pPr>
            <w:r w:rsidRPr="00CC3084">
              <w:rPr>
                <w:rFonts w:ascii="KaiTi" w:eastAsia="KaiTi" w:hAnsi="KaiTi"/>
                <w:sz w:val="21"/>
                <w:szCs w:val="21"/>
              </w:rPr>
              <w:t>5.</w:t>
            </w:r>
            <w:r>
              <w:rPr>
                <w:rFonts w:ascii="KaiTi" w:eastAsia="KaiTi" w:hAnsi="KaiTi" w:hint="eastAsia"/>
                <w:sz w:val="21"/>
                <w:szCs w:val="21"/>
              </w:rPr>
              <w:t>28</w:t>
            </w:r>
            <w:r w:rsidRPr="00CC3084">
              <w:rPr>
                <w:rFonts w:ascii="KaiTi" w:eastAsia="KaiTi" w:hAnsi="KaiTi"/>
                <w:sz w:val="21"/>
                <w:szCs w:val="21"/>
              </w:rPr>
              <w:t>%</w:t>
            </w:r>
          </w:p>
        </w:tc>
      </w:tr>
    </w:tbl>
    <w:p w14:paraId="0976B928" w14:textId="08A5EAAD" w:rsidR="00460A14" w:rsidRDefault="00331F36" w:rsidP="00BD235C">
      <w:pPr>
        <w:rPr>
          <w:rFonts w:ascii="KaiTi" w:eastAsia="KaiTi" w:hAnsi="KaiTi"/>
        </w:rPr>
      </w:pPr>
      <w:r w:rsidRPr="00331F36">
        <w:rPr>
          <w:rFonts w:ascii="KaiTi" w:eastAsia="KaiTi" w:hAnsi="KaiTi" w:hint="eastAsia"/>
          <w:sz w:val="21"/>
          <w:szCs w:val="21"/>
        </w:rPr>
        <w:t>注：本月因晨星系统改版，该组合数据由人工整理获得</w:t>
      </w:r>
      <w:r>
        <w:rPr>
          <w:rFonts w:ascii="KaiTi" w:eastAsia="KaiTi" w:hAnsi="KaiTi" w:hint="eastAsia"/>
        </w:rPr>
        <w:t>。</w:t>
      </w:r>
    </w:p>
    <w:p w14:paraId="581DEAB8" w14:textId="01A41DAB" w:rsidR="00E40B00" w:rsidRDefault="00A42826" w:rsidP="00EE3204">
      <w:pPr>
        <w:rPr>
          <w:rFonts w:ascii="KaiTi" w:eastAsia="KaiTi" w:hAnsi="KaiTi"/>
        </w:rPr>
      </w:pPr>
      <w:r>
        <w:rPr>
          <w:rFonts w:ascii="KaiTi" w:eastAsia="KaiTi" w:hAnsi="KaiTi" w:hint="eastAsia"/>
        </w:rPr>
        <w:t>截止</w:t>
      </w:r>
      <w:r w:rsidR="00E40B00">
        <w:rPr>
          <w:rFonts w:ascii="KaiTi" w:eastAsia="KaiTi" w:hAnsi="KaiTi" w:hint="eastAsia"/>
        </w:rPr>
        <w:t>8</w:t>
      </w:r>
      <w:r>
        <w:rPr>
          <w:rFonts w:ascii="KaiTi" w:eastAsia="KaiTi" w:hAnsi="KaiTi" w:hint="eastAsia"/>
        </w:rPr>
        <w:t>月2</w:t>
      </w:r>
      <w:r w:rsidR="00E40B00">
        <w:rPr>
          <w:rFonts w:ascii="KaiTi" w:eastAsia="KaiTi" w:hAnsi="KaiTi" w:hint="eastAsia"/>
        </w:rPr>
        <w:t>6</w:t>
      </w:r>
      <w:r>
        <w:rPr>
          <w:rFonts w:ascii="KaiTi" w:eastAsia="KaiTi" w:hAnsi="KaiTi" w:hint="eastAsia"/>
        </w:rPr>
        <w:t>号的收盘数据，组合</w:t>
      </w:r>
      <w:r w:rsidR="00205818">
        <w:rPr>
          <w:rFonts w:ascii="KaiTi" w:eastAsia="KaiTi" w:hAnsi="KaiTi" w:hint="eastAsia"/>
        </w:rPr>
        <w:t>自成立起</w:t>
      </w:r>
      <w:r>
        <w:rPr>
          <w:rFonts w:ascii="KaiTi" w:eastAsia="KaiTi" w:hAnsi="KaiTi" w:hint="eastAsia"/>
        </w:rPr>
        <w:t>累计增长</w:t>
      </w:r>
      <w:r w:rsidR="00CC3084">
        <w:rPr>
          <w:rFonts w:ascii="KaiTi" w:eastAsia="KaiTi" w:hAnsi="KaiTi" w:hint="eastAsia"/>
        </w:rPr>
        <w:t>5.28</w:t>
      </w:r>
      <w:r w:rsidR="00460A14">
        <w:rPr>
          <w:rFonts w:ascii="KaiTi" w:eastAsia="KaiTi" w:hAnsi="KaiTi" w:hint="eastAsia"/>
        </w:rPr>
        <w:t>%</w:t>
      </w:r>
      <w:r w:rsidR="00205818">
        <w:rPr>
          <w:rFonts w:ascii="KaiTi" w:eastAsia="KaiTi" w:hAnsi="KaiTi" w:hint="eastAsia"/>
        </w:rPr>
        <w:t>，年内累计增长</w:t>
      </w:r>
      <w:r w:rsidR="00CC3084">
        <w:rPr>
          <w:rFonts w:ascii="KaiTi" w:eastAsia="KaiTi" w:hAnsi="KaiTi" w:hint="eastAsia"/>
        </w:rPr>
        <w:t>7.05</w:t>
      </w:r>
      <w:r w:rsidR="00205818">
        <w:rPr>
          <w:rFonts w:ascii="KaiTi" w:eastAsia="KaiTi" w:hAnsi="KaiTi" w:hint="eastAsia"/>
        </w:rPr>
        <w:t>%。</w:t>
      </w:r>
    </w:p>
    <w:p w14:paraId="7932DFCD" w14:textId="1FDBD1E3" w:rsidR="00E40B00" w:rsidRDefault="00E40B00" w:rsidP="00EE3204">
      <w:pPr>
        <w:rPr>
          <w:rFonts w:ascii="KaiTi" w:eastAsia="KaiTi" w:hAnsi="KaiTi"/>
        </w:rPr>
      </w:pPr>
      <w:r>
        <w:rPr>
          <w:rFonts w:ascii="KaiTi" w:eastAsia="KaiTi" w:hAnsi="KaiTi" w:hint="eastAsia"/>
        </w:rPr>
        <w:t>美联储9月降息的概率上升，对利率敏感的资产类别表现较为显著，我们的债券基金以及房地产基金都有较为明显的升幅。</w:t>
      </w:r>
    </w:p>
    <w:p w14:paraId="4BD8ACF0" w14:textId="77777777" w:rsidR="00300E28" w:rsidRPr="00300E28" w:rsidRDefault="00300E28" w:rsidP="00EE3204">
      <w:pPr>
        <w:rPr>
          <w:rFonts w:ascii="KaiTi" w:eastAsia="KaiTi" w:hAnsi="KaiTi"/>
        </w:rPr>
      </w:pPr>
    </w:p>
    <w:p w14:paraId="7C02C1BE" w14:textId="77777777" w:rsidR="00EE3204" w:rsidRPr="00B14E80" w:rsidRDefault="00EE3204" w:rsidP="00EE3204">
      <w:pPr>
        <w:rPr>
          <w:rFonts w:ascii="KaiTi" w:eastAsia="KaiTi" w:hAnsi="KaiTi"/>
          <w:b/>
          <w:bCs/>
        </w:rPr>
      </w:pPr>
      <w:r w:rsidRPr="000C1D9B">
        <w:rPr>
          <w:rFonts w:ascii="KaiTi" w:eastAsia="KaiTi" w:hAnsi="KaiTi" w:hint="eastAsia"/>
          <w:b/>
          <w:bCs/>
        </w:rPr>
        <w:t>组合2: 收息现金流 ILI CASH GENERATOR</w:t>
      </w:r>
    </w:p>
    <w:p w14:paraId="10CF7FFA" w14:textId="31348692" w:rsidR="00EE3204" w:rsidRPr="000C1D9B" w:rsidRDefault="00300E28" w:rsidP="00EE3204">
      <w:pPr>
        <w:rPr>
          <w:rFonts w:ascii="KaiTi" w:eastAsia="KaiTi" w:hAnsi="KaiTi"/>
        </w:rPr>
      </w:pPr>
      <w:r>
        <w:rPr>
          <w:rFonts w:ascii="KaiTi" w:eastAsia="KaiTi" w:hAnsi="KaiTi" w:hint="eastAsia"/>
        </w:rPr>
        <w:t>该组合</w:t>
      </w:r>
      <w:r w:rsidR="00EE3204" w:rsidRPr="000C1D9B">
        <w:rPr>
          <w:rFonts w:ascii="KaiTi" w:eastAsia="KaiTi" w:hAnsi="KaiTi" w:hint="eastAsia"/>
        </w:rPr>
        <w:t>选择派息型的基金，可以在投入后第一个月就开始收取分红，在储蓄分红险之外打造一个即时产生的被动现金流工具</w:t>
      </w:r>
      <w:r w:rsidR="00EE3204">
        <w:rPr>
          <w:rFonts w:ascii="KaiTi" w:eastAsia="KaiTi" w:hAnsi="KaiTi" w:hint="eastAsia"/>
        </w:rPr>
        <w:t>。该组合</w:t>
      </w:r>
      <w:r w:rsidR="00EE3204" w:rsidRPr="000C1D9B">
        <w:rPr>
          <w:rFonts w:ascii="KaiTi" w:eastAsia="KaiTi" w:hAnsi="KaiTi" w:hint="eastAsia"/>
        </w:rPr>
        <w:t>通过</w:t>
      </w:r>
      <w:r w:rsidR="00FA184B">
        <w:rPr>
          <w:rFonts w:ascii="KaiTi" w:eastAsia="KaiTi" w:hAnsi="KaiTi" w:hint="eastAsia"/>
        </w:rPr>
        <w:t>美国</w:t>
      </w:r>
      <w:r w:rsidR="00FA184B" w:rsidRPr="000C1D9B">
        <w:rPr>
          <w:rFonts w:ascii="KaiTi" w:eastAsia="KaiTi" w:hAnsi="KaiTi" w:hint="eastAsia"/>
        </w:rPr>
        <w:t>优质股票</w:t>
      </w:r>
      <w:r w:rsidR="00EE3204" w:rsidRPr="000C1D9B">
        <w:rPr>
          <w:rFonts w:ascii="KaiTi" w:eastAsia="KaiTi" w:hAnsi="KaiTi" w:hint="eastAsia"/>
        </w:rPr>
        <w:t>和</w:t>
      </w:r>
      <w:r w:rsidR="00FA184B" w:rsidRPr="000C1D9B">
        <w:rPr>
          <w:rFonts w:ascii="KaiTi" w:eastAsia="KaiTi" w:hAnsi="KaiTi" w:hint="eastAsia"/>
        </w:rPr>
        <w:t>固定收益</w:t>
      </w:r>
      <w:r w:rsidR="00EE3204" w:rsidRPr="000C1D9B">
        <w:rPr>
          <w:rFonts w:ascii="KaiTi" w:eastAsia="KaiTi" w:hAnsi="KaiTi" w:hint="eastAsia"/>
        </w:rPr>
        <w:t>的组合来实现，他们的配置比例为40%：</w:t>
      </w:r>
      <w:r w:rsidR="00EE3204">
        <w:rPr>
          <w:rFonts w:ascii="KaiTi" w:eastAsia="KaiTi" w:hAnsi="KaiTi" w:hint="eastAsia"/>
        </w:rPr>
        <w:t>60</w:t>
      </w:r>
      <w:r w:rsidR="00EE3204" w:rsidRPr="000C1D9B">
        <w:rPr>
          <w:rFonts w:ascii="KaiTi" w:eastAsia="KaiTi" w:hAnsi="KaiTi" w:hint="eastAsia"/>
        </w:rPr>
        <w:t>%。</w:t>
      </w:r>
    </w:p>
    <w:p w14:paraId="036D4728" w14:textId="77777777" w:rsidR="00EE3204" w:rsidRPr="000C1D9B" w:rsidRDefault="00EE3204" w:rsidP="00EE3204">
      <w:pPr>
        <w:rPr>
          <w:rFonts w:ascii="KaiTi" w:eastAsia="KaiTi" w:hAnsi="KaiTi"/>
        </w:rPr>
      </w:pPr>
      <w:r w:rsidRPr="000C1D9B">
        <w:rPr>
          <w:rFonts w:ascii="KaiTi" w:eastAsia="KaiTi" w:hAnsi="KaiTi" w:hint="eastAsia"/>
        </w:rPr>
        <w:t>初始投入约100万美金</w:t>
      </w:r>
      <w:r>
        <w:rPr>
          <w:rFonts w:ascii="KaiTi" w:eastAsia="KaiTi" w:hAnsi="KaiTi" w:hint="eastAsia"/>
        </w:rPr>
        <w:t>。</w:t>
      </w:r>
      <w:r w:rsidRPr="000C1D9B">
        <w:rPr>
          <w:rFonts w:ascii="KaiTi" w:eastAsia="KaiTi" w:hAnsi="KaiTi" w:hint="eastAsia"/>
        </w:rPr>
        <w:t>按照买入价格，大约可以产生年化6.5%的分红收益，并按月派发。</w:t>
      </w:r>
    </w:p>
    <w:p w14:paraId="124F78E4" w14:textId="0B62200B" w:rsidR="00EE3204" w:rsidRDefault="00EE3204" w:rsidP="00EE3204">
      <w:pPr>
        <w:rPr>
          <w:rFonts w:ascii="KaiTi" w:eastAsia="KaiTi" w:hAnsi="KaiTi"/>
        </w:rPr>
      </w:pPr>
      <w:r w:rsidRPr="000C1D9B">
        <w:rPr>
          <w:rFonts w:ascii="KaiTi" w:eastAsia="KaiTi" w:hAnsi="KaiTi" w:hint="eastAsia"/>
        </w:rPr>
        <w:t>截止202</w:t>
      </w:r>
      <w:r>
        <w:rPr>
          <w:rFonts w:ascii="KaiTi" w:eastAsia="KaiTi" w:hAnsi="KaiTi" w:hint="eastAsia"/>
        </w:rPr>
        <w:t>5</w:t>
      </w:r>
      <w:r w:rsidRPr="000C1D9B">
        <w:rPr>
          <w:rFonts w:ascii="KaiTi" w:eastAsia="KaiTi" w:hAnsi="KaiTi" w:hint="eastAsia"/>
        </w:rPr>
        <w:t>年</w:t>
      </w:r>
      <w:r w:rsidR="00A42826">
        <w:rPr>
          <w:rFonts w:ascii="KaiTi" w:eastAsia="KaiTi" w:hAnsi="KaiTi" w:hint="eastAsia"/>
        </w:rPr>
        <w:t>6</w:t>
      </w:r>
      <w:r w:rsidRPr="000C1D9B">
        <w:rPr>
          <w:rFonts w:ascii="KaiTi" w:eastAsia="KaiTi" w:hAnsi="KaiTi" w:hint="eastAsia"/>
        </w:rPr>
        <w:t>月</w:t>
      </w:r>
      <w:r w:rsidR="00460A14">
        <w:rPr>
          <w:rFonts w:ascii="KaiTi" w:eastAsia="KaiTi" w:hAnsi="KaiTi" w:hint="eastAsia"/>
        </w:rPr>
        <w:t>2</w:t>
      </w:r>
      <w:r w:rsidR="00331F36">
        <w:rPr>
          <w:rFonts w:ascii="KaiTi" w:eastAsia="KaiTi" w:hAnsi="KaiTi" w:hint="eastAsia"/>
        </w:rPr>
        <w:t>7</w:t>
      </w:r>
      <w:r w:rsidRPr="000C1D9B">
        <w:rPr>
          <w:rFonts w:ascii="KaiTi" w:eastAsia="KaiTi" w:hAnsi="KaiTi" w:hint="eastAsia"/>
        </w:rPr>
        <w:t>日，组合运行情况：</w:t>
      </w:r>
    </w:p>
    <w:tbl>
      <w:tblPr>
        <w:tblStyle w:val="TableGrid"/>
        <w:tblW w:w="0" w:type="auto"/>
        <w:tblLook w:val="04A0" w:firstRow="1" w:lastRow="0" w:firstColumn="1" w:lastColumn="0" w:noHBand="0" w:noVBand="1"/>
      </w:tblPr>
      <w:tblGrid>
        <w:gridCol w:w="2972"/>
        <w:gridCol w:w="1043"/>
        <w:gridCol w:w="1225"/>
        <w:gridCol w:w="1594"/>
        <w:gridCol w:w="1258"/>
        <w:gridCol w:w="1258"/>
      </w:tblGrid>
      <w:tr w:rsidR="00344E79" w:rsidRPr="00344E79" w14:paraId="0335F543" w14:textId="77777777" w:rsidTr="00494C88">
        <w:trPr>
          <w:trHeight w:val="320"/>
        </w:trPr>
        <w:tc>
          <w:tcPr>
            <w:tcW w:w="2972" w:type="dxa"/>
            <w:noWrap/>
            <w:vAlign w:val="center"/>
            <w:hideMark/>
          </w:tcPr>
          <w:p w14:paraId="546A19D0" w14:textId="2662FB33" w:rsidR="00344E79" w:rsidRPr="00344E79" w:rsidRDefault="00344E79" w:rsidP="00344E79">
            <w:pPr>
              <w:jc w:val="center"/>
              <w:rPr>
                <w:rFonts w:ascii="KaiTi" w:eastAsia="KaiTi" w:hAnsi="KaiTi"/>
                <w:sz w:val="22"/>
                <w:szCs w:val="22"/>
              </w:rPr>
            </w:pPr>
          </w:p>
        </w:tc>
        <w:tc>
          <w:tcPr>
            <w:tcW w:w="1043" w:type="dxa"/>
            <w:noWrap/>
            <w:vAlign w:val="center"/>
            <w:hideMark/>
          </w:tcPr>
          <w:p w14:paraId="056D2F4F"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日期</w:t>
            </w:r>
          </w:p>
        </w:tc>
        <w:tc>
          <w:tcPr>
            <w:tcW w:w="1225" w:type="dxa"/>
            <w:noWrap/>
            <w:vAlign w:val="center"/>
            <w:hideMark/>
          </w:tcPr>
          <w:p w14:paraId="48BCAF02"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价格</w:t>
            </w:r>
          </w:p>
        </w:tc>
        <w:tc>
          <w:tcPr>
            <w:tcW w:w="1594" w:type="dxa"/>
            <w:noWrap/>
            <w:vAlign w:val="center"/>
            <w:hideMark/>
          </w:tcPr>
          <w:p w14:paraId="0992BA3E"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金额</w:t>
            </w:r>
          </w:p>
        </w:tc>
        <w:tc>
          <w:tcPr>
            <w:tcW w:w="1258" w:type="dxa"/>
            <w:noWrap/>
            <w:vAlign w:val="center"/>
            <w:hideMark/>
          </w:tcPr>
          <w:p w14:paraId="5CFFA02F"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占比</w:t>
            </w:r>
          </w:p>
        </w:tc>
        <w:tc>
          <w:tcPr>
            <w:tcW w:w="1258" w:type="dxa"/>
            <w:noWrap/>
            <w:vAlign w:val="center"/>
            <w:hideMark/>
          </w:tcPr>
          <w:p w14:paraId="55B105BD"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组合净值增长</w:t>
            </w:r>
          </w:p>
        </w:tc>
      </w:tr>
      <w:tr w:rsidR="00CC3084" w:rsidRPr="00344E79" w14:paraId="3C0AC1ED" w14:textId="77777777" w:rsidTr="00494C88">
        <w:trPr>
          <w:trHeight w:val="320"/>
        </w:trPr>
        <w:tc>
          <w:tcPr>
            <w:tcW w:w="2972" w:type="dxa"/>
            <w:noWrap/>
            <w:vAlign w:val="center"/>
            <w:hideMark/>
          </w:tcPr>
          <w:p w14:paraId="480EB766" w14:textId="77777777" w:rsidR="00CC3084" w:rsidRPr="00344E79" w:rsidRDefault="00CC3084" w:rsidP="00CC3084">
            <w:pPr>
              <w:rPr>
                <w:rFonts w:ascii="KaiTi" w:eastAsia="KaiTi" w:hAnsi="KaiTi"/>
                <w:sz w:val="22"/>
                <w:szCs w:val="22"/>
              </w:rPr>
            </w:pPr>
            <w:r w:rsidRPr="00344E79">
              <w:rPr>
                <w:rFonts w:ascii="KaiTi" w:eastAsia="KaiTi" w:hAnsi="KaiTi"/>
                <w:sz w:val="22"/>
                <w:szCs w:val="22"/>
              </w:rPr>
              <w:t>Z12美国中高等级债券基金</w:t>
            </w:r>
          </w:p>
        </w:tc>
        <w:tc>
          <w:tcPr>
            <w:tcW w:w="1043" w:type="dxa"/>
            <w:noWrap/>
            <w:vAlign w:val="center"/>
            <w:hideMark/>
          </w:tcPr>
          <w:p w14:paraId="779E9666" w14:textId="15D473D4" w:rsidR="00CC3084" w:rsidRPr="00205818" w:rsidRDefault="00CC3084" w:rsidP="00CC3084">
            <w:pPr>
              <w:jc w:val="center"/>
              <w:rPr>
                <w:rFonts w:ascii="KaiTi" w:eastAsia="KaiTi" w:hAnsi="KaiTi"/>
                <w:sz w:val="22"/>
                <w:szCs w:val="22"/>
              </w:rPr>
            </w:pPr>
            <w:r>
              <w:rPr>
                <w:rFonts w:ascii="KaiTi" w:eastAsia="KaiTi" w:hAnsi="KaiTi" w:hint="eastAsia"/>
                <w:sz w:val="22"/>
                <w:szCs w:val="22"/>
              </w:rPr>
              <w:t>8</w:t>
            </w:r>
            <w:r w:rsidRPr="00205818">
              <w:rPr>
                <w:rFonts w:ascii="KaiTi" w:eastAsia="KaiTi" w:hAnsi="KaiTi"/>
                <w:sz w:val="22"/>
                <w:szCs w:val="22"/>
              </w:rPr>
              <w:t>/2</w:t>
            </w:r>
            <w:r>
              <w:rPr>
                <w:rFonts w:ascii="KaiTi" w:eastAsia="KaiTi" w:hAnsi="KaiTi" w:hint="eastAsia"/>
                <w:sz w:val="22"/>
                <w:szCs w:val="22"/>
              </w:rPr>
              <w:t>6</w:t>
            </w:r>
            <w:r w:rsidRPr="00205818">
              <w:rPr>
                <w:rFonts w:ascii="KaiTi" w:eastAsia="KaiTi" w:hAnsi="KaiTi"/>
                <w:sz w:val="22"/>
                <w:szCs w:val="22"/>
              </w:rPr>
              <w:t>/25</w:t>
            </w:r>
          </w:p>
        </w:tc>
        <w:tc>
          <w:tcPr>
            <w:tcW w:w="1225" w:type="dxa"/>
            <w:noWrap/>
            <w:vAlign w:val="center"/>
            <w:hideMark/>
          </w:tcPr>
          <w:p w14:paraId="19FCCFCD" w14:textId="3AF06724" w:rsidR="00CC3084" w:rsidRPr="00344E79" w:rsidRDefault="00CC3084" w:rsidP="00CC3084">
            <w:pPr>
              <w:jc w:val="center"/>
              <w:rPr>
                <w:rFonts w:ascii="KaiTi" w:eastAsia="KaiTi" w:hAnsi="KaiTi"/>
                <w:sz w:val="22"/>
                <w:szCs w:val="22"/>
              </w:rPr>
            </w:pPr>
            <w:r w:rsidRPr="00344E79">
              <w:rPr>
                <w:rFonts w:ascii="KaiTi" w:eastAsia="KaiTi" w:hAnsi="KaiTi"/>
                <w:sz w:val="22"/>
                <w:szCs w:val="22"/>
              </w:rPr>
              <w:t>7.8</w:t>
            </w:r>
            <w:r>
              <w:rPr>
                <w:rFonts w:ascii="KaiTi" w:eastAsia="KaiTi" w:hAnsi="KaiTi" w:hint="eastAsia"/>
                <w:sz w:val="22"/>
                <w:szCs w:val="22"/>
              </w:rPr>
              <w:t>2</w:t>
            </w:r>
          </w:p>
        </w:tc>
        <w:tc>
          <w:tcPr>
            <w:tcW w:w="1594" w:type="dxa"/>
            <w:noWrap/>
            <w:vAlign w:val="center"/>
            <w:hideMark/>
          </w:tcPr>
          <w:p w14:paraId="12BCB1FC" w14:textId="7317FCE0" w:rsidR="00CC3084" w:rsidRPr="00344E79" w:rsidRDefault="00CC3084" w:rsidP="00CC3084">
            <w:pPr>
              <w:jc w:val="center"/>
              <w:rPr>
                <w:rFonts w:ascii="KaiTi" w:eastAsia="KaiTi" w:hAnsi="KaiTi"/>
                <w:sz w:val="22"/>
                <w:szCs w:val="22"/>
              </w:rPr>
            </w:pPr>
            <w:r w:rsidRPr="00CC3084">
              <w:rPr>
                <w:rFonts w:ascii="KaiTi" w:eastAsia="KaiTi" w:hAnsi="KaiTi"/>
                <w:sz w:val="22"/>
                <w:szCs w:val="22"/>
              </w:rPr>
              <w:t>600</w:t>
            </w:r>
            <w:r>
              <w:rPr>
                <w:rFonts w:ascii="KaiTi" w:eastAsia="KaiTi" w:hAnsi="KaiTi"/>
                <w:sz w:val="22"/>
                <w:szCs w:val="22"/>
              </w:rPr>
              <w:t>,</w:t>
            </w:r>
            <w:r w:rsidRPr="00CC3084">
              <w:rPr>
                <w:rFonts w:ascii="KaiTi" w:eastAsia="KaiTi" w:hAnsi="KaiTi"/>
                <w:sz w:val="22"/>
                <w:szCs w:val="22"/>
              </w:rPr>
              <w:t>771.5</w:t>
            </w:r>
          </w:p>
        </w:tc>
        <w:tc>
          <w:tcPr>
            <w:tcW w:w="1258" w:type="dxa"/>
            <w:noWrap/>
            <w:vAlign w:val="center"/>
            <w:hideMark/>
          </w:tcPr>
          <w:p w14:paraId="6C04C119" w14:textId="7643B020" w:rsidR="00CC3084" w:rsidRPr="00344E79" w:rsidRDefault="00FA184B" w:rsidP="00CC3084">
            <w:pPr>
              <w:jc w:val="center"/>
              <w:rPr>
                <w:rFonts w:ascii="KaiTi" w:eastAsia="KaiTi" w:hAnsi="KaiTi"/>
                <w:sz w:val="22"/>
                <w:szCs w:val="22"/>
              </w:rPr>
            </w:pPr>
            <w:r>
              <w:rPr>
                <w:rFonts w:ascii="KaiTi" w:eastAsia="KaiTi" w:hAnsi="KaiTi"/>
                <w:sz w:val="22"/>
                <w:szCs w:val="22"/>
              </w:rPr>
              <w:t>59.22</w:t>
            </w:r>
            <w:r w:rsidR="00CC3084" w:rsidRPr="00344E79">
              <w:rPr>
                <w:rFonts w:ascii="KaiTi" w:eastAsia="KaiTi" w:hAnsi="KaiTi"/>
                <w:sz w:val="22"/>
                <w:szCs w:val="22"/>
              </w:rPr>
              <w:t>%</w:t>
            </w:r>
          </w:p>
        </w:tc>
        <w:tc>
          <w:tcPr>
            <w:tcW w:w="1258" w:type="dxa"/>
            <w:noWrap/>
            <w:vAlign w:val="center"/>
            <w:hideMark/>
          </w:tcPr>
          <w:p w14:paraId="0D70D0E6" w14:textId="1A6DDBA9" w:rsidR="00CC3084" w:rsidRPr="00344E79" w:rsidRDefault="00FA184B" w:rsidP="00CC3084">
            <w:pPr>
              <w:jc w:val="center"/>
              <w:rPr>
                <w:rFonts w:ascii="KaiTi" w:eastAsia="KaiTi" w:hAnsi="KaiTi"/>
                <w:sz w:val="22"/>
                <w:szCs w:val="22"/>
              </w:rPr>
            </w:pPr>
            <w:r>
              <w:rPr>
                <w:rFonts w:ascii="KaiTi" w:eastAsia="KaiTi" w:hAnsi="KaiTi"/>
                <w:sz w:val="22"/>
                <w:szCs w:val="22"/>
              </w:rPr>
              <w:t>0.13</w:t>
            </w:r>
            <w:r w:rsidR="00CC3084" w:rsidRPr="00344E79">
              <w:rPr>
                <w:rFonts w:ascii="KaiTi" w:eastAsia="KaiTi" w:hAnsi="KaiTi"/>
                <w:sz w:val="22"/>
                <w:szCs w:val="22"/>
              </w:rPr>
              <w:t>%</w:t>
            </w:r>
          </w:p>
        </w:tc>
      </w:tr>
      <w:tr w:rsidR="00CC3084" w:rsidRPr="00344E79" w14:paraId="5C2B21FD" w14:textId="77777777" w:rsidTr="00494C88">
        <w:trPr>
          <w:trHeight w:val="320"/>
        </w:trPr>
        <w:tc>
          <w:tcPr>
            <w:tcW w:w="2972" w:type="dxa"/>
            <w:noWrap/>
            <w:vAlign w:val="center"/>
            <w:hideMark/>
          </w:tcPr>
          <w:p w14:paraId="03BE67AF" w14:textId="77777777" w:rsidR="00CC3084" w:rsidRPr="00344E79" w:rsidRDefault="00CC3084" w:rsidP="00CC3084">
            <w:pPr>
              <w:rPr>
                <w:rFonts w:ascii="KaiTi" w:eastAsia="KaiTi" w:hAnsi="KaiTi"/>
                <w:sz w:val="22"/>
                <w:szCs w:val="22"/>
              </w:rPr>
            </w:pPr>
            <w:r w:rsidRPr="00344E79">
              <w:rPr>
                <w:rFonts w:ascii="KaiTi" w:eastAsia="KaiTi" w:hAnsi="KaiTi"/>
                <w:sz w:val="22"/>
                <w:szCs w:val="22"/>
              </w:rPr>
              <w:t>Z17美国优质股权基金</w:t>
            </w:r>
          </w:p>
        </w:tc>
        <w:tc>
          <w:tcPr>
            <w:tcW w:w="1043" w:type="dxa"/>
            <w:noWrap/>
            <w:vAlign w:val="center"/>
            <w:hideMark/>
          </w:tcPr>
          <w:p w14:paraId="3A9C5C19" w14:textId="6CC9CF2E" w:rsidR="00CC3084" w:rsidRPr="00205818" w:rsidRDefault="00CC3084" w:rsidP="00CC3084">
            <w:pPr>
              <w:jc w:val="center"/>
              <w:rPr>
                <w:rFonts w:ascii="KaiTi" w:eastAsia="KaiTi" w:hAnsi="KaiTi"/>
                <w:sz w:val="22"/>
                <w:szCs w:val="22"/>
              </w:rPr>
            </w:pPr>
            <w:r>
              <w:rPr>
                <w:rFonts w:ascii="KaiTi" w:eastAsia="KaiTi" w:hAnsi="KaiTi" w:hint="eastAsia"/>
                <w:sz w:val="22"/>
                <w:szCs w:val="22"/>
              </w:rPr>
              <w:t>8</w:t>
            </w:r>
            <w:r w:rsidRPr="00205818">
              <w:rPr>
                <w:rFonts w:ascii="KaiTi" w:eastAsia="KaiTi" w:hAnsi="KaiTi"/>
                <w:sz w:val="22"/>
                <w:szCs w:val="22"/>
              </w:rPr>
              <w:t>/2</w:t>
            </w:r>
            <w:r>
              <w:rPr>
                <w:rFonts w:ascii="KaiTi" w:eastAsia="KaiTi" w:hAnsi="KaiTi" w:hint="eastAsia"/>
                <w:sz w:val="22"/>
                <w:szCs w:val="22"/>
              </w:rPr>
              <w:t>6</w:t>
            </w:r>
            <w:r w:rsidRPr="00205818">
              <w:rPr>
                <w:rFonts w:ascii="KaiTi" w:eastAsia="KaiTi" w:hAnsi="KaiTi"/>
                <w:sz w:val="22"/>
                <w:szCs w:val="22"/>
              </w:rPr>
              <w:t>/25</w:t>
            </w:r>
          </w:p>
        </w:tc>
        <w:tc>
          <w:tcPr>
            <w:tcW w:w="1225" w:type="dxa"/>
            <w:noWrap/>
            <w:vAlign w:val="center"/>
            <w:hideMark/>
          </w:tcPr>
          <w:p w14:paraId="1B85F56A" w14:textId="7395729C" w:rsidR="00CC3084" w:rsidRPr="00344E79" w:rsidRDefault="00CC3084" w:rsidP="00CC3084">
            <w:pPr>
              <w:jc w:val="center"/>
              <w:rPr>
                <w:rFonts w:ascii="KaiTi" w:eastAsia="KaiTi" w:hAnsi="KaiTi"/>
                <w:sz w:val="22"/>
                <w:szCs w:val="22"/>
              </w:rPr>
            </w:pPr>
            <w:r w:rsidRPr="00344E79">
              <w:rPr>
                <w:rFonts w:ascii="KaiTi" w:eastAsia="KaiTi" w:hAnsi="KaiTi"/>
                <w:sz w:val="22"/>
                <w:szCs w:val="22"/>
              </w:rPr>
              <w:t>9.</w:t>
            </w:r>
            <w:r>
              <w:rPr>
                <w:rFonts w:ascii="KaiTi" w:eastAsia="KaiTi" w:hAnsi="KaiTi"/>
                <w:sz w:val="22"/>
                <w:szCs w:val="22"/>
              </w:rPr>
              <w:t>33</w:t>
            </w:r>
          </w:p>
        </w:tc>
        <w:tc>
          <w:tcPr>
            <w:tcW w:w="1594" w:type="dxa"/>
            <w:noWrap/>
            <w:vAlign w:val="center"/>
            <w:hideMark/>
          </w:tcPr>
          <w:p w14:paraId="7D249E2C" w14:textId="7A4CFF61" w:rsidR="00CC3084" w:rsidRPr="00344E79" w:rsidRDefault="00CC3084" w:rsidP="00CC3084">
            <w:pPr>
              <w:jc w:val="center"/>
              <w:rPr>
                <w:rFonts w:ascii="KaiTi" w:eastAsia="KaiTi" w:hAnsi="KaiTi"/>
                <w:sz w:val="22"/>
                <w:szCs w:val="22"/>
              </w:rPr>
            </w:pPr>
            <w:r w:rsidRPr="00CC3084">
              <w:rPr>
                <w:rFonts w:ascii="KaiTi" w:eastAsia="KaiTi" w:hAnsi="KaiTi"/>
                <w:sz w:val="22"/>
                <w:szCs w:val="22"/>
              </w:rPr>
              <w:t>413</w:t>
            </w:r>
            <w:r>
              <w:rPr>
                <w:rFonts w:ascii="KaiTi" w:eastAsia="KaiTi" w:hAnsi="KaiTi"/>
                <w:sz w:val="22"/>
                <w:szCs w:val="22"/>
              </w:rPr>
              <w:t>,</w:t>
            </w:r>
            <w:r w:rsidRPr="00CC3084">
              <w:rPr>
                <w:rFonts w:ascii="KaiTi" w:eastAsia="KaiTi" w:hAnsi="KaiTi"/>
                <w:sz w:val="22"/>
                <w:szCs w:val="22"/>
              </w:rPr>
              <w:t>738.85</w:t>
            </w:r>
          </w:p>
        </w:tc>
        <w:tc>
          <w:tcPr>
            <w:tcW w:w="1258" w:type="dxa"/>
            <w:noWrap/>
            <w:vAlign w:val="center"/>
            <w:hideMark/>
          </w:tcPr>
          <w:p w14:paraId="00D506CF" w14:textId="765C16A1" w:rsidR="00CC3084" w:rsidRPr="00344E79" w:rsidRDefault="00FA184B" w:rsidP="00CC3084">
            <w:pPr>
              <w:jc w:val="center"/>
              <w:rPr>
                <w:rFonts w:ascii="KaiTi" w:eastAsia="KaiTi" w:hAnsi="KaiTi"/>
                <w:sz w:val="22"/>
                <w:szCs w:val="22"/>
              </w:rPr>
            </w:pPr>
            <w:r>
              <w:rPr>
                <w:rFonts w:ascii="KaiTi" w:eastAsia="KaiTi" w:hAnsi="KaiTi"/>
                <w:sz w:val="22"/>
                <w:szCs w:val="22"/>
              </w:rPr>
              <w:t>40.78</w:t>
            </w:r>
            <w:r w:rsidR="00CC3084" w:rsidRPr="00344E79">
              <w:rPr>
                <w:rFonts w:ascii="KaiTi" w:eastAsia="KaiTi" w:hAnsi="KaiTi"/>
                <w:sz w:val="22"/>
                <w:szCs w:val="22"/>
              </w:rPr>
              <w:t>%</w:t>
            </w:r>
          </w:p>
        </w:tc>
        <w:tc>
          <w:tcPr>
            <w:tcW w:w="1258" w:type="dxa"/>
            <w:noWrap/>
            <w:vAlign w:val="center"/>
            <w:hideMark/>
          </w:tcPr>
          <w:p w14:paraId="0772DA3E" w14:textId="35A7CF1D" w:rsidR="00CC3084" w:rsidRPr="00344E79" w:rsidRDefault="00CC3084" w:rsidP="00CC3084">
            <w:pPr>
              <w:jc w:val="center"/>
              <w:rPr>
                <w:rFonts w:ascii="KaiTi" w:eastAsia="KaiTi" w:hAnsi="KaiTi"/>
                <w:sz w:val="22"/>
                <w:szCs w:val="22"/>
              </w:rPr>
            </w:pPr>
            <w:r>
              <w:rPr>
                <w:rFonts w:ascii="KaiTi" w:eastAsia="KaiTi" w:hAnsi="KaiTi" w:hint="eastAsia"/>
                <w:sz w:val="22"/>
                <w:szCs w:val="22"/>
              </w:rPr>
              <w:t>3.</w:t>
            </w:r>
            <w:r w:rsidR="00FA184B">
              <w:rPr>
                <w:rFonts w:ascii="KaiTi" w:eastAsia="KaiTi" w:hAnsi="KaiTi"/>
                <w:sz w:val="22"/>
                <w:szCs w:val="22"/>
              </w:rPr>
              <w:t>44</w:t>
            </w:r>
            <w:r w:rsidRPr="00344E79">
              <w:rPr>
                <w:rFonts w:ascii="KaiTi" w:eastAsia="KaiTi" w:hAnsi="KaiTi"/>
                <w:sz w:val="22"/>
                <w:szCs w:val="22"/>
              </w:rPr>
              <w:t>%</w:t>
            </w:r>
          </w:p>
        </w:tc>
      </w:tr>
      <w:tr w:rsidR="00CC3084" w:rsidRPr="00344E79" w14:paraId="59FC25F2" w14:textId="77777777" w:rsidTr="00494C88">
        <w:trPr>
          <w:trHeight w:val="320"/>
        </w:trPr>
        <w:tc>
          <w:tcPr>
            <w:tcW w:w="2972" w:type="dxa"/>
            <w:noWrap/>
            <w:vAlign w:val="center"/>
            <w:hideMark/>
          </w:tcPr>
          <w:p w14:paraId="7DC3C55B" w14:textId="77777777" w:rsidR="00CC3084" w:rsidRPr="00344E79" w:rsidRDefault="00CC3084" w:rsidP="00CC3084">
            <w:pPr>
              <w:jc w:val="center"/>
              <w:rPr>
                <w:rFonts w:ascii="KaiTi" w:eastAsia="KaiTi" w:hAnsi="KaiTi"/>
                <w:sz w:val="22"/>
                <w:szCs w:val="22"/>
              </w:rPr>
            </w:pPr>
            <w:r w:rsidRPr="00344E79">
              <w:rPr>
                <w:rFonts w:ascii="KaiTi" w:eastAsia="KaiTi" w:hAnsi="KaiTi"/>
                <w:sz w:val="22"/>
                <w:szCs w:val="22"/>
              </w:rPr>
              <w:t>合计</w:t>
            </w:r>
          </w:p>
        </w:tc>
        <w:tc>
          <w:tcPr>
            <w:tcW w:w="1043" w:type="dxa"/>
            <w:noWrap/>
            <w:vAlign w:val="center"/>
            <w:hideMark/>
          </w:tcPr>
          <w:p w14:paraId="5A771F81" w14:textId="01EAD29D" w:rsidR="00CC3084" w:rsidRPr="00344E79" w:rsidRDefault="00CC3084" w:rsidP="00CC3084">
            <w:pPr>
              <w:jc w:val="center"/>
              <w:rPr>
                <w:rFonts w:ascii="KaiTi" w:eastAsia="KaiTi" w:hAnsi="KaiTi"/>
                <w:sz w:val="22"/>
                <w:szCs w:val="22"/>
              </w:rPr>
            </w:pPr>
          </w:p>
        </w:tc>
        <w:tc>
          <w:tcPr>
            <w:tcW w:w="1225" w:type="dxa"/>
            <w:noWrap/>
            <w:vAlign w:val="center"/>
            <w:hideMark/>
          </w:tcPr>
          <w:p w14:paraId="270083D6" w14:textId="289E7321" w:rsidR="00CC3084" w:rsidRPr="00344E79" w:rsidRDefault="00CC3084" w:rsidP="00CC3084">
            <w:pPr>
              <w:jc w:val="center"/>
              <w:rPr>
                <w:rFonts w:ascii="KaiTi" w:eastAsia="KaiTi" w:hAnsi="KaiTi"/>
                <w:sz w:val="22"/>
                <w:szCs w:val="22"/>
              </w:rPr>
            </w:pPr>
          </w:p>
        </w:tc>
        <w:tc>
          <w:tcPr>
            <w:tcW w:w="1594" w:type="dxa"/>
            <w:noWrap/>
            <w:vAlign w:val="center"/>
            <w:hideMark/>
          </w:tcPr>
          <w:p w14:paraId="59CE78C4" w14:textId="24E16F20" w:rsidR="00CC3084" w:rsidRPr="00344E79" w:rsidRDefault="00CC3084" w:rsidP="00CC3084">
            <w:pPr>
              <w:jc w:val="center"/>
              <w:rPr>
                <w:rFonts w:ascii="KaiTi" w:eastAsia="KaiTi" w:hAnsi="KaiTi" w:hint="eastAsia"/>
                <w:sz w:val="22"/>
                <w:szCs w:val="22"/>
              </w:rPr>
            </w:pPr>
            <w:r w:rsidRPr="00CC3084">
              <w:rPr>
                <w:rFonts w:ascii="KaiTi" w:eastAsia="KaiTi" w:hAnsi="KaiTi"/>
                <w:sz w:val="22"/>
                <w:szCs w:val="22"/>
              </w:rPr>
              <w:t>1</w:t>
            </w:r>
            <w:r>
              <w:rPr>
                <w:rFonts w:ascii="KaiTi" w:eastAsia="KaiTi" w:hAnsi="KaiTi"/>
                <w:sz w:val="22"/>
                <w:szCs w:val="22"/>
              </w:rPr>
              <w:t>,</w:t>
            </w:r>
            <w:r w:rsidRPr="00CC3084">
              <w:rPr>
                <w:rFonts w:ascii="KaiTi" w:eastAsia="KaiTi" w:hAnsi="KaiTi"/>
                <w:sz w:val="22"/>
                <w:szCs w:val="22"/>
              </w:rPr>
              <w:t>014</w:t>
            </w:r>
            <w:r>
              <w:rPr>
                <w:rFonts w:ascii="KaiTi" w:eastAsia="KaiTi" w:hAnsi="KaiTi"/>
                <w:sz w:val="22"/>
                <w:szCs w:val="22"/>
              </w:rPr>
              <w:t>,</w:t>
            </w:r>
            <w:r w:rsidRPr="00CC3084">
              <w:rPr>
                <w:rFonts w:ascii="KaiTi" w:eastAsia="KaiTi" w:hAnsi="KaiTi"/>
                <w:sz w:val="22"/>
                <w:szCs w:val="22"/>
              </w:rPr>
              <w:t>510</w:t>
            </w:r>
          </w:p>
        </w:tc>
        <w:tc>
          <w:tcPr>
            <w:tcW w:w="1258" w:type="dxa"/>
            <w:noWrap/>
            <w:vAlign w:val="center"/>
            <w:hideMark/>
          </w:tcPr>
          <w:p w14:paraId="60FBD0BE" w14:textId="77777777" w:rsidR="00CC3084" w:rsidRPr="00344E79" w:rsidRDefault="00CC3084" w:rsidP="00CC3084">
            <w:pPr>
              <w:jc w:val="center"/>
              <w:rPr>
                <w:rFonts w:ascii="KaiTi" w:eastAsia="KaiTi" w:hAnsi="KaiTi"/>
                <w:sz w:val="22"/>
                <w:szCs w:val="22"/>
              </w:rPr>
            </w:pPr>
            <w:r w:rsidRPr="00344E79">
              <w:rPr>
                <w:rFonts w:ascii="KaiTi" w:eastAsia="KaiTi" w:hAnsi="KaiTi"/>
                <w:sz w:val="22"/>
                <w:szCs w:val="22"/>
              </w:rPr>
              <w:t>100%</w:t>
            </w:r>
          </w:p>
        </w:tc>
        <w:tc>
          <w:tcPr>
            <w:tcW w:w="1258" w:type="dxa"/>
            <w:noWrap/>
            <w:vAlign w:val="center"/>
            <w:hideMark/>
          </w:tcPr>
          <w:p w14:paraId="3783E530" w14:textId="1C28EF79" w:rsidR="00CC3084" w:rsidRPr="00344E79" w:rsidRDefault="00CC3084" w:rsidP="00CC3084">
            <w:pPr>
              <w:jc w:val="center"/>
              <w:rPr>
                <w:rFonts w:ascii="KaiTi" w:eastAsia="KaiTi" w:hAnsi="KaiTi"/>
                <w:sz w:val="22"/>
                <w:szCs w:val="22"/>
              </w:rPr>
            </w:pPr>
            <w:r w:rsidRPr="00344E79">
              <w:rPr>
                <w:rFonts w:ascii="KaiTi" w:eastAsia="KaiTi" w:hAnsi="KaiTi"/>
                <w:sz w:val="22"/>
                <w:szCs w:val="22"/>
              </w:rPr>
              <w:t>1.</w:t>
            </w:r>
            <w:r w:rsidR="00FA184B">
              <w:rPr>
                <w:rFonts w:ascii="KaiTi" w:eastAsia="KaiTi" w:hAnsi="KaiTi"/>
                <w:sz w:val="22"/>
                <w:szCs w:val="22"/>
              </w:rPr>
              <w:t>45</w:t>
            </w:r>
            <w:r w:rsidRPr="00344E79">
              <w:rPr>
                <w:rFonts w:ascii="KaiTi" w:eastAsia="KaiTi" w:hAnsi="KaiTi"/>
                <w:sz w:val="22"/>
                <w:szCs w:val="22"/>
              </w:rPr>
              <w:t>%</w:t>
            </w:r>
          </w:p>
        </w:tc>
      </w:tr>
    </w:tbl>
    <w:p w14:paraId="57CF9273" w14:textId="77777777" w:rsidR="00344E79" w:rsidRPr="00344E79" w:rsidRDefault="00344E79" w:rsidP="00EE3204">
      <w:pPr>
        <w:rPr>
          <w:rFonts w:ascii="KaiTi" w:eastAsia="KaiTi" w:hAnsi="KaiTi"/>
          <w:sz w:val="22"/>
          <w:szCs w:val="22"/>
        </w:rPr>
      </w:pPr>
    </w:p>
    <w:p w14:paraId="02E56D76" w14:textId="288FE3E7" w:rsidR="00EE3204" w:rsidRDefault="00EE3204" w:rsidP="00EE3204">
      <w:pPr>
        <w:rPr>
          <w:rFonts w:ascii="KaiTi" w:eastAsia="KaiTi" w:hAnsi="KaiTi"/>
        </w:rPr>
      </w:pPr>
      <w:r w:rsidRPr="000C1D9B">
        <w:rPr>
          <w:rFonts w:ascii="KaiTi" w:eastAsia="KaiTi" w:hAnsi="KaiTi" w:hint="eastAsia"/>
        </w:rPr>
        <w:t>从账面价格来看，本组合</w:t>
      </w:r>
      <w:r w:rsidR="00205818">
        <w:rPr>
          <w:rFonts w:ascii="KaiTi" w:eastAsia="KaiTi" w:hAnsi="KaiTi" w:hint="eastAsia"/>
        </w:rPr>
        <w:t>净值</w:t>
      </w:r>
      <w:r>
        <w:rPr>
          <w:rFonts w:ascii="KaiTi" w:eastAsia="KaiTi" w:hAnsi="KaiTi" w:hint="eastAsia"/>
        </w:rPr>
        <w:t>累计</w:t>
      </w:r>
      <w:r w:rsidRPr="000C1D9B">
        <w:rPr>
          <w:rFonts w:ascii="KaiTi" w:eastAsia="KaiTi" w:hAnsi="KaiTi" w:hint="eastAsia"/>
        </w:rPr>
        <w:t>表现为</w:t>
      </w:r>
      <w:r w:rsidR="004517D6">
        <w:rPr>
          <w:rFonts w:ascii="KaiTi" w:eastAsia="KaiTi" w:hAnsi="KaiTi"/>
        </w:rPr>
        <w:t>1.</w:t>
      </w:r>
      <w:r w:rsidR="00FA184B">
        <w:rPr>
          <w:rFonts w:ascii="KaiTi" w:eastAsia="KaiTi" w:hAnsi="KaiTi"/>
        </w:rPr>
        <w:t>45</w:t>
      </w:r>
      <w:r w:rsidRPr="000C1D9B">
        <w:rPr>
          <w:rFonts w:ascii="KaiTi" w:eastAsia="KaiTi" w:hAnsi="KaiTi" w:hint="eastAsia"/>
        </w:rPr>
        <w:t>%，但如果加上</w:t>
      </w:r>
      <w:r>
        <w:rPr>
          <w:rFonts w:ascii="KaiTi" w:eastAsia="KaiTi" w:hAnsi="KaiTi" w:hint="eastAsia"/>
        </w:rPr>
        <w:t>累计</w:t>
      </w:r>
      <w:r w:rsidRPr="000C1D9B">
        <w:rPr>
          <w:rFonts w:ascii="KaiTi" w:eastAsia="KaiTi" w:hAnsi="KaiTi" w:hint="eastAsia"/>
        </w:rPr>
        <w:t>发放</w:t>
      </w:r>
      <w:r>
        <w:rPr>
          <w:rFonts w:ascii="KaiTi" w:eastAsia="KaiTi" w:hAnsi="KaiTi" w:hint="eastAsia"/>
        </w:rPr>
        <w:t>的</w:t>
      </w:r>
      <w:r w:rsidRPr="000C1D9B">
        <w:rPr>
          <w:rFonts w:ascii="KaiTi" w:eastAsia="KaiTi" w:hAnsi="KaiTi" w:hint="eastAsia"/>
        </w:rPr>
        <w:t>分红，</w:t>
      </w:r>
      <w:r w:rsidR="00205818">
        <w:rPr>
          <w:rFonts w:ascii="KaiTi" w:eastAsia="KaiTi" w:hAnsi="KaiTi" w:hint="eastAsia"/>
        </w:rPr>
        <w:t>组合</w:t>
      </w:r>
      <w:r w:rsidRPr="000C1D9B">
        <w:rPr>
          <w:rFonts w:ascii="KaiTi" w:eastAsia="KaiTi" w:hAnsi="KaiTi" w:hint="eastAsia"/>
        </w:rPr>
        <w:t>整体</w:t>
      </w:r>
      <w:r>
        <w:rPr>
          <w:rFonts w:ascii="KaiTi" w:eastAsia="KaiTi" w:hAnsi="KaiTi" w:hint="eastAsia"/>
        </w:rPr>
        <w:t>累积收益为</w:t>
      </w:r>
      <w:r w:rsidR="00205818">
        <w:rPr>
          <w:rFonts w:ascii="KaiTi" w:eastAsia="KaiTi" w:hAnsi="KaiTi" w:hint="eastAsia"/>
          <w:color w:val="FF0000"/>
        </w:rPr>
        <w:t>6.</w:t>
      </w:r>
      <w:r w:rsidR="00FA184B">
        <w:rPr>
          <w:rFonts w:ascii="KaiTi" w:eastAsia="KaiTi" w:hAnsi="KaiTi" w:hint="eastAsia"/>
          <w:color w:val="FF0000"/>
        </w:rPr>
        <w:t>96</w:t>
      </w:r>
      <w:r w:rsidRPr="00BC62AF">
        <w:rPr>
          <w:rFonts w:ascii="KaiTi" w:eastAsia="KaiTi" w:hAnsi="KaiTi" w:hint="eastAsia"/>
          <w:b/>
          <w:bCs/>
          <w:color w:val="FF0000"/>
        </w:rPr>
        <w:t>%</w:t>
      </w:r>
      <w:r w:rsidRPr="000C1D9B">
        <w:rPr>
          <w:rFonts w:ascii="KaiTi" w:eastAsia="KaiTi" w:hAnsi="KaiTi" w:hint="eastAsia"/>
        </w:rPr>
        <w:t>。</w:t>
      </w:r>
    </w:p>
    <w:p w14:paraId="55219365" w14:textId="0E64D3BD" w:rsidR="00BD235C" w:rsidRDefault="00EE3204" w:rsidP="00EE3204">
      <w:pPr>
        <w:rPr>
          <w:rFonts w:ascii="KaiTi" w:eastAsia="KaiTi" w:hAnsi="KaiTi"/>
        </w:rPr>
      </w:pPr>
      <w:r>
        <w:rPr>
          <w:rFonts w:ascii="KaiTi" w:eastAsia="KaiTi" w:hAnsi="KaiTi" w:hint="eastAsia"/>
        </w:rPr>
        <w:t>自2024年10月到25年</w:t>
      </w:r>
      <w:r w:rsidR="00205818">
        <w:rPr>
          <w:rFonts w:ascii="KaiTi" w:eastAsia="KaiTi" w:hAnsi="KaiTi" w:hint="eastAsia"/>
        </w:rPr>
        <w:t>7</w:t>
      </w:r>
      <w:r>
        <w:rPr>
          <w:rFonts w:ascii="KaiTi" w:eastAsia="KaiTi" w:hAnsi="KaiTi" w:hint="eastAsia"/>
        </w:rPr>
        <w:t>月，</w:t>
      </w:r>
      <w:r w:rsidRPr="000C1D9B">
        <w:rPr>
          <w:rFonts w:ascii="KaiTi" w:eastAsia="KaiTi" w:hAnsi="KaiTi" w:hint="eastAsia"/>
        </w:rPr>
        <w:t>Z12美国中高等级债券基金</w:t>
      </w:r>
      <w:r>
        <w:rPr>
          <w:rFonts w:ascii="KaiTi" w:eastAsia="KaiTi" w:hAnsi="KaiTi" w:hint="eastAsia"/>
        </w:rPr>
        <w:t>每月</w:t>
      </w:r>
      <w:r w:rsidRPr="000C1D9B">
        <w:rPr>
          <w:rFonts w:ascii="KaiTi" w:eastAsia="KaiTi" w:hAnsi="KaiTi" w:hint="eastAsia"/>
        </w:rPr>
        <w:t>派发</w:t>
      </w:r>
      <w:r>
        <w:rPr>
          <w:rFonts w:ascii="KaiTi" w:eastAsia="KaiTi" w:hAnsi="KaiTi" w:hint="eastAsia"/>
        </w:rPr>
        <w:t>分红</w:t>
      </w:r>
      <w:r w:rsidRPr="000C1D9B">
        <w:rPr>
          <w:rFonts w:ascii="KaiTi" w:eastAsia="KaiTi" w:hAnsi="KaiTi" w:hint="eastAsia"/>
        </w:rPr>
        <w:t>$0.04/股</w:t>
      </w:r>
      <w:r>
        <w:rPr>
          <w:rFonts w:ascii="KaiTi" w:eastAsia="KaiTi" w:hAnsi="KaiTi" w:hint="eastAsia"/>
        </w:rPr>
        <w:t>。</w:t>
      </w:r>
      <w:r w:rsidRPr="000C1D9B">
        <w:rPr>
          <w:rFonts w:ascii="KaiTi" w:eastAsia="KaiTi" w:hAnsi="KaiTi" w:hint="eastAsia"/>
        </w:rPr>
        <w:t>Z17美国优质股权基金</w:t>
      </w:r>
      <w:r>
        <w:rPr>
          <w:rFonts w:ascii="KaiTi" w:eastAsia="KaiTi" w:hAnsi="KaiTi" w:hint="eastAsia"/>
        </w:rPr>
        <w:t>现时月度分红派发</w:t>
      </w:r>
      <w:r w:rsidRPr="000C1D9B">
        <w:rPr>
          <w:rFonts w:ascii="KaiTi" w:eastAsia="KaiTi" w:hAnsi="KaiTi" w:hint="eastAsia"/>
        </w:rPr>
        <w:t>$0.05</w:t>
      </w:r>
      <w:r w:rsidR="00BC62AF">
        <w:rPr>
          <w:rFonts w:ascii="KaiTi" w:eastAsia="KaiTi" w:hAnsi="KaiTi" w:hint="eastAsia"/>
        </w:rPr>
        <w:t>65</w:t>
      </w:r>
      <w:r w:rsidRPr="000C1D9B">
        <w:rPr>
          <w:rFonts w:ascii="KaiTi" w:eastAsia="KaiTi" w:hAnsi="KaiTi" w:hint="eastAsia"/>
        </w:rPr>
        <w:t>/股。</w:t>
      </w:r>
    </w:p>
    <w:p w14:paraId="2F3D0028" w14:textId="73D92566" w:rsidR="00A73FEB" w:rsidRDefault="00EE3204" w:rsidP="00FA184B">
      <w:pPr>
        <w:rPr>
          <w:rFonts w:ascii="KaiTi" w:eastAsia="KaiTi" w:hAnsi="KaiTi"/>
        </w:rPr>
      </w:pPr>
      <w:r w:rsidRPr="000C1D9B">
        <w:rPr>
          <w:rFonts w:ascii="KaiTi" w:eastAsia="KaiTi" w:hAnsi="KaiTi" w:hint="eastAsia"/>
        </w:rPr>
        <w:t>合计投资者</w:t>
      </w:r>
      <w:r>
        <w:rPr>
          <w:rFonts w:ascii="KaiTi" w:eastAsia="KaiTi" w:hAnsi="KaiTi" w:hint="eastAsia"/>
        </w:rPr>
        <w:t>已累计</w:t>
      </w:r>
      <w:r w:rsidRPr="000C1D9B">
        <w:rPr>
          <w:rFonts w:ascii="KaiTi" w:eastAsia="KaiTi" w:hAnsi="KaiTi" w:hint="eastAsia"/>
        </w:rPr>
        <w:t>获得$</w:t>
      </w:r>
      <w:r w:rsidR="003153E1">
        <w:rPr>
          <w:rFonts w:ascii="KaiTi" w:eastAsia="KaiTi" w:hAnsi="KaiTi" w:hint="eastAsia"/>
        </w:rPr>
        <w:t>55075</w:t>
      </w:r>
      <w:r>
        <w:rPr>
          <w:rFonts w:ascii="KaiTi" w:eastAsia="KaiTi" w:hAnsi="KaiTi" w:hint="eastAsia"/>
        </w:rPr>
        <w:t>（折合人民币</w:t>
      </w:r>
      <w:r w:rsidR="003153E1">
        <w:rPr>
          <w:rFonts w:ascii="KaiTi" w:eastAsia="KaiTi" w:hAnsi="KaiTi" w:hint="eastAsia"/>
        </w:rPr>
        <w:t>396540</w:t>
      </w:r>
      <w:r>
        <w:rPr>
          <w:rFonts w:ascii="KaiTi" w:eastAsia="KaiTi" w:hAnsi="KaiTi" w:hint="eastAsia"/>
        </w:rPr>
        <w:t>元，汇率按照7.2计算）</w:t>
      </w:r>
      <w:r w:rsidRPr="000C1D9B">
        <w:rPr>
          <w:rFonts w:ascii="KaiTi" w:eastAsia="KaiTi" w:hAnsi="KaiTi" w:hint="eastAsia"/>
        </w:rPr>
        <w:t>的现金流收入，派息</w:t>
      </w:r>
      <w:r w:rsidR="00205818">
        <w:rPr>
          <w:rFonts w:ascii="KaiTi" w:eastAsia="KaiTi" w:hAnsi="KaiTi" w:hint="eastAsia"/>
        </w:rPr>
        <w:t>年化</w:t>
      </w:r>
      <w:r w:rsidRPr="000C1D9B">
        <w:rPr>
          <w:rFonts w:ascii="KaiTi" w:eastAsia="KaiTi" w:hAnsi="KaiTi" w:hint="eastAsia"/>
        </w:rPr>
        <w:t>收益率为</w:t>
      </w:r>
      <w:r w:rsidRPr="00F51BCD">
        <w:rPr>
          <w:rFonts w:ascii="KaiTi" w:eastAsia="KaiTi" w:hAnsi="KaiTi" w:hint="eastAsia"/>
          <w:color w:val="FF0000"/>
        </w:rPr>
        <w:t>6.</w:t>
      </w:r>
      <w:r w:rsidR="00FA184B">
        <w:rPr>
          <w:rFonts w:ascii="KaiTi" w:eastAsia="KaiTi" w:hAnsi="KaiTi" w:hint="eastAsia"/>
          <w:color w:val="FF0000"/>
        </w:rPr>
        <w:t>61</w:t>
      </w:r>
      <w:r w:rsidRPr="00F51BCD">
        <w:rPr>
          <w:rFonts w:ascii="KaiTi" w:eastAsia="KaiTi" w:hAnsi="KaiTi" w:hint="eastAsia"/>
          <w:color w:val="FF0000"/>
        </w:rPr>
        <w:t>%</w:t>
      </w:r>
      <w:r w:rsidR="00F51BCD" w:rsidRPr="00F51BCD">
        <w:rPr>
          <w:rFonts w:ascii="KaiTi" w:eastAsia="KaiTi" w:hAnsi="KaiTi" w:hint="eastAsia"/>
          <w:color w:val="000000" w:themeColor="text1"/>
        </w:rPr>
        <w:t>（按照初始投资金额计算）</w:t>
      </w:r>
      <w:r w:rsidRPr="000C1D9B">
        <w:rPr>
          <w:rFonts w:ascii="KaiTi" w:eastAsia="KaiTi" w:hAnsi="KaiTi" w:hint="eastAsia"/>
        </w:rPr>
        <w:t>。</w:t>
      </w:r>
    </w:p>
    <w:tbl>
      <w:tblPr>
        <w:tblStyle w:val="TableGrid"/>
        <w:tblW w:w="0" w:type="auto"/>
        <w:tblLook w:val="04A0" w:firstRow="1" w:lastRow="0" w:firstColumn="1" w:lastColumn="0" w:noHBand="0" w:noVBand="1"/>
      </w:tblPr>
      <w:tblGrid>
        <w:gridCol w:w="2405"/>
        <w:gridCol w:w="1142"/>
        <w:gridCol w:w="958"/>
        <w:gridCol w:w="958"/>
        <w:gridCol w:w="1013"/>
        <w:gridCol w:w="958"/>
        <w:gridCol w:w="958"/>
        <w:gridCol w:w="958"/>
      </w:tblGrid>
      <w:tr w:rsidR="00FA184B" w:rsidRPr="00FA184B" w14:paraId="1BE66481" w14:textId="77777777" w:rsidTr="00F47389">
        <w:trPr>
          <w:trHeight w:val="320"/>
        </w:trPr>
        <w:tc>
          <w:tcPr>
            <w:tcW w:w="2405" w:type="dxa"/>
            <w:noWrap/>
            <w:hideMark/>
          </w:tcPr>
          <w:p w14:paraId="4DBB41ED" w14:textId="77777777" w:rsidR="00FA184B" w:rsidRPr="00FA184B" w:rsidRDefault="00FA184B">
            <w:pPr>
              <w:rPr>
                <w:rFonts w:ascii="KaiTi" w:eastAsia="KaiTi" w:hAnsi="KaiTi" w:cs="Times New Roman"/>
                <w:kern w:val="0"/>
                <w:sz w:val="21"/>
                <w:szCs w:val="21"/>
                <w14:ligatures w14:val="none"/>
              </w:rPr>
            </w:pPr>
            <w:r w:rsidRPr="00FA184B">
              <w:rPr>
                <w:rFonts w:ascii="KaiTi" w:eastAsia="KaiTi" w:hAnsi="KaiTi" w:cs="PingFang TC" w:hint="eastAsia"/>
                <w:kern w:val="0"/>
                <w:sz w:val="21"/>
                <w:szCs w:val="21"/>
                <w14:ligatures w14:val="none"/>
              </w:rPr>
              <w:t>基金名称</w:t>
            </w:r>
          </w:p>
        </w:tc>
        <w:tc>
          <w:tcPr>
            <w:tcW w:w="1142" w:type="dxa"/>
            <w:noWrap/>
            <w:hideMark/>
          </w:tcPr>
          <w:p w14:paraId="23DCFED6" w14:textId="77777777" w:rsidR="00FA184B" w:rsidRPr="00FA184B" w:rsidRDefault="00FA184B">
            <w:pPr>
              <w:rPr>
                <w:rFonts w:ascii="KaiTi" w:eastAsia="KaiTi" w:hAnsi="KaiTi" w:cs="Times New Roman"/>
                <w:kern w:val="0"/>
                <w:sz w:val="21"/>
                <w:szCs w:val="21"/>
                <w14:ligatures w14:val="none"/>
              </w:rPr>
            </w:pPr>
            <w:r w:rsidRPr="00FA184B">
              <w:rPr>
                <w:rFonts w:ascii="KaiTi" w:eastAsia="KaiTi" w:hAnsi="KaiTi" w:cs="PingFang TC" w:hint="eastAsia"/>
                <w:kern w:val="0"/>
                <w:sz w:val="21"/>
                <w:szCs w:val="21"/>
                <w14:ligatures w14:val="none"/>
              </w:rPr>
              <w:t>除净日期</w:t>
            </w:r>
          </w:p>
        </w:tc>
        <w:tc>
          <w:tcPr>
            <w:tcW w:w="958" w:type="dxa"/>
            <w:noWrap/>
            <w:hideMark/>
          </w:tcPr>
          <w:p w14:paraId="70291422" w14:textId="77777777" w:rsidR="00FA184B" w:rsidRPr="00FA184B" w:rsidRDefault="00FA184B">
            <w:pPr>
              <w:rPr>
                <w:rFonts w:ascii="KaiTi" w:eastAsia="KaiTi" w:hAnsi="KaiTi" w:cs="Times New Roman"/>
                <w:kern w:val="0"/>
                <w:sz w:val="21"/>
                <w:szCs w:val="21"/>
                <w14:ligatures w14:val="none"/>
              </w:rPr>
            </w:pPr>
            <w:r w:rsidRPr="00FA184B">
              <w:rPr>
                <w:rFonts w:ascii="KaiTi" w:eastAsia="KaiTi" w:hAnsi="KaiTi" w:cs="PingFang TC" w:hint="eastAsia"/>
                <w:kern w:val="0"/>
                <w:sz w:val="21"/>
                <w:szCs w:val="21"/>
                <w14:ligatures w14:val="none"/>
              </w:rPr>
              <w:t>每单位派发</w:t>
            </w:r>
          </w:p>
        </w:tc>
        <w:tc>
          <w:tcPr>
            <w:tcW w:w="958" w:type="dxa"/>
            <w:noWrap/>
            <w:hideMark/>
          </w:tcPr>
          <w:p w14:paraId="72F6459F" w14:textId="77777777" w:rsidR="00FA184B" w:rsidRPr="00FA184B" w:rsidRDefault="00FA184B">
            <w:pPr>
              <w:rPr>
                <w:rFonts w:ascii="KaiTi" w:eastAsia="KaiTi" w:hAnsi="KaiTi" w:cs="Times New Roman"/>
                <w:kern w:val="0"/>
                <w:sz w:val="21"/>
                <w:szCs w:val="21"/>
                <w14:ligatures w14:val="none"/>
              </w:rPr>
            </w:pPr>
            <w:r w:rsidRPr="00FA184B">
              <w:rPr>
                <w:rFonts w:ascii="KaiTi" w:eastAsia="KaiTi" w:hAnsi="KaiTi" w:cs="PingFang TC" w:hint="eastAsia"/>
                <w:kern w:val="0"/>
                <w:sz w:val="21"/>
                <w:szCs w:val="21"/>
                <w14:ligatures w14:val="none"/>
              </w:rPr>
              <w:t>持有份额</w:t>
            </w:r>
          </w:p>
        </w:tc>
        <w:tc>
          <w:tcPr>
            <w:tcW w:w="1013" w:type="dxa"/>
            <w:noWrap/>
            <w:hideMark/>
          </w:tcPr>
          <w:p w14:paraId="6CD9ECE7" w14:textId="77777777" w:rsidR="00FA184B" w:rsidRPr="00FA184B" w:rsidRDefault="00FA184B">
            <w:pPr>
              <w:rPr>
                <w:rFonts w:ascii="KaiTi" w:eastAsia="KaiTi" w:hAnsi="KaiTi" w:cs="Times New Roman"/>
                <w:kern w:val="0"/>
                <w:sz w:val="21"/>
                <w:szCs w:val="21"/>
                <w14:ligatures w14:val="none"/>
              </w:rPr>
            </w:pPr>
            <w:r w:rsidRPr="00FA184B">
              <w:rPr>
                <w:rFonts w:ascii="KaiTi" w:eastAsia="KaiTi" w:hAnsi="KaiTi" w:cs="PingFang TC" w:hint="eastAsia"/>
                <w:kern w:val="0"/>
                <w:sz w:val="21"/>
                <w:szCs w:val="21"/>
                <w14:ligatures w14:val="none"/>
              </w:rPr>
              <w:t>派发合计</w:t>
            </w:r>
          </w:p>
        </w:tc>
        <w:tc>
          <w:tcPr>
            <w:tcW w:w="958" w:type="dxa"/>
            <w:noWrap/>
            <w:hideMark/>
          </w:tcPr>
          <w:p w14:paraId="7F625BC4" w14:textId="77777777" w:rsidR="00FA184B" w:rsidRPr="00FA184B" w:rsidRDefault="00FA184B">
            <w:pPr>
              <w:rPr>
                <w:rFonts w:ascii="KaiTi" w:eastAsia="KaiTi" w:hAnsi="KaiTi" w:cs="Times New Roman"/>
                <w:kern w:val="0"/>
                <w:sz w:val="21"/>
                <w:szCs w:val="21"/>
                <w14:ligatures w14:val="none"/>
              </w:rPr>
            </w:pPr>
            <w:r w:rsidRPr="00FA184B">
              <w:rPr>
                <w:rFonts w:ascii="KaiTi" w:eastAsia="KaiTi" w:hAnsi="KaiTi" w:cs="PingFang TC" w:hint="eastAsia"/>
                <w:kern w:val="0"/>
                <w:sz w:val="21"/>
                <w:szCs w:val="21"/>
                <w14:ligatures w14:val="none"/>
              </w:rPr>
              <w:t>初始投资额</w:t>
            </w:r>
          </w:p>
        </w:tc>
        <w:tc>
          <w:tcPr>
            <w:tcW w:w="958" w:type="dxa"/>
            <w:noWrap/>
            <w:hideMark/>
          </w:tcPr>
          <w:p w14:paraId="7B676629" w14:textId="77777777" w:rsidR="00FA184B" w:rsidRPr="00FA184B" w:rsidRDefault="00FA184B">
            <w:pPr>
              <w:rPr>
                <w:rFonts w:ascii="KaiTi" w:eastAsia="KaiTi" w:hAnsi="KaiTi" w:cs="Times New Roman"/>
                <w:kern w:val="0"/>
                <w:sz w:val="21"/>
                <w:szCs w:val="21"/>
                <w14:ligatures w14:val="none"/>
              </w:rPr>
            </w:pPr>
            <w:r w:rsidRPr="00FA184B">
              <w:rPr>
                <w:rFonts w:ascii="KaiTi" w:eastAsia="KaiTi" w:hAnsi="KaiTi" w:cs="PingFang TC" w:hint="eastAsia"/>
                <w:kern w:val="0"/>
                <w:sz w:val="21"/>
                <w:szCs w:val="21"/>
                <w14:ligatures w14:val="none"/>
              </w:rPr>
              <w:t>月度派息收益率</w:t>
            </w:r>
          </w:p>
        </w:tc>
        <w:tc>
          <w:tcPr>
            <w:tcW w:w="958" w:type="dxa"/>
            <w:noWrap/>
            <w:hideMark/>
          </w:tcPr>
          <w:p w14:paraId="48C72BC1" w14:textId="77777777" w:rsidR="00FA184B" w:rsidRPr="00FA184B" w:rsidRDefault="00FA184B">
            <w:pPr>
              <w:rPr>
                <w:rFonts w:ascii="KaiTi" w:eastAsia="KaiTi" w:hAnsi="KaiTi" w:cs="Times New Roman"/>
                <w:kern w:val="0"/>
                <w:sz w:val="21"/>
                <w:szCs w:val="21"/>
                <w14:ligatures w14:val="none"/>
              </w:rPr>
            </w:pPr>
            <w:r w:rsidRPr="00FA184B">
              <w:rPr>
                <w:rFonts w:ascii="KaiTi" w:eastAsia="KaiTi" w:hAnsi="KaiTi" w:cs="PingFang TC" w:hint="eastAsia"/>
                <w:kern w:val="0"/>
                <w:sz w:val="21"/>
                <w:szCs w:val="21"/>
                <w14:ligatures w14:val="none"/>
              </w:rPr>
              <w:t>年化派息收益率</w:t>
            </w:r>
          </w:p>
        </w:tc>
      </w:tr>
      <w:tr w:rsidR="00FA184B" w:rsidRPr="00FA184B" w14:paraId="2244C553" w14:textId="77777777" w:rsidTr="00F47389">
        <w:trPr>
          <w:trHeight w:val="320"/>
        </w:trPr>
        <w:tc>
          <w:tcPr>
            <w:tcW w:w="2405" w:type="dxa"/>
            <w:vMerge w:val="restart"/>
            <w:noWrap/>
            <w:hideMark/>
          </w:tcPr>
          <w:p w14:paraId="70AA7716"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 xml:space="preserve">Z12 </w:t>
            </w:r>
            <w:r w:rsidRPr="00FA184B">
              <w:rPr>
                <w:rFonts w:ascii="KaiTi" w:eastAsia="KaiTi" w:hAnsi="KaiTi" w:cs="PingFang TC" w:hint="eastAsia"/>
                <w:kern w:val="0"/>
                <w:sz w:val="21"/>
                <w:szCs w:val="21"/>
                <w14:ligatures w14:val="none"/>
              </w:rPr>
              <w:t>美国中高等级债券基金</w:t>
            </w:r>
          </w:p>
        </w:tc>
        <w:tc>
          <w:tcPr>
            <w:tcW w:w="1142" w:type="dxa"/>
            <w:noWrap/>
            <w:hideMark/>
          </w:tcPr>
          <w:p w14:paraId="56A7791B"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11/1/24</w:t>
            </w:r>
          </w:p>
        </w:tc>
        <w:tc>
          <w:tcPr>
            <w:tcW w:w="958" w:type="dxa"/>
            <w:noWrap/>
            <w:hideMark/>
          </w:tcPr>
          <w:p w14:paraId="71DDF339"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0.04</w:t>
            </w:r>
          </w:p>
        </w:tc>
        <w:tc>
          <w:tcPr>
            <w:tcW w:w="958" w:type="dxa"/>
            <w:noWrap/>
            <w:hideMark/>
          </w:tcPr>
          <w:p w14:paraId="6AC8B98E"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76825</w:t>
            </w:r>
          </w:p>
        </w:tc>
        <w:tc>
          <w:tcPr>
            <w:tcW w:w="1013" w:type="dxa"/>
            <w:noWrap/>
            <w:hideMark/>
          </w:tcPr>
          <w:p w14:paraId="31837359"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3073</w:t>
            </w:r>
          </w:p>
        </w:tc>
        <w:tc>
          <w:tcPr>
            <w:tcW w:w="958" w:type="dxa"/>
            <w:noWrap/>
            <w:hideMark/>
          </w:tcPr>
          <w:p w14:paraId="1AECF36D"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600003</w:t>
            </w:r>
          </w:p>
        </w:tc>
        <w:tc>
          <w:tcPr>
            <w:tcW w:w="958" w:type="dxa"/>
            <w:noWrap/>
            <w:hideMark/>
          </w:tcPr>
          <w:p w14:paraId="0F436B20"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0.51%</w:t>
            </w:r>
          </w:p>
        </w:tc>
        <w:tc>
          <w:tcPr>
            <w:tcW w:w="958" w:type="dxa"/>
            <w:noWrap/>
            <w:hideMark/>
          </w:tcPr>
          <w:p w14:paraId="28716BE4"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6.15%</w:t>
            </w:r>
          </w:p>
        </w:tc>
      </w:tr>
      <w:tr w:rsidR="00FA184B" w:rsidRPr="00FA184B" w14:paraId="31CD8AA2" w14:textId="77777777" w:rsidTr="00F47389">
        <w:trPr>
          <w:trHeight w:val="320"/>
        </w:trPr>
        <w:tc>
          <w:tcPr>
            <w:tcW w:w="2405" w:type="dxa"/>
            <w:vMerge/>
            <w:hideMark/>
          </w:tcPr>
          <w:p w14:paraId="4352BD2C"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5830076A"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12/2/24</w:t>
            </w:r>
          </w:p>
        </w:tc>
        <w:tc>
          <w:tcPr>
            <w:tcW w:w="958" w:type="dxa"/>
            <w:noWrap/>
            <w:hideMark/>
          </w:tcPr>
          <w:p w14:paraId="459963D2"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0.04</w:t>
            </w:r>
          </w:p>
        </w:tc>
        <w:tc>
          <w:tcPr>
            <w:tcW w:w="958" w:type="dxa"/>
            <w:noWrap/>
            <w:hideMark/>
          </w:tcPr>
          <w:p w14:paraId="289741DD"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76825</w:t>
            </w:r>
          </w:p>
        </w:tc>
        <w:tc>
          <w:tcPr>
            <w:tcW w:w="1013" w:type="dxa"/>
            <w:noWrap/>
            <w:hideMark/>
          </w:tcPr>
          <w:p w14:paraId="4DC67534"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3073</w:t>
            </w:r>
          </w:p>
        </w:tc>
        <w:tc>
          <w:tcPr>
            <w:tcW w:w="958" w:type="dxa"/>
            <w:noWrap/>
            <w:hideMark/>
          </w:tcPr>
          <w:p w14:paraId="518B3564"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600003</w:t>
            </w:r>
          </w:p>
        </w:tc>
        <w:tc>
          <w:tcPr>
            <w:tcW w:w="958" w:type="dxa"/>
            <w:noWrap/>
            <w:hideMark/>
          </w:tcPr>
          <w:p w14:paraId="648C0D93"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0.51%</w:t>
            </w:r>
          </w:p>
        </w:tc>
        <w:tc>
          <w:tcPr>
            <w:tcW w:w="958" w:type="dxa"/>
            <w:noWrap/>
            <w:hideMark/>
          </w:tcPr>
          <w:p w14:paraId="6BF1AED8"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6.15%</w:t>
            </w:r>
          </w:p>
        </w:tc>
      </w:tr>
      <w:tr w:rsidR="00FA184B" w:rsidRPr="00FA184B" w14:paraId="1379EAC2" w14:textId="77777777" w:rsidTr="00F47389">
        <w:trPr>
          <w:trHeight w:val="320"/>
        </w:trPr>
        <w:tc>
          <w:tcPr>
            <w:tcW w:w="2405" w:type="dxa"/>
            <w:vMerge/>
            <w:hideMark/>
          </w:tcPr>
          <w:p w14:paraId="354C2D90"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467CB671"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12/30/24</w:t>
            </w:r>
          </w:p>
        </w:tc>
        <w:tc>
          <w:tcPr>
            <w:tcW w:w="958" w:type="dxa"/>
            <w:noWrap/>
            <w:hideMark/>
          </w:tcPr>
          <w:p w14:paraId="396FF1AE"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0.04</w:t>
            </w:r>
          </w:p>
        </w:tc>
        <w:tc>
          <w:tcPr>
            <w:tcW w:w="958" w:type="dxa"/>
            <w:noWrap/>
            <w:hideMark/>
          </w:tcPr>
          <w:p w14:paraId="169777E1"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76825</w:t>
            </w:r>
          </w:p>
        </w:tc>
        <w:tc>
          <w:tcPr>
            <w:tcW w:w="1013" w:type="dxa"/>
            <w:noWrap/>
            <w:hideMark/>
          </w:tcPr>
          <w:p w14:paraId="4BDEBA25"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3073</w:t>
            </w:r>
          </w:p>
        </w:tc>
        <w:tc>
          <w:tcPr>
            <w:tcW w:w="958" w:type="dxa"/>
            <w:noWrap/>
            <w:hideMark/>
          </w:tcPr>
          <w:p w14:paraId="3A97FB41"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600003</w:t>
            </w:r>
          </w:p>
        </w:tc>
        <w:tc>
          <w:tcPr>
            <w:tcW w:w="958" w:type="dxa"/>
            <w:noWrap/>
            <w:hideMark/>
          </w:tcPr>
          <w:p w14:paraId="738EAFF9"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0.51%</w:t>
            </w:r>
          </w:p>
        </w:tc>
        <w:tc>
          <w:tcPr>
            <w:tcW w:w="958" w:type="dxa"/>
            <w:noWrap/>
            <w:hideMark/>
          </w:tcPr>
          <w:p w14:paraId="4401C89C"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6.15%</w:t>
            </w:r>
          </w:p>
        </w:tc>
      </w:tr>
      <w:tr w:rsidR="00FA184B" w:rsidRPr="00FA184B" w14:paraId="407292F0" w14:textId="77777777" w:rsidTr="00F47389">
        <w:trPr>
          <w:trHeight w:val="320"/>
        </w:trPr>
        <w:tc>
          <w:tcPr>
            <w:tcW w:w="2405" w:type="dxa"/>
            <w:vMerge/>
            <w:hideMark/>
          </w:tcPr>
          <w:p w14:paraId="472FBF09"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0DC09CB5"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1/31/25</w:t>
            </w:r>
          </w:p>
        </w:tc>
        <w:tc>
          <w:tcPr>
            <w:tcW w:w="958" w:type="dxa"/>
            <w:noWrap/>
            <w:hideMark/>
          </w:tcPr>
          <w:p w14:paraId="31487677"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0.04</w:t>
            </w:r>
          </w:p>
        </w:tc>
        <w:tc>
          <w:tcPr>
            <w:tcW w:w="958" w:type="dxa"/>
            <w:noWrap/>
            <w:hideMark/>
          </w:tcPr>
          <w:p w14:paraId="43F57B3D"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76825</w:t>
            </w:r>
          </w:p>
        </w:tc>
        <w:tc>
          <w:tcPr>
            <w:tcW w:w="1013" w:type="dxa"/>
            <w:noWrap/>
            <w:hideMark/>
          </w:tcPr>
          <w:p w14:paraId="3B859BFE"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3073</w:t>
            </w:r>
          </w:p>
        </w:tc>
        <w:tc>
          <w:tcPr>
            <w:tcW w:w="958" w:type="dxa"/>
            <w:noWrap/>
            <w:hideMark/>
          </w:tcPr>
          <w:p w14:paraId="0FBE2808"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600003</w:t>
            </w:r>
          </w:p>
        </w:tc>
        <w:tc>
          <w:tcPr>
            <w:tcW w:w="958" w:type="dxa"/>
            <w:noWrap/>
            <w:hideMark/>
          </w:tcPr>
          <w:p w14:paraId="0D127CB2"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0.51%</w:t>
            </w:r>
          </w:p>
        </w:tc>
        <w:tc>
          <w:tcPr>
            <w:tcW w:w="958" w:type="dxa"/>
            <w:noWrap/>
            <w:hideMark/>
          </w:tcPr>
          <w:p w14:paraId="19467E93"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6.15%</w:t>
            </w:r>
          </w:p>
        </w:tc>
      </w:tr>
      <w:tr w:rsidR="00FA184B" w:rsidRPr="00FA184B" w14:paraId="320B4049" w14:textId="77777777" w:rsidTr="00F47389">
        <w:trPr>
          <w:trHeight w:val="320"/>
        </w:trPr>
        <w:tc>
          <w:tcPr>
            <w:tcW w:w="2405" w:type="dxa"/>
            <w:vMerge/>
            <w:hideMark/>
          </w:tcPr>
          <w:p w14:paraId="067BCA3F"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560A8A2F"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3/3/25</w:t>
            </w:r>
          </w:p>
        </w:tc>
        <w:tc>
          <w:tcPr>
            <w:tcW w:w="958" w:type="dxa"/>
            <w:noWrap/>
            <w:hideMark/>
          </w:tcPr>
          <w:p w14:paraId="6D6408DC"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0.04</w:t>
            </w:r>
          </w:p>
        </w:tc>
        <w:tc>
          <w:tcPr>
            <w:tcW w:w="958" w:type="dxa"/>
            <w:noWrap/>
            <w:hideMark/>
          </w:tcPr>
          <w:p w14:paraId="31B4CD52"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76825</w:t>
            </w:r>
          </w:p>
        </w:tc>
        <w:tc>
          <w:tcPr>
            <w:tcW w:w="1013" w:type="dxa"/>
            <w:noWrap/>
            <w:hideMark/>
          </w:tcPr>
          <w:p w14:paraId="00357DC3"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3073</w:t>
            </w:r>
          </w:p>
        </w:tc>
        <w:tc>
          <w:tcPr>
            <w:tcW w:w="958" w:type="dxa"/>
            <w:noWrap/>
            <w:hideMark/>
          </w:tcPr>
          <w:p w14:paraId="1F265372"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600003</w:t>
            </w:r>
          </w:p>
        </w:tc>
        <w:tc>
          <w:tcPr>
            <w:tcW w:w="958" w:type="dxa"/>
            <w:noWrap/>
            <w:hideMark/>
          </w:tcPr>
          <w:p w14:paraId="1C5BF956"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0.51%</w:t>
            </w:r>
          </w:p>
        </w:tc>
        <w:tc>
          <w:tcPr>
            <w:tcW w:w="958" w:type="dxa"/>
            <w:noWrap/>
            <w:hideMark/>
          </w:tcPr>
          <w:p w14:paraId="0F790D98"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6.15%</w:t>
            </w:r>
          </w:p>
        </w:tc>
      </w:tr>
      <w:tr w:rsidR="00FA184B" w:rsidRPr="00FA184B" w14:paraId="67C1329C" w14:textId="77777777" w:rsidTr="00F47389">
        <w:trPr>
          <w:trHeight w:val="320"/>
        </w:trPr>
        <w:tc>
          <w:tcPr>
            <w:tcW w:w="2405" w:type="dxa"/>
            <w:vMerge/>
            <w:hideMark/>
          </w:tcPr>
          <w:p w14:paraId="74ADEF9B"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4FCE0B43"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4/1/25</w:t>
            </w:r>
          </w:p>
        </w:tc>
        <w:tc>
          <w:tcPr>
            <w:tcW w:w="958" w:type="dxa"/>
            <w:noWrap/>
            <w:hideMark/>
          </w:tcPr>
          <w:p w14:paraId="2E92F038"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0.04</w:t>
            </w:r>
          </w:p>
        </w:tc>
        <w:tc>
          <w:tcPr>
            <w:tcW w:w="958" w:type="dxa"/>
            <w:noWrap/>
            <w:hideMark/>
          </w:tcPr>
          <w:p w14:paraId="561656E1"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76825</w:t>
            </w:r>
          </w:p>
        </w:tc>
        <w:tc>
          <w:tcPr>
            <w:tcW w:w="1013" w:type="dxa"/>
            <w:noWrap/>
            <w:hideMark/>
          </w:tcPr>
          <w:p w14:paraId="320FDAF8"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3073</w:t>
            </w:r>
          </w:p>
        </w:tc>
        <w:tc>
          <w:tcPr>
            <w:tcW w:w="958" w:type="dxa"/>
            <w:noWrap/>
            <w:hideMark/>
          </w:tcPr>
          <w:p w14:paraId="25501EC8"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600003</w:t>
            </w:r>
          </w:p>
        </w:tc>
        <w:tc>
          <w:tcPr>
            <w:tcW w:w="958" w:type="dxa"/>
            <w:noWrap/>
            <w:hideMark/>
          </w:tcPr>
          <w:p w14:paraId="0DB9AB76"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0.51%</w:t>
            </w:r>
          </w:p>
        </w:tc>
        <w:tc>
          <w:tcPr>
            <w:tcW w:w="958" w:type="dxa"/>
            <w:noWrap/>
            <w:hideMark/>
          </w:tcPr>
          <w:p w14:paraId="26F38850"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6.15%</w:t>
            </w:r>
          </w:p>
        </w:tc>
      </w:tr>
      <w:tr w:rsidR="00FA184B" w:rsidRPr="00FA184B" w14:paraId="6745F5A7" w14:textId="77777777" w:rsidTr="00F47389">
        <w:trPr>
          <w:trHeight w:val="320"/>
        </w:trPr>
        <w:tc>
          <w:tcPr>
            <w:tcW w:w="2405" w:type="dxa"/>
            <w:vMerge/>
            <w:hideMark/>
          </w:tcPr>
          <w:p w14:paraId="79BF8ACC"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443CA52D"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5/1/25</w:t>
            </w:r>
          </w:p>
        </w:tc>
        <w:tc>
          <w:tcPr>
            <w:tcW w:w="958" w:type="dxa"/>
            <w:noWrap/>
            <w:hideMark/>
          </w:tcPr>
          <w:p w14:paraId="65998CEE"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0.04</w:t>
            </w:r>
          </w:p>
        </w:tc>
        <w:tc>
          <w:tcPr>
            <w:tcW w:w="958" w:type="dxa"/>
            <w:noWrap/>
            <w:hideMark/>
          </w:tcPr>
          <w:p w14:paraId="4EC081A4"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76825</w:t>
            </w:r>
          </w:p>
        </w:tc>
        <w:tc>
          <w:tcPr>
            <w:tcW w:w="1013" w:type="dxa"/>
            <w:noWrap/>
            <w:hideMark/>
          </w:tcPr>
          <w:p w14:paraId="4A3A6218"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3073</w:t>
            </w:r>
          </w:p>
        </w:tc>
        <w:tc>
          <w:tcPr>
            <w:tcW w:w="958" w:type="dxa"/>
            <w:noWrap/>
            <w:hideMark/>
          </w:tcPr>
          <w:p w14:paraId="3CD213AD"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600003</w:t>
            </w:r>
          </w:p>
        </w:tc>
        <w:tc>
          <w:tcPr>
            <w:tcW w:w="958" w:type="dxa"/>
            <w:noWrap/>
            <w:hideMark/>
          </w:tcPr>
          <w:p w14:paraId="6249AF55"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0.51%</w:t>
            </w:r>
          </w:p>
        </w:tc>
        <w:tc>
          <w:tcPr>
            <w:tcW w:w="958" w:type="dxa"/>
            <w:noWrap/>
            <w:hideMark/>
          </w:tcPr>
          <w:p w14:paraId="3FD847C4"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6.15%</w:t>
            </w:r>
          </w:p>
        </w:tc>
      </w:tr>
      <w:tr w:rsidR="00FA184B" w:rsidRPr="00FA184B" w14:paraId="433996EB" w14:textId="77777777" w:rsidTr="00F47389">
        <w:trPr>
          <w:trHeight w:val="320"/>
        </w:trPr>
        <w:tc>
          <w:tcPr>
            <w:tcW w:w="2405" w:type="dxa"/>
            <w:vMerge/>
            <w:hideMark/>
          </w:tcPr>
          <w:p w14:paraId="01EE0481"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232F6D81"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6/2/25</w:t>
            </w:r>
          </w:p>
        </w:tc>
        <w:tc>
          <w:tcPr>
            <w:tcW w:w="958" w:type="dxa"/>
            <w:noWrap/>
            <w:hideMark/>
          </w:tcPr>
          <w:p w14:paraId="6D88C0E2"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0.04</w:t>
            </w:r>
          </w:p>
        </w:tc>
        <w:tc>
          <w:tcPr>
            <w:tcW w:w="958" w:type="dxa"/>
            <w:noWrap/>
            <w:hideMark/>
          </w:tcPr>
          <w:p w14:paraId="325C98D6"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76825</w:t>
            </w:r>
          </w:p>
        </w:tc>
        <w:tc>
          <w:tcPr>
            <w:tcW w:w="1013" w:type="dxa"/>
            <w:noWrap/>
            <w:hideMark/>
          </w:tcPr>
          <w:p w14:paraId="25601173"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3073</w:t>
            </w:r>
          </w:p>
        </w:tc>
        <w:tc>
          <w:tcPr>
            <w:tcW w:w="958" w:type="dxa"/>
            <w:noWrap/>
            <w:hideMark/>
          </w:tcPr>
          <w:p w14:paraId="718A3C18"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600003</w:t>
            </w:r>
          </w:p>
        </w:tc>
        <w:tc>
          <w:tcPr>
            <w:tcW w:w="958" w:type="dxa"/>
            <w:noWrap/>
            <w:hideMark/>
          </w:tcPr>
          <w:p w14:paraId="5F306452"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0.51%</w:t>
            </w:r>
          </w:p>
        </w:tc>
        <w:tc>
          <w:tcPr>
            <w:tcW w:w="958" w:type="dxa"/>
            <w:noWrap/>
            <w:hideMark/>
          </w:tcPr>
          <w:p w14:paraId="5E858484"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6.15%</w:t>
            </w:r>
          </w:p>
        </w:tc>
      </w:tr>
      <w:tr w:rsidR="00FA184B" w:rsidRPr="00FA184B" w14:paraId="4706FBEE" w14:textId="77777777" w:rsidTr="00F47389">
        <w:trPr>
          <w:trHeight w:val="320"/>
        </w:trPr>
        <w:tc>
          <w:tcPr>
            <w:tcW w:w="2405" w:type="dxa"/>
            <w:vMerge/>
            <w:hideMark/>
          </w:tcPr>
          <w:p w14:paraId="135F7C7B"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51373C9F"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7/1/25</w:t>
            </w:r>
          </w:p>
        </w:tc>
        <w:tc>
          <w:tcPr>
            <w:tcW w:w="958" w:type="dxa"/>
            <w:noWrap/>
            <w:hideMark/>
          </w:tcPr>
          <w:p w14:paraId="4F1D739B"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0.04</w:t>
            </w:r>
          </w:p>
        </w:tc>
        <w:tc>
          <w:tcPr>
            <w:tcW w:w="958" w:type="dxa"/>
            <w:noWrap/>
            <w:hideMark/>
          </w:tcPr>
          <w:p w14:paraId="37E8E4F7"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76825</w:t>
            </w:r>
          </w:p>
        </w:tc>
        <w:tc>
          <w:tcPr>
            <w:tcW w:w="1013" w:type="dxa"/>
            <w:noWrap/>
            <w:hideMark/>
          </w:tcPr>
          <w:p w14:paraId="7CA4A188"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3073</w:t>
            </w:r>
          </w:p>
        </w:tc>
        <w:tc>
          <w:tcPr>
            <w:tcW w:w="958" w:type="dxa"/>
            <w:noWrap/>
            <w:hideMark/>
          </w:tcPr>
          <w:p w14:paraId="52D5DB63"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600003</w:t>
            </w:r>
          </w:p>
        </w:tc>
        <w:tc>
          <w:tcPr>
            <w:tcW w:w="958" w:type="dxa"/>
            <w:noWrap/>
            <w:hideMark/>
          </w:tcPr>
          <w:p w14:paraId="714E3DE7"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0.51%</w:t>
            </w:r>
          </w:p>
        </w:tc>
        <w:tc>
          <w:tcPr>
            <w:tcW w:w="958" w:type="dxa"/>
            <w:noWrap/>
            <w:hideMark/>
          </w:tcPr>
          <w:p w14:paraId="61A9B80F"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6.15%</w:t>
            </w:r>
          </w:p>
        </w:tc>
      </w:tr>
      <w:tr w:rsidR="00FA184B" w:rsidRPr="00FA184B" w14:paraId="2A744179" w14:textId="77777777" w:rsidTr="00F47389">
        <w:trPr>
          <w:trHeight w:val="320"/>
        </w:trPr>
        <w:tc>
          <w:tcPr>
            <w:tcW w:w="2405" w:type="dxa"/>
            <w:vMerge/>
            <w:hideMark/>
          </w:tcPr>
          <w:p w14:paraId="71FBA330"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5DB05E73"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8/1/25</w:t>
            </w:r>
          </w:p>
        </w:tc>
        <w:tc>
          <w:tcPr>
            <w:tcW w:w="958" w:type="dxa"/>
            <w:noWrap/>
            <w:hideMark/>
          </w:tcPr>
          <w:p w14:paraId="52243EEA"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0.04</w:t>
            </w:r>
          </w:p>
        </w:tc>
        <w:tc>
          <w:tcPr>
            <w:tcW w:w="958" w:type="dxa"/>
            <w:noWrap/>
            <w:hideMark/>
          </w:tcPr>
          <w:p w14:paraId="538E6861"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76825</w:t>
            </w:r>
          </w:p>
        </w:tc>
        <w:tc>
          <w:tcPr>
            <w:tcW w:w="1013" w:type="dxa"/>
            <w:noWrap/>
            <w:hideMark/>
          </w:tcPr>
          <w:p w14:paraId="1947351F"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3073</w:t>
            </w:r>
          </w:p>
        </w:tc>
        <w:tc>
          <w:tcPr>
            <w:tcW w:w="958" w:type="dxa"/>
            <w:noWrap/>
            <w:hideMark/>
          </w:tcPr>
          <w:p w14:paraId="5BCD9E9B"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600003</w:t>
            </w:r>
          </w:p>
        </w:tc>
        <w:tc>
          <w:tcPr>
            <w:tcW w:w="958" w:type="dxa"/>
            <w:noWrap/>
            <w:hideMark/>
          </w:tcPr>
          <w:p w14:paraId="7A4A90EC"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0.51%</w:t>
            </w:r>
          </w:p>
        </w:tc>
        <w:tc>
          <w:tcPr>
            <w:tcW w:w="958" w:type="dxa"/>
            <w:noWrap/>
            <w:hideMark/>
          </w:tcPr>
          <w:p w14:paraId="19A6AE2A"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6.15%</w:t>
            </w:r>
          </w:p>
        </w:tc>
      </w:tr>
      <w:tr w:rsidR="00FA184B" w:rsidRPr="00FA184B" w14:paraId="6BD654A9" w14:textId="77777777" w:rsidTr="00F47389">
        <w:trPr>
          <w:trHeight w:val="320"/>
        </w:trPr>
        <w:tc>
          <w:tcPr>
            <w:tcW w:w="2405" w:type="dxa"/>
            <w:vMerge w:val="restart"/>
            <w:noWrap/>
            <w:hideMark/>
          </w:tcPr>
          <w:p w14:paraId="49008BFC"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 xml:space="preserve">Z17 </w:t>
            </w:r>
            <w:r w:rsidRPr="00FA184B">
              <w:rPr>
                <w:rFonts w:ascii="KaiTi" w:eastAsia="KaiTi" w:hAnsi="KaiTi" w:cs="PingFang TC" w:hint="eastAsia"/>
                <w:kern w:val="0"/>
                <w:sz w:val="21"/>
                <w:szCs w:val="21"/>
                <w14:ligatures w14:val="none"/>
              </w:rPr>
              <w:t>美国优质股权基金</w:t>
            </w:r>
          </w:p>
        </w:tc>
        <w:tc>
          <w:tcPr>
            <w:tcW w:w="1142" w:type="dxa"/>
            <w:noWrap/>
            <w:hideMark/>
          </w:tcPr>
          <w:p w14:paraId="350711E6"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10/30/24</w:t>
            </w:r>
          </w:p>
        </w:tc>
        <w:tc>
          <w:tcPr>
            <w:tcW w:w="958" w:type="dxa"/>
            <w:noWrap/>
            <w:hideMark/>
          </w:tcPr>
          <w:p w14:paraId="6B4665BD"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0.054</w:t>
            </w:r>
          </w:p>
        </w:tc>
        <w:tc>
          <w:tcPr>
            <w:tcW w:w="958" w:type="dxa"/>
            <w:noWrap/>
            <w:hideMark/>
          </w:tcPr>
          <w:p w14:paraId="06BA04EA"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44345</w:t>
            </w:r>
          </w:p>
        </w:tc>
        <w:tc>
          <w:tcPr>
            <w:tcW w:w="1013" w:type="dxa"/>
            <w:noWrap/>
            <w:hideMark/>
          </w:tcPr>
          <w:p w14:paraId="295B4539"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2395</w:t>
            </w:r>
          </w:p>
        </w:tc>
        <w:tc>
          <w:tcPr>
            <w:tcW w:w="958" w:type="dxa"/>
            <w:noWrap/>
            <w:hideMark/>
          </w:tcPr>
          <w:p w14:paraId="2D7B68BC"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399992</w:t>
            </w:r>
          </w:p>
        </w:tc>
        <w:tc>
          <w:tcPr>
            <w:tcW w:w="958" w:type="dxa"/>
            <w:noWrap/>
            <w:hideMark/>
          </w:tcPr>
          <w:p w14:paraId="726DC3A5"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0.60%</w:t>
            </w:r>
          </w:p>
        </w:tc>
        <w:tc>
          <w:tcPr>
            <w:tcW w:w="958" w:type="dxa"/>
            <w:noWrap/>
            <w:hideMark/>
          </w:tcPr>
          <w:p w14:paraId="77F7787D"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7.18%</w:t>
            </w:r>
          </w:p>
        </w:tc>
      </w:tr>
      <w:tr w:rsidR="00FA184B" w:rsidRPr="00FA184B" w14:paraId="335B21B7" w14:textId="77777777" w:rsidTr="00F47389">
        <w:trPr>
          <w:trHeight w:val="320"/>
        </w:trPr>
        <w:tc>
          <w:tcPr>
            <w:tcW w:w="2405" w:type="dxa"/>
            <w:vMerge/>
            <w:hideMark/>
          </w:tcPr>
          <w:p w14:paraId="187ABDF9"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37D6C68F"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11/28/24</w:t>
            </w:r>
          </w:p>
        </w:tc>
        <w:tc>
          <w:tcPr>
            <w:tcW w:w="958" w:type="dxa"/>
            <w:noWrap/>
            <w:hideMark/>
          </w:tcPr>
          <w:p w14:paraId="458C3244"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0.054</w:t>
            </w:r>
          </w:p>
        </w:tc>
        <w:tc>
          <w:tcPr>
            <w:tcW w:w="958" w:type="dxa"/>
            <w:noWrap/>
            <w:hideMark/>
          </w:tcPr>
          <w:p w14:paraId="2E713E22"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44345</w:t>
            </w:r>
          </w:p>
        </w:tc>
        <w:tc>
          <w:tcPr>
            <w:tcW w:w="1013" w:type="dxa"/>
            <w:noWrap/>
            <w:hideMark/>
          </w:tcPr>
          <w:p w14:paraId="4969799D"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2395</w:t>
            </w:r>
          </w:p>
        </w:tc>
        <w:tc>
          <w:tcPr>
            <w:tcW w:w="958" w:type="dxa"/>
            <w:noWrap/>
            <w:hideMark/>
          </w:tcPr>
          <w:p w14:paraId="6E6B5F03"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399992</w:t>
            </w:r>
          </w:p>
        </w:tc>
        <w:tc>
          <w:tcPr>
            <w:tcW w:w="958" w:type="dxa"/>
            <w:noWrap/>
            <w:hideMark/>
          </w:tcPr>
          <w:p w14:paraId="2828F445"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0.60%</w:t>
            </w:r>
          </w:p>
        </w:tc>
        <w:tc>
          <w:tcPr>
            <w:tcW w:w="958" w:type="dxa"/>
            <w:noWrap/>
            <w:hideMark/>
          </w:tcPr>
          <w:p w14:paraId="462FD069"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7.18%</w:t>
            </w:r>
          </w:p>
        </w:tc>
      </w:tr>
      <w:tr w:rsidR="00FA184B" w:rsidRPr="00FA184B" w14:paraId="1F10F9A0" w14:textId="77777777" w:rsidTr="00F47389">
        <w:trPr>
          <w:trHeight w:val="320"/>
        </w:trPr>
        <w:tc>
          <w:tcPr>
            <w:tcW w:w="2405" w:type="dxa"/>
            <w:vMerge/>
            <w:hideMark/>
          </w:tcPr>
          <w:p w14:paraId="4A292D97"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28C6D7F8"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12/24/24</w:t>
            </w:r>
          </w:p>
        </w:tc>
        <w:tc>
          <w:tcPr>
            <w:tcW w:w="958" w:type="dxa"/>
            <w:noWrap/>
            <w:hideMark/>
          </w:tcPr>
          <w:p w14:paraId="6F57FDF6"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0.054</w:t>
            </w:r>
          </w:p>
        </w:tc>
        <w:tc>
          <w:tcPr>
            <w:tcW w:w="958" w:type="dxa"/>
            <w:noWrap/>
            <w:hideMark/>
          </w:tcPr>
          <w:p w14:paraId="1DB6C167"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44345</w:t>
            </w:r>
          </w:p>
        </w:tc>
        <w:tc>
          <w:tcPr>
            <w:tcW w:w="1013" w:type="dxa"/>
            <w:noWrap/>
            <w:hideMark/>
          </w:tcPr>
          <w:p w14:paraId="072649A3"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2395</w:t>
            </w:r>
          </w:p>
        </w:tc>
        <w:tc>
          <w:tcPr>
            <w:tcW w:w="958" w:type="dxa"/>
            <w:noWrap/>
            <w:hideMark/>
          </w:tcPr>
          <w:p w14:paraId="62E3B50D"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399992</w:t>
            </w:r>
          </w:p>
        </w:tc>
        <w:tc>
          <w:tcPr>
            <w:tcW w:w="958" w:type="dxa"/>
            <w:noWrap/>
            <w:hideMark/>
          </w:tcPr>
          <w:p w14:paraId="54A58E76"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0.60%</w:t>
            </w:r>
          </w:p>
        </w:tc>
        <w:tc>
          <w:tcPr>
            <w:tcW w:w="958" w:type="dxa"/>
            <w:noWrap/>
            <w:hideMark/>
          </w:tcPr>
          <w:p w14:paraId="6E571D6E"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7.18%</w:t>
            </w:r>
          </w:p>
        </w:tc>
      </w:tr>
      <w:tr w:rsidR="00FA184B" w:rsidRPr="00FA184B" w14:paraId="6CF38EA3" w14:textId="77777777" w:rsidTr="00F47389">
        <w:trPr>
          <w:trHeight w:val="320"/>
        </w:trPr>
        <w:tc>
          <w:tcPr>
            <w:tcW w:w="2405" w:type="dxa"/>
            <w:vMerge/>
            <w:hideMark/>
          </w:tcPr>
          <w:p w14:paraId="694541EB"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20FEC990"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1/31/25</w:t>
            </w:r>
          </w:p>
        </w:tc>
        <w:tc>
          <w:tcPr>
            <w:tcW w:w="958" w:type="dxa"/>
            <w:noWrap/>
            <w:hideMark/>
          </w:tcPr>
          <w:p w14:paraId="69875015"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0.054</w:t>
            </w:r>
          </w:p>
        </w:tc>
        <w:tc>
          <w:tcPr>
            <w:tcW w:w="958" w:type="dxa"/>
            <w:noWrap/>
            <w:hideMark/>
          </w:tcPr>
          <w:p w14:paraId="07182D5E"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44345</w:t>
            </w:r>
          </w:p>
        </w:tc>
        <w:tc>
          <w:tcPr>
            <w:tcW w:w="1013" w:type="dxa"/>
            <w:noWrap/>
            <w:hideMark/>
          </w:tcPr>
          <w:p w14:paraId="45912CAA"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2395</w:t>
            </w:r>
          </w:p>
        </w:tc>
        <w:tc>
          <w:tcPr>
            <w:tcW w:w="958" w:type="dxa"/>
            <w:noWrap/>
            <w:hideMark/>
          </w:tcPr>
          <w:p w14:paraId="6D6B5477"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399992</w:t>
            </w:r>
          </w:p>
        </w:tc>
        <w:tc>
          <w:tcPr>
            <w:tcW w:w="958" w:type="dxa"/>
            <w:noWrap/>
            <w:hideMark/>
          </w:tcPr>
          <w:p w14:paraId="499449D9"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0.60%</w:t>
            </w:r>
          </w:p>
        </w:tc>
        <w:tc>
          <w:tcPr>
            <w:tcW w:w="958" w:type="dxa"/>
            <w:noWrap/>
            <w:hideMark/>
          </w:tcPr>
          <w:p w14:paraId="58E1E3F8"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7.18%</w:t>
            </w:r>
          </w:p>
        </w:tc>
      </w:tr>
      <w:tr w:rsidR="00FA184B" w:rsidRPr="00FA184B" w14:paraId="46630155" w14:textId="77777777" w:rsidTr="00F47389">
        <w:trPr>
          <w:trHeight w:val="320"/>
        </w:trPr>
        <w:tc>
          <w:tcPr>
            <w:tcW w:w="2405" w:type="dxa"/>
            <w:vMerge/>
            <w:hideMark/>
          </w:tcPr>
          <w:p w14:paraId="56B3F27B"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506A4ED8"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2/28/25</w:t>
            </w:r>
          </w:p>
        </w:tc>
        <w:tc>
          <w:tcPr>
            <w:tcW w:w="958" w:type="dxa"/>
            <w:noWrap/>
            <w:hideMark/>
          </w:tcPr>
          <w:p w14:paraId="195F9F78"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0.0545</w:t>
            </w:r>
          </w:p>
        </w:tc>
        <w:tc>
          <w:tcPr>
            <w:tcW w:w="958" w:type="dxa"/>
            <w:noWrap/>
            <w:hideMark/>
          </w:tcPr>
          <w:p w14:paraId="047580C2"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44345</w:t>
            </w:r>
          </w:p>
        </w:tc>
        <w:tc>
          <w:tcPr>
            <w:tcW w:w="1013" w:type="dxa"/>
            <w:noWrap/>
            <w:hideMark/>
          </w:tcPr>
          <w:p w14:paraId="2AD954DD"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2417</w:t>
            </w:r>
          </w:p>
        </w:tc>
        <w:tc>
          <w:tcPr>
            <w:tcW w:w="958" w:type="dxa"/>
            <w:noWrap/>
            <w:hideMark/>
          </w:tcPr>
          <w:p w14:paraId="6E997993"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399992</w:t>
            </w:r>
          </w:p>
        </w:tc>
        <w:tc>
          <w:tcPr>
            <w:tcW w:w="958" w:type="dxa"/>
            <w:noWrap/>
            <w:hideMark/>
          </w:tcPr>
          <w:p w14:paraId="10D9EDB2"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0.60%</w:t>
            </w:r>
          </w:p>
        </w:tc>
        <w:tc>
          <w:tcPr>
            <w:tcW w:w="958" w:type="dxa"/>
            <w:noWrap/>
            <w:hideMark/>
          </w:tcPr>
          <w:p w14:paraId="138091B8"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7.25%</w:t>
            </w:r>
          </w:p>
        </w:tc>
      </w:tr>
      <w:tr w:rsidR="00FA184B" w:rsidRPr="00FA184B" w14:paraId="70ED2D0C" w14:textId="77777777" w:rsidTr="00F47389">
        <w:trPr>
          <w:trHeight w:val="320"/>
        </w:trPr>
        <w:tc>
          <w:tcPr>
            <w:tcW w:w="2405" w:type="dxa"/>
            <w:vMerge/>
            <w:hideMark/>
          </w:tcPr>
          <w:p w14:paraId="5F36EA46"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58C67BCF"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3/31/25</w:t>
            </w:r>
          </w:p>
        </w:tc>
        <w:tc>
          <w:tcPr>
            <w:tcW w:w="958" w:type="dxa"/>
            <w:noWrap/>
            <w:hideMark/>
          </w:tcPr>
          <w:p w14:paraId="5188A21E"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0.0545</w:t>
            </w:r>
          </w:p>
        </w:tc>
        <w:tc>
          <w:tcPr>
            <w:tcW w:w="958" w:type="dxa"/>
            <w:noWrap/>
            <w:hideMark/>
          </w:tcPr>
          <w:p w14:paraId="01C044A6"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44345</w:t>
            </w:r>
          </w:p>
        </w:tc>
        <w:tc>
          <w:tcPr>
            <w:tcW w:w="1013" w:type="dxa"/>
            <w:noWrap/>
            <w:hideMark/>
          </w:tcPr>
          <w:p w14:paraId="48164F6C"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2417</w:t>
            </w:r>
          </w:p>
        </w:tc>
        <w:tc>
          <w:tcPr>
            <w:tcW w:w="958" w:type="dxa"/>
            <w:noWrap/>
            <w:hideMark/>
          </w:tcPr>
          <w:p w14:paraId="1AF1C824"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399992</w:t>
            </w:r>
          </w:p>
        </w:tc>
        <w:tc>
          <w:tcPr>
            <w:tcW w:w="958" w:type="dxa"/>
            <w:noWrap/>
            <w:hideMark/>
          </w:tcPr>
          <w:p w14:paraId="4897D8C1"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0.60%</w:t>
            </w:r>
          </w:p>
        </w:tc>
        <w:tc>
          <w:tcPr>
            <w:tcW w:w="958" w:type="dxa"/>
            <w:noWrap/>
            <w:hideMark/>
          </w:tcPr>
          <w:p w14:paraId="04634F7D"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7.25%</w:t>
            </w:r>
          </w:p>
        </w:tc>
      </w:tr>
      <w:tr w:rsidR="00FA184B" w:rsidRPr="00FA184B" w14:paraId="32055847" w14:textId="77777777" w:rsidTr="00F47389">
        <w:trPr>
          <w:trHeight w:val="320"/>
        </w:trPr>
        <w:tc>
          <w:tcPr>
            <w:tcW w:w="2405" w:type="dxa"/>
            <w:vMerge/>
            <w:hideMark/>
          </w:tcPr>
          <w:p w14:paraId="55E61FDE"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786160E3"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4/30/25</w:t>
            </w:r>
          </w:p>
        </w:tc>
        <w:tc>
          <w:tcPr>
            <w:tcW w:w="958" w:type="dxa"/>
            <w:noWrap/>
            <w:hideMark/>
          </w:tcPr>
          <w:p w14:paraId="4ACECB1E"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0.0545</w:t>
            </w:r>
          </w:p>
        </w:tc>
        <w:tc>
          <w:tcPr>
            <w:tcW w:w="958" w:type="dxa"/>
            <w:noWrap/>
            <w:hideMark/>
          </w:tcPr>
          <w:p w14:paraId="7A5311E4"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44345</w:t>
            </w:r>
          </w:p>
        </w:tc>
        <w:tc>
          <w:tcPr>
            <w:tcW w:w="1013" w:type="dxa"/>
            <w:noWrap/>
            <w:hideMark/>
          </w:tcPr>
          <w:p w14:paraId="5FE2496B"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2417</w:t>
            </w:r>
          </w:p>
        </w:tc>
        <w:tc>
          <w:tcPr>
            <w:tcW w:w="958" w:type="dxa"/>
            <w:noWrap/>
            <w:hideMark/>
          </w:tcPr>
          <w:p w14:paraId="072775CD"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399992</w:t>
            </w:r>
          </w:p>
        </w:tc>
        <w:tc>
          <w:tcPr>
            <w:tcW w:w="958" w:type="dxa"/>
            <w:noWrap/>
            <w:hideMark/>
          </w:tcPr>
          <w:p w14:paraId="0FDEEA7B"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0.60%</w:t>
            </w:r>
          </w:p>
        </w:tc>
        <w:tc>
          <w:tcPr>
            <w:tcW w:w="958" w:type="dxa"/>
            <w:noWrap/>
            <w:hideMark/>
          </w:tcPr>
          <w:p w14:paraId="75D61C37"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7.25%</w:t>
            </w:r>
          </w:p>
        </w:tc>
      </w:tr>
      <w:tr w:rsidR="00FA184B" w:rsidRPr="00FA184B" w14:paraId="01E03002" w14:textId="77777777" w:rsidTr="00F47389">
        <w:trPr>
          <w:trHeight w:val="320"/>
        </w:trPr>
        <w:tc>
          <w:tcPr>
            <w:tcW w:w="2405" w:type="dxa"/>
            <w:vMerge/>
            <w:hideMark/>
          </w:tcPr>
          <w:p w14:paraId="12185DA8"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4BCDC2E8"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5/30/25</w:t>
            </w:r>
          </w:p>
        </w:tc>
        <w:tc>
          <w:tcPr>
            <w:tcW w:w="958" w:type="dxa"/>
            <w:noWrap/>
            <w:hideMark/>
          </w:tcPr>
          <w:p w14:paraId="2FBB260F"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0.0565</w:t>
            </w:r>
          </w:p>
        </w:tc>
        <w:tc>
          <w:tcPr>
            <w:tcW w:w="958" w:type="dxa"/>
            <w:noWrap/>
            <w:hideMark/>
          </w:tcPr>
          <w:p w14:paraId="39AFD6E1"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44345</w:t>
            </w:r>
          </w:p>
        </w:tc>
        <w:tc>
          <w:tcPr>
            <w:tcW w:w="1013" w:type="dxa"/>
            <w:noWrap/>
            <w:hideMark/>
          </w:tcPr>
          <w:p w14:paraId="29D34FE1"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2505</w:t>
            </w:r>
          </w:p>
        </w:tc>
        <w:tc>
          <w:tcPr>
            <w:tcW w:w="958" w:type="dxa"/>
            <w:noWrap/>
            <w:hideMark/>
          </w:tcPr>
          <w:p w14:paraId="2AAC31EC"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399992</w:t>
            </w:r>
          </w:p>
        </w:tc>
        <w:tc>
          <w:tcPr>
            <w:tcW w:w="958" w:type="dxa"/>
            <w:noWrap/>
            <w:hideMark/>
          </w:tcPr>
          <w:p w14:paraId="2B03F3A4"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0.63%</w:t>
            </w:r>
          </w:p>
        </w:tc>
        <w:tc>
          <w:tcPr>
            <w:tcW w:w="958" w:type="dxa"/>
            <w:noWrap/>
            <w:hideMark/>
          </w:tcPr>
          <w:p w14:paraId="51A6AA4D"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7.52%</w:t>
            </w:r>
          </w:p>
        </w:tc>
      </w:tr>
      <w:tr w:rsidR="00FA184B" w:rsidRPr="00FA184B" w14:paraId="71C5EDDA" w14:textId="77777777" w:rsidTr="00F47389">
        <w:trPr>
          <w:trHeight w:val="320"/>
        </w:trPr>
        <w:tc>
          <w:tcPr>
            <w:tcW w:w="2405" w:type="dxa"/>
            <w:vMerge/>
            <w:hideMark/>
          </w:tcPr>
          <w:p w14:paraId="109E5CA6"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26550E52"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6/30/25</w:t>
            </w:r>
          </w:p>
        </w:tc>
        <w:tc>
          <w:tcPr>
            <w:tcW w:w="958" w:type="dxa"/>
            <w:noWrap/>
            <w:hideMark/>
          </w:tcPr>
          <w:p w14:paraId="28132B3E"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0.0565</w:t>
            </w:r>
          </w:p>
        </w:tc>
        <w:tc>
          <w:tcPr>
            <w:tcW w:w="958" w:type="dxa"/>
            <w:noWrap/>
            <w:hideMark/>
          </w:tcPr>
          <w:p w14:paraId="026EBFFF"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44345</w:t>
            </w:r>
          </w:p>
        </w:tc>
        <w:tc>
          <w:tcPr>
            <w:tcW w:w="1013" w:type="dxa"/>
            <w:noWrap/>
            <w:hideMark/>
          </w:tcPr>
          <w:p w14:paraId="6DC83E46"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2505</w:t>
            </w:r>
          </w:p>
        </w:tc>
        <w:tc>
          <w:tcPr>
            <w:tcW w:w="958" w:type="dxa"/>
            <w:noWrap/>
            <w:hideMark/>
          </w:tcPr>
          <w:p w14:paraId="3609FCD1"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399992</w:t>
            </w:r>
          </w:p>
        </w:tc>
        <w:tc>
          <w:tcPr>
            <w:tcW w:w="958" w:type="dxa"/>
            <w:noWrap/>
            <w:hideMark/>
          </w:tcPr>
          <w:p w14:paraId="3834B239"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0.63%</w:t>
            </w:r>
          </w:p>
        </w:tc>
        <w:tc>
          <w:tcPr>
            <w:tcW w:w="958" w:type="dxa"/>
            <w:noWrap/>
            <w:hideMark/>
          </w:tcPr>
          <w:p w14:paraId="58A5F572"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7.52%</w:t>
            </w:r>
          </w:p>
        </w:tc>
      </w:tr>
      <w:tr w:rsidR="00FA184B" w:rsidRPr="00FA184B" w14:paraId="437CAD47" w14:textId="77777777" w:rsidTr="00F47389">
        <w:trPr>
          <w:trHeight w:val="320"/>
        </w:trPr>
        <w:tc>
          <w:tcPr>
            <w:tcW w:w="2405" w:type="dxa"/>
            <w:vMerge/>
            <w:hideMark/>
          </w:tcPr>
          <w:p w14:paraId="5142C36C" w14:textId="77777777" w:rsidR="00FA184B" w:rsidRPr="00FA184B" w:rsidRDefault="00FA184B">
            <w:pPr>
              <w:rPr>
                <w:rFonts w:ascii="KaiTi" w:eastAsia="KaiTi" w:hAnsi="KaiTi" w:cs="Times New Roman"/>
                <w:kern w:val="0"/>
                <w:sz w:val="21"/>
                <w:szCs w:val="21"/>
                <w14:ligatures w14:val="none"/>
              </w:rPr>
            </w:pPr>
          </w:p>
        </w:tc>
        <w:tc>
          <w:tcPr>
            <w:tcW w:w="1142" w:type="dxa"/>
            <w:noWrap/>
            <w:hideMark/>
          </w:tcPr>
          <w:p w14:paraId="094FF069"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7/31/25</w:t>
            </w:r>
          </w:p>
        </w:tc>
        <w:tc>
          <w:tcPr>
            <w:tcW w:w="958" w:type="dxa"/>
            <w:noWrap/>
            <w:hideMark/>
          </w:tcPr>
          <w:p w14:paraId="5AC6AE61"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0.0565</w:t>
            </w:r>
          </w:p>
        </w:tc>
        <w:tc>
          <w:tcPr>
            <w:tcW w:w="958" w:type="dxa"/>
            <w:noWrap/>
            <w:hideMark/>
          </w:tcPr>
          <w:p w14:paraId="131CAEF6"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44345</w:t>
            </w:r>
          </w:p>
        </w:tc>
        <w:tc>
          <w:tcPr>
            <w:tcW w:w="1013" w:type="dxa"/>
            <w:noWrap/>
            <w:hideMark/>
          </w:tcPr>
          <w:p w14:paraId="4E70C02C"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2505</w:t>
            </w:r>
          </w:p>
        </w:tc>
        <w:tc>
          <w:tcPr>
            <w:tcW w:w="958" w:type="dxa"/>
            <w:noWrap/>
            <w:hideMark/>
          </w:tcPr>
          <w:p w14:paraId="568949A6"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399992</w:t>
            </w:r>
          </w:p>
        </w:tc>
        <w:tc>
          <w:tcPr>
            <w:tcW w:w="958" w:type="dxa"/>
            <w:noWrap/>
            <w:hideMark/>
          </w:tcPr>
          <w:p w14:paraId="6BDB5432"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0.63%</w:t>
            </w:r>
          </w:p>
        </w:tc>
        <w:tc>
          <w:tcPr>
            <w:tcW w:w="958" w:type="dxa"/>
            <w:noWrap/>
            <w:hideMark/>
          </w:tcPr>
          <w:p w14:paraId="5839FBC6" w14:textId="77777777" w:rsidR="00FA184B" w:rsidRPr="00FA184B" w:rsidRDefault="00FA184B" w:rsidP="00FA184B">
            <w:pP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7.52%</w:t>
            </w:r>
          </w:p>
        </w:tc>
      </w:tr>
      <w:tr w:rsidR="00FA184B" w:rsidRPr="00FA184B" w14:paraId="681EB009" w14:textId="77777777" w:rsidTr="00F47389">
        <w:trPr>
          <w:trHeight w:val="320"/>
        </w:trPr>
        <w:tc>
          <w:tcPr>
            <w:tcW w:w="5463" w:type="dxa"/>
            <w:gridSpan w:val="4"/>
            <w:noWrap/>
            <w:vAlign w:val="center"/>
            <w:hideMark/>
          </w:tcPr>
          <w:p w14:paraId="2110482C" w14:textId="77777777" w:rsidR="00FA184B" w:rsidRPr="00FA184B" w:rsidRDefault="00FA184B" w:rsidP="00FA184B">
            <w:pPr>
              <w:jc w:val="center"/>
              <w:rPr>
                <w:rFonts w:ascii="KaiTi" w:eastAsia="KaiTi" w:hAnsi="KaiTi" w:cs="Times New Roman"/>
                <w:kern w:val="0"/>
                <w:sz w:val="21"/>
                <w:szCs w:val="21"/>
                <w14:ligatures w14:val="none"/>
              </w:rPr>
            </w:pPr>
            <w:r w:rsidRPr="00FA184B">
              <w:rPr>
                <w:rFonts w:ascii="KaiTi" w:eastAsia="KaiTi" w:hAnsi="KaiTi" w:cs="PingFang TC" w:hint="eastAsia"/>
                <w:kern w:val="0"/>
                <w:sz w:val="21"/>
                <w:szCs w:val="21"/>
                <w14:ligatures w14:val="none"/>
              </w:rPr>
              <w:t>合计</w:t>
            </w:r>
          </w:p>
        </w:tc>
        <w:tc>
          <w:tcPr>
            <w:tcW w:w="1013" w:type="dxa"/>
            <w:noWrap/>
            <w:vAlign w:val="center"/>
            <w:hideMark/>
          </w:tcPr>
          <w:p w14:paraId="08AD8F7D" w14:textId="7990C39B" w:rsidR="00FA184B" w:rsidRPr="00FA184B" w:rsidRDefault="00FA184B" w:rsidP="00FA184B">
            <w:pPr>
              <w:jc w:val="cente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55,075</w:t>
            </w:r>
          </w:p>
        </w:tc>
        <w:tc>
          <w:tcPr>
            <w:tcW w:w="958" w:type="dxa"/>
            <w:noWrap/>
            <w:vAlign w:val="center"/>
            <w:hideMark/>
          </w:tcPr>
          <w:p w14:paraId="0566572D" w14:textId="2540FA76" w:rsidR="00FA184B" w:rsidRPr="00FA184B" w:rsidRDefault="00FA184B" w:rsidP="00FA184B">
            <w:pPr>
              <w:jc w:val="cente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999,995</w:t>
            </w:r>
          </w:p>
        </w:tc>
        <w:tc>
          <w:tcPr>
            <w:tcW w:w="958" w:type="dxa"/>
            <w:noWrap/>
            <w:vAlign w:val="center"/>
            <w:hideMark/>
          </w:tcPr>
          <w:p w14:paraId="422B05A1" w14:textId="77777777" w:rsidR="00FA184B" w:rsidRPr="00FA184B" w:rsidRDefault="00FA184B" w:rsidP="00FA184B">
            <w:pPr>
              <w:jc w:val="cente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0.55%</w:t>
            </w:r>
          </w:p>
        </w:tc>
        <w:tc>
          <w:tcPr>
            <w:tcW w:w="958" w:type="dxa"/>
            <w:noWrap/>
            <w:vAlign w:val="center"/>
            <w:hideMark/>
          </w:tcPr>
          <w:p w14:paraId="0783D8BE" w14:textId="77777777" w:rsidR="00FA184B" w:rsidRPr="00FA184B" w:rsidRDefault="00FA184B" w:rsidP="00FA184B">
            <w:pPr>
              <w:jc w:val="center"/>
              <w:rPr>
                <w:rFonts w:ascii="KaiTi" w:eastAsia="KaiTi" w:hAnsi="KaiTi" w:cs="Times New Roman"/>
                <w:kern w:val="0"/>
                <w:sz w:val="21"/>
                <w:szCs w:val="21"/>
                <w14:ligatures w14:val="none"/>
              </w:rPr>
            </w:pPr>
            <w:r w:rsidRPr="00FA184B">
              <w:rPr>
                <w:rFonts w:ascii="KaiTi" w:eastAsia="KaiTi" w:hAnsi="KaiTi" w:cs="Times New Roman"/>
                <w:kern w:val="0"/>
                <w:sz w:val="21"/>
                <w:szCs w:val="21"/>
                <w14:ligatures w14:val="none"/>
              </w:rPr>
              <w:t>6.61%</w:t>
            </w:r>
          </w:p>
        </w:tc>
      </w:tr>
    </w:tbl>
    <w:p w14:paraId="0B09F6D8" w14:textId="77777777" w:rsidR="00FA184B" w:rsidRDefault="00FA184B" w:rsidP="00FA184B">
      <w:pPr>
        <w:rPr>
          <w:rFonts w:ascii="Times New Roman" w:eastAsia="Times New Roman" w:hAnsi="Times New Roman" w:cs="Times New Roman"/>
          <w:kern w:val="0"/>
          <w14:ligatures w14:val="none"/>
        </w:rPr>
      </w:pPr>
    </w:p>
    <w:p w14:paraId="78C5010B" w14:textId="0FBBB5E0" w:rsidR="00A07C6F" w:rsidRPr="00A07C6F" w:rsidRDefault="00680F4D" w:rsidP="00A07C6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E2E528">
          <v:rect id="_x0000_i1025" alt="" style="width:468pt;height:.05pt;mso-width-percent:0;mso-height-percent:0;mso-width-percent:0;mso-height-percent:0" o:hralign="center" o:hrstd="t" o:hr="t" fillcolor="#a0a0a0" stroked="f"/>
        </w:pict>
      </w:r>
    </w:p>
    <w:p w14:paraId="4F9C0828" w14:textId="516629B8" w:rsid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p>
    <w:p w14:paraId="7AD588C7" w14:textId="77777777" w:rsidR="00BC62AF" w:rsidRDefault="00BC62AF" w:rsidP="00A07C6F">
      <w:pPr>
        <w:spacing w:before="100" w:beforeAutospacing="1" w:after="100" w:afterAutospacing="1" w:line="240" w:lineRule="auto"/>
        <w:rPr>
          <w:rFonts w:ascii="Times New Roman" w:eastAsia="Times New Roman" w:hAnsi="Times New Roman" w:cs="Times New Roman"/>
          <w:kern w:val="0"/>
          <w14:ligatures w14:val="none"/>
        </w:rPr>
      </w:pPr>
    </w:p>
    <w:p w14:paraId="66BB0664"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参考文章：</w:t>
      </w:r>
    </w:p>
    <w:p w14:paraId="2FF11780"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客户通讯第一期</w:t>
      </w:r>
      <w:r>
        <w:rPr>
          <w:rFonts w:ascii="System Font" w:hAnsi="System Font" w:cs="System Font" w:hint="eastAsia"/>
          <w:color w:val="0E0E0E"/>
          <w:kern w:val="0"/>
          <w:sz w:val="20"/>
          <w:szCs w:val="20"/>
        </w:rPr>
        <w:t>241030</w:t>
      </w:r>
    </w:p>
    <w:p w14:paraId="4F1F55ED"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客户通讯第二期</w:t>
      </w:r>
      <w:r>
        <w:rPr>
          <w:rFonts w:ascii="System Font" w:hAnsi="System Font" w:cs="System Font" w:hint="eastAsia"/>
          <w:color w:val="0E0E0E"/>
          <w:kern w:val="0"/>
          <w:sz w:val="20"/>
          <w:szCs w:val="20"/>
        </w:rPr>
        <w:t>241130</w:t>
      </w:r>
    </w:p>
    <w:p w14:paraId="0030496E" w14:textId="1E70ACE8" w:rsidR="00394D13" w:rsidRDefault="004517D6"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w:t>
      </w:r>
    </w:p>
    <w:p w14:paraId="577DBCC1"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全球资产配置：穿越周期的科学之道</w:t>
      </w:r>
    </w:p>
    <w:p w14:paraId="0DBF1002"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美国大选倒计时：政策风暴如何重塑你的投资版图</w:t>
      </w:r>
    </w:p>
    <w:p w14:paraId="75D5E10F" w14:textId="77777777" w:rsidR="00394D13" w:rsidRDefault="00000000" w:rsidP="00394D13">
      <w:pPr>
        <w:rPr>
          <w:rFonts w:ascii="System Font" w:hAnsi="System Font" w:cs="System Font"/>
          <w:color w:val="0E0E0E"/>
          <w:kern w:val="0"/>
          <w:sz w:val="20"/>
          <w:szCs w:val="20"/>
        </w:rPr>
      </w:pPr>
      <w:hyperlink r:id="rId5" w:anchor="rd" w:history="1">
        <w:r w:rsidR="00394D13" w:rsidRPr="00621667">
          <w:rPr>
            <w:rStyle w:val="Hyperlink"/>
            <w:rFonts w:ascii="System Font" w:hAnsi="System Font" w:cs="System Font"/>
            <w:kern w:val="0"/>
            <w:sz w:val="20"/>
            <w:szCs w:val="20"/>
          </w:rPr>
          <w:t>海外投资系列</w:t>
        </w:r>
        <w:r w:rsidR="00394D13" w:rsidRPr="00621667">
          <w:rPr>
            <w:rStyle w:val="Hyperlink"/>
            <w:rFonts w:ascii="System Font" w:hAnsi="System Font" w:cs="System Font"/>
            <w:kern w:val="0"/>
            <w:sz w:val="20"/>
            <w:szCs w:val="20"/>
          </w:rPr>
          <w:t>1</w:t>
        </w:r>
        <w:r w:rsidR="00394D13" w:rsidRPr="00621667">
          <w:rPr>
            <w:rStyle w:val="Hyperlink"/>
            <w:rFonts w:ascii="System Font" w:hAnsi="System Font" w:cs="System Font"/>
            <w:kern w:val="0"/>
            <w:sz w:val="20"/>
            <w:szCs w:val="20"/>
          </w:rPr>
          <w:t>：什么是投资？探讨投资的底层逻辑与终极目标</w:t>
        </w:r>
      </w:hyperlink>
    </w:p>
    <w:p w14:paraId="2927EF77" w14:textId="77777777" w:rsidR="00394D13" w:rsidRDefault="00000000" w:rsidP="00394D13">
      <w:pPr>
        <w:rPr>
          <w:rFonts w:ascii="System Font" w:hAnsi="System Font" w:cs="System Font"/>
          <w:color w:val="0E0E0E"/>
          <w:kern w:val="0"/>
          <w:sz w:val="20"/>
          <w:szCs w:val="20"/>
        </w:rPr>
      </w:pPr>
      <w:hyperlink r:id="rId6" w:anchor="rd" w:history="1">
        <w:r w:rsidR="00394D13" w:rsidRPr="00621667">
          <w:rPr>
            <w:rStyle w:val="Hyperlink"/>
            <w:rFonts w:ascii="System Font" w:hAnsi="System Font" w:cs="System Font"/>
            <w:kern w:val="0"/>
            <w:sz w:val="20"/>
            <w:szCs w:val="20"/>
          </w:rPr>
          <w:t>海外投资系列</w:t>
        </w:r>
        <w:r w:rsidR="00394D13" w:rsidRPr="00621667">
          <w:rPr>
            <w:rStyle w:val="Hyperlink"/>
            <w:rFonts w:ascii="System Font" w:hAnsi="System Font" w:cs="System Font"/>
            <w:kern w:val="0"/>
            <w:sz w:val="20"/>
            <w:szCs w:val="20"/>
          </w:rPr>
          <w:t>2</w:t>
        </w:r>
        <w:r w:rsidR="00394D13" w:rsidRPr="00621667">
          <w:rPr>
            <w:rStyle w:val="Hyperlink"/>
            <w:rFonts w:ascii="System Font" w:hAnsi="System Font" w:cs="System Font"/>
            <w:kern w:val="0"/>
            <w:sz w:val="20"/>
            <w:szCs w:val="20"/>
          </w:rPr>
          <w:t>：如何在波涛汹涌的投资市场中获得长期稳健收益？</w:t>
        </w:r>
      </w:hyperlink>
    </w:p>
    <w:p w14:paraId="7C1A7B2C" w14:textId="77777777" w:rsidR="00394D13" w:rsidRDefault="00394D13" w:rsidP="00394D13">
      <w:pPr>
        <w:rPr>
          <w:rFonts w:ascii="KaiTi" w:eastAsia="KaiTi" w:hAnsi="KaiTi" w:cs="Arial"/>
        </w:rPr>
      </w:pPr>
    </w:p>
    <w:p w14:paraId="1EF44A1C" w14:textId="77777777" w:rsidR="00394D13" w:rsidRDefault="00394D13" w:rsidP="00394D13">
      <w:pPr>
        <w:rPr>
          <w:rFonts w:ascii="KaiTi" w:eastAsia="KaiTi" w:hAnsi="KaiTi" w:cs="Arial"/>
        </w:rPr>
      </w:pPr>
    </w:p>
    <w:p w14:paraId="1CCBE911"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b/>
          <w:bCs/>
          <w:color w:val="0E0E0E"/>
          <w:kern w:val="0"/>
          <w:szCs w:val="21"/>
        </w:rPr>
        <w:t>免责声明</w:t>
      </w:r>
    </w:p>
    <w:p w14:paraId="55B9034C"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p>
    <w:p w14:paraId="35C05772"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本通讯中所提及的投资分析、市场信息及演示组合，均仅为团队分享和演示之用，</w:t>
      </w:r>
      <w:r w:rsidRPr="00403097">
        <w:rPr>
          <w:rFonts w:ascii="System Font" w:hAnsi="System Font" w:cs="System Font"/>
          <w:b/>
          <w:bCs/>
          <w:color w:val="0E0E0E"/>
          <w:kern w:val="0"/>
          <w:sz w:val="20"/>
          <w:szCs w:val="20"/>
        </w:rPr>
        <w:t>不构成任何形式的投资建议</w:t>
      </w:r>
      <w:r w:rsidRPr="00403097">
        <w:rPr>
          <w:rFonts w:ascii="System Font" w:hAnsi="System Font" w:cs="System Font"/>
          <w:color w:val="0E0E0E"/>
          <w:kern w:val="0"/>
          <w:sz w:val="20"/>
          <w:szCs w:val="20"/>
        </w:rPr>
        <w:t>。通讯中的所有内容和数据仅供参考，投资者应根据自身的财务状况、投资目标和风险承受能力，做出独立的投资判断。建议投资者在做出任何投资决策前，务必咨询</w:t>
      </w:r>
      <w:r>
        <w:rPr>
          <w:rFonts w:ascii="System Font" w:hAnsi="System Font" w:cs="System Font" w:hint="eastAsia"/>
          <w:color w:val="0E0E0E"/>
          <w:kern w:val="0"/>
          <w:sz w:val="20"/>
          <w:szCs w:val="20"/>
        </w:rPr>
        <w:t>持牌</w:t>
      </w:r>
      <w:r w:rsidRPr="00403097">
        <w:rPr>
          <w:rFonts w:ascii="System Font" w:hAnsi="System Font" w:cs="System Font"/>
          <w:color w:val="0E0E0E"/>
          <w:kern w:val="0"/>
          <w:sz w:val="20"/>
          <w:szCs w:val="20"/>
        </w:rPr>
        <w:t>财务顾问或相关专家。</w:t>
      </w:r>
    </w:p>
    <w:p w14:paraId="2EE78C47"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lastRenderedPageBreak/>
        <w:t>本通讯所使用的信息和数据来源于我们认为可靠的公开市场及第三方平台，但我们</w:t>
      </w:r>
      <w:r w:rsidRPr="00403097">
        <w:rPr>
          <w:rFonts w:ascii="System Font" w:hAnsi="System Font" w:cs="System Font"/>
          <w:b/>
          <w:bCs/>
          <w:color w:val="0E0E0E"/>
          <w:kern w:val="0"/>
          <w:sz w:val="20"/>
          <w:szCs w:val="20"/>
        </w:rPr>
        <w:t>不对其准确性、完整性或及时性作任何保证</w:t>
      </w:r>
      <w:r w:rsidRPr="00403097">
        <w:rPr>
          <w:rFonts w:ascii="System Font" w:hAnsi="System Font" w:cs="System Font"/>
          <w:color w:val="0E0E0E"/>
          <w:kern w:val="0"/>
          <w:sz w:val="20"/>
          <w:szCs w:val="20"/>
        </w:rPr>
        <w:t>。市场情况可能会随着时间的推移发生变化，因此，文章中的内容可能不再适用或有效。</w:t>
      </w:r>
    </w:p>
    <w:p w14:paraId="03FD4DCC" w14:textId="77777777" w:rsidR="00394D13" w:rsidRDefault="00394D13" w:rsidP="00394D13">
      <w:pPr>
        <w:rPr>
          <w:rFonts w:ascii="System Font" w:hAnsi="System Font" w:cs="System Font"/>
          <w:color w:val="0E0E0E"/>
          <w:kern w:val="0"/>
          <w:sz w:val="20"/>
          <w:szCs w:val="20"/>
        </w:rPr>
      </w:pPr>
      <w:r w:rsidRPr="00403097">
        <w:rPr>
          <w:rFonts w:ascii="System Font" w:hAnsi="System Font" w:cs="System Font"/>
          <w:color w:val="0E0E0E"/>
          <w:kern w:val="0"/>
          <w:sz w:val="20"/>
          <w:szCs w:val="20"/>
        </w:rPr>
        <w:t>投资涉及市场风险，尤其是在全球经济波动加剧的背景下，投资者可能会面临资本损失。</w:t>
      </w:r>
      <w:r w:rsidRPr="00F76D34">
        <w:rPr>
          <w:rFonts w:ascii="System Font" w:hAnsi="System Font" w:cs="System Font" w:hint="eastAsia"/>
          <w:b/>
          <w:bCs/>
          <w:color w:val="FF0000"/>
          <w:kern w:val="0"/>
          <w:sz w:val="20"/>
          <w:szCs w:val="20"/>
        </w:rPr>
        <w:t>除储蓄分红险最终会由保险公司兜底保本外</w:t>
      </w:r>
      <w:r>
        <w:rPr>
          <w:rFonts w:ascii="System Font" w:hAnsi="System Font" w:cs="System Font" w:hint="eastAsia"/>
          <w:color w:val="0E0E0E"/>
          <w:kern w:val="0"/>
          <w:sz w:val="20"/>
          <w:szCs w:val="20"/>
        </w:rPr>
        <w:t>，其他投资均有波动和资产损失的风险，</w:t>
      </w:r>
      <w:r w:rsidRPr="00403097">
        <w:rPr>
          <w:rFonts w:ascii="System Font" w:hAnsi="System Font" w:cs="System Font"/>
          <w:b/>
          <w:bCs/>
          <w:color w:val="0E0E0E"/>
          <w:kern w:val="0"/>
          <w:sz w:val="20"/>
          <w:szCs w:val="20"/>
        </w:rPr>
        <w:t>客户应自行承担所有投资风险</w:t>
      </w:r>
      <w:r w:rsidRPr="00403097">
        <w:rPr>
          <w:rFonts w:ascii="System Font" w:hAnsi="System Font" w:cs="System Font"/>
          <w:color w:val="0E0E0E"/>
          <w:kern w:val="0"/>
          <w:sz w:val="20"/>
          <w:szCs w:val="20"/>
        </w:rPr>
        <w:t>。我们不对任何因使用本文中所提供的信息而可能导致的损失负责。</w:t>
      </w:r>
    </w:p>
    <w:p w14:paraId="279E41F5" w14:textId="77777777" w:rsidR="00394D13" w:rsidRDefault="00394D13" w:rsidP="00394D13">
      <w:pPr>
        <w:rPr>
          <w:rFonts w:ascii="System Font" w:hAnsi="System Font" w:cs="System Font"/>
          <w:color w:val="0E0E0E"/>
          <w:kern w:val="0"/>
          <w:sz w:val="20"/>
          <w:szCs w:val="20"/>
        </w:rPr>
      </w:pPr>
    </w:p>
    <w:p w14:paraId="7D552C57" w14:textId="77777777" w:rsidR="00394D13" w:rsidRPr="00433533" w:rsidRDefault="00394D13" w:rsidP="00394D13">
      <w:pPr>
        <w:rPr>
          <w:rFonts w:ascii="KaiTi" w:eastAsia="KaiTi" w:hAnsi="KaiTi" w:cs="Arial"/>
        </w:rPr>
      </w:pPr>
    </w:p>
    <w:p w14:paraId="62439EC5" w14:textId="77777777" w:rsidR="009C5CB2" w:rsidRDefault="009C5CB2"/>
    <w:sectPr w:rsidR="009C5C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ingFang TC">
    <w:panose1 w:val="020B0400000000000000"/>
    <w:charset w:val="88"/>
    <w:family w:val="swiss"/>
    <w:pitch w:val="variable"/>
    <w:sig w:usb0="A00002FF" w:usb1="7ACFFDFB" w:usb2="00000017" w:usb3="00000000" w:csb0="00100001" w:csb1="00000000"/>
  </w:font>
  <w:font w:name="KaiTi">
    <w:panose1 w:val="02010609060101010101"/>
    <w:charset w:val="86"/>
    <w:family w:val="modern"/>
    <w:pitch w:val="fixed"/>
    <w:sig w:usb0="800002BF" w:usb1="38CF7CFA"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 w:name="System Font">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169E2"/>
    <w:multiLevelType w:val="multilevel"/>
    <w:tmpl w:val="90BC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71F68"/>
    <w:multiLevelType w:val="multilevel"/>
    <w:tmpl w:val="3D1C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7E0A"/>
    <w:multiLevelType w:val="multilevel"/>
    <w:tmpl w:val="4B86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83C0F"/>
    <w:multiLevelType w:val="multilevel"/>
    <w:tmpl w:val="9AA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D052C"/>
    <w:multiLevelType w:val="multilevel"/>
    <w:tmpl w:val="2110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D0BBB"/>
    <w:multiLevelType w:val="multilevel"/>
    <w:tmpl w:val="7BE8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96970"/>
    <w:multiLevelType w:val="multilevel"/>
    <w:tmpl w:val="8C2A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73B74"/>
    <w:multiLevelType w:val="multilevel"/>
    <w:tmpl w:val="0F966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587722"/>
    <w:multiLevelType w:val="multilevel"/>
    <w:tmpl w:val="447A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2473"/>
    <w:multiLevelType w:val="multilevel"/>
    <w:tmpl w:val="2090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80BEF"/>
    <w:multiLevelType w:val="multilevel"/>
    <w:tmpl w:val="DFC2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A25CA"/>
    <w:multiLevelType w:val="multilevel"/>
    <w:tmpl w:val="F580D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8B163F"/>
    <w:multiLevelType w:val="multilevel"/>
    <w:tmpl w:val="5B22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A2C70"/>
    <w:multiLevelType w:val="multilevel"/>
    <w:tmpl w:val="209E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952CE"/>
    <w:multiLevelType w:val="multilevel"/>
    <w:tmpl w:val="C100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C0744"/>
    <w:multiLevelType w:val="multilevel"/>
    <w:tmpl w:val="E8D8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A238C"/>
    <w:multiLevelType w:val="multilevel"/>
    <w:tmpl w:val="FB5CB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5D7643"/>
    <w:multiLevelType w:val="multilevel"/>
    <w:tmpl w:val="5598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A464D"/>
    <w:multiLevelType w:val="multilevel"/>
    <w:tmpl w:val="6890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0784B"/>
    <w:multiLevelType w:val="multilevel"/>
    <w:tmpl w:val="5CCA1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B13C1A"/>
    <w:multiLevelType w:val="multilevel"/>
    <w:tmpl w:val="BE322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3B40AC"/>
    <w:multiLevelType w:val="multilevel"/>
    <w:tmpl w:val="87C6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A926A0"/>
    <w:multiLevelType w:val="multilevel"/>
    <w:tmpl w:val="F6FC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D65C47"/>
    <w:multiLevelType w:val="multilevel"/>
    <w:tmpl w:val="8FB2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A550CC"/>
    <w:multiLevelType w:val="multilevel"/>
    <w:tmpl w:val="C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5351C"/>
    <w:multiLevelType w:val="multilevel"/>
    <w:tmpl w:val="73E0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532E6C"/>
    <w:multiLevelType w:val="multilevel"/>
    <w:tmpl w:val="5B82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4D12F8"/>
    <w:multiLevelType w:val="multilevel"/>
    <w:tmpl w:val="DA48A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808655">
    <w:abstractNumId w:val="0"/>
  </w:num>
  <w:num w:numId="2" w16cid:durableId="1242523601">
    <w:abstractNumId w:val="4"/>
  </w:num>
  <w:num w:numId="3" w16cid:durableId="117338290">
    <w:abstractNumId w:val="8"/>
  </w:num>
  <w:num w:numId="4" w16cid:durableId="676269359">
    <w:abstractNumId w:val="13"/>
  </w:num>
  <w:num w:numId="5" w16cid:durableId="1409811598">
    <w:abstractNumId w:val="24"/>
  </w:num>
  <w:num w:numId="6" w16cid:durableId="1201746766">
    <w:abstractNumId w:val="23"/>
  </w:num>
  <w:num w:numId="7" w16cid:durableId="1012295041">
    <w:abstractNumId w:val="11"/>
  </w:num>
  <w:num w:numId="8" w16cid:durableId="1792934884">
    <w:abstractNumId w:val="22"/>
  </w:num>
  <w:num w:numId="9" w16cid:durableId="1886788855">
    <w:abstractNumId w:val="19"/>
  </w:num>
  <w:num w:numId="10" w16cid:durableId="299304568">
    <w:abstractNumId w:val="5"/>
  </w:num>
  <w:num w:numId="11" w16cid:durableId="570117282">
    <w:abstractNumId w:val="9"/>
  </w:num>
  <w:num w:numId="12" w16cid:durableId="1412583095">
    <w:abstractNumId w:val="21"/>
  </w:num>
  <w:num w:numId="13" w16cid:durableId="490558032">
    <w:abstractNumId w:val="7"/>
  </w:num>
  <w:num w:numId="14" w16cid:durableId="313798910">
    <w:abstractNumId w:val="6"/>
  </w:num>
  <w:num w:numId="15" w16cid:durableId="1435517621">
    <w:abstractNumId w:val="1"/>
  </w:num>
  <w:num w:numId="16" w16cid:durableId="441414124">
    <w:abstractNumId w:val="20"/>
  </w:num>
  <w:num w:numId="17" w16cid:durableId="856696023">
    <w:abstractNumId w:val="16"/>
  </w:num>
  <w:num w:numId="18" w16cid:durableId="943852635">
    <w:abstractNumId w:val="27"/>
  </w:num>
  <w:num w:numId="19" w16cid:durableId="276526615">
    <w:abstractNumId w:val="12"/>
  </w:num>
  <w:num w:numId="20" w16cid:durableId="700932778">
    <w:abstractNumId w:val="14"/>
  </w:num>
  <w:num w:numId="21" w16cid:durableId="887952166">
    <w:abstractNumId w:val="26"/>
  </w:num>
  <w:num w:numId="22" w16cid:durableId="290668469">
    <w:abstractNumId w:val="18"/>
  </w:num>
  <w:num w:numId="23" w16cid:durableId="385106800">
    <w:abstractNumId w:val="15"/>
  </w:num>
  <w:num w:numId="24" w16cid:durableId="993529294">
    <w:abstractNumId w:val="25"/>
  </w:num>
  <w:num w:numId="25" w16cid:durableId="613751649">
    <w:abstractNumId w:val="17"/>
  </w:num>
  <w:num w:numId="26" w16cid:durableId="26100257">
    <w:abstractNumId w:val="2"/>
  </w:num>
  <w:num w:numId="27" w16cid:durableId="1153639542">
    <w:abstractNumId w:val="10"/>
  </w:num>
  <w:num w:numId="28" w16cid:durableId="945502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CB2"/>
    <w:rsid w:val="00044D66"/>
    <w:rsid w:val="00083DF1"/>
    <w:rsid w:val="00147302"/>
    <w:rsid w:val="001C3F9D"/>
    <w:rsid w:val="001D4EDF"/>
    <w:rsid w:val="001F02E5"/>
    <w:rsid w:val="00205818"/>
    <w:rsid w:val="00214F37"/>
    <w:rsid w:val="00236C96"/>
    <w:rsid w:val="00257760"/>
    <w:rsid w:val="002F3363"/>
    <w:rsid w:val="00300E28"/>
    <w:rsid w:val="00311A7A"/>
    <w:rsid w:val="003153E1"/>
    <w:rsid w:val="00331F36"/>
    <w:rsid w:val="00332BE4"/>
    <w:rsid w:val="00344E79"/>
    <w:rsid w:val="0034739A"/>
    <w:rsid w:val="00375B02"/>
    <w:rsid w:val="00394D13"/>
    <w:rsid w:val="0039702C"/>
    <w:rsid w:val="004428FD"/>
    <w:rsid w:val="004517D6"/>
    <w:rsid w:val="00460A14"/>
    <w:rsid w:val="00485224"/>
    <w:rsid w:val="00494C88"/>
    <w:rsid w:val="004F523C"/>
    <w:rsid w:val="00531EC5"/>
    <w:rsid w:val="00544845"/>
    <w:rsid w:val="005808B2"/>
    <w:rsid w:val="00584A5F"/>
    <w:rsid w:val="00622B44"/>
    <w:rsid w:val="00680F4D"/>
    <w:rsid w:val="006B6A60"/>
    <w:rsid w:val="006C7B3E"/>
    <w:rsid w:val="006F6DCF"/>
    <w:rsid w:val="007C49F5"/>
    <w:rsid w:val="008A5D18"/>
    <w:rsid w:val="00983EE6"/>
    <w:rsid w:val="00994258"/>
    <w:rsid w:val="009C5CB2"/>
    <w:rsid w:val="00A07C6F"/>
    <w:rsid w:val="00A42826"/>
    <w:rsid w:val="00A73FEB"/>
    <w:rsid w:val="00AD24F5"/>
    <w:rsid w:val="00AF0458"/>
    <w:rsid w:val="00B10A97"/>
    <w:rsid w:val="00B409DE"/>
    <w:rsid w:val="00B42553"/>
    <w:rsid w:val="00B4651F"/>
    <w:rsid w:val="00B5389B"/>
    <w:rsid w:val="00B62BEF"/>
    <w:rsid w:val="00B769EE"/>
    <w:rsid w:val="00B82FA9"/>
    <w:rsid w:val="00B855E4"/>
    <w:rsid w:val="00BC62AF"/>
    <w:rsid w:val="00BD230F"/>
    <w:rsid w:val="00BD235C"/>
    <w:rsid w:val="00C62E2C"/>
    <w:rsid w:val="00C8109E"/>
    <w:rsid w:val="00C90DC8"/>
    <w:rsid w:val="00C944B1"/>
    <w:rsid w:val="00CB362F"/>
    <w:rsid w:val="00CB4F9D"/>
    <w:rsid w:val="00CC3084"/>
    <w:rsid w:val="00CF5184"/>
    <w:rsid w:val="00D42213"/>
    <w:rsid w:val="00D71483"/>
    <w:rsid w:val="00D96041"/>
    <w:rsid w:val="00DA5B06"/>
    <w:rsid w:val="00DC7EF8"/>
    <w:rsid w:val="00E40B00"/>
    <w:rsid w:val="00EB08D8"/>
    <w:rsid w:val="00EE3204"/>
    <w:rsid w:val="00F16CC2"/>
    <w:rsid w:val="00F17581"/>
    <w:rsid w:val="00F47389"/>
    <w:rsid w:val="00F51BCD"/>
    <w:rsid w:val="00FA184B"/>
    <w:rsid w:val="00FB20DB"/>
    <w:rsid w:val="00FC6225"/>
    <w:rsid w:val="00FC79C4"/>
    <w:rsid w:val="00FE21A7"/>
    <w:rsid w:val="00FE5B92"/>
    <w:rsid w:val="00FF1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0650"/>
  <w15:chartTrackingRefBased/>
  <w15:docId w15:val="{6A39A652-B252-454D-A51A-9928225A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5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5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CB2"/>
    <w:rPr>
      <w:rFonts w:eastAsiaTheme="majorEastAsia" w:cstheme="majorBidi"/>
      <w:color w:val="272727" w:themeColor="text1" w:themeTint="D8"/>
    </w:rPr>
  </w:style>
  <w:style w:type="paragraph" w:styleId="Title">
    <w:name w:val="Title"/>
    <w:basedOn w:val="Normal"/>
    <w:next w:val="Normal"/>
    <w:link w:val="TitleChar"/>
    <w:uiPriority w:val="10"/>
    <w:qFormat/>
    <w:rsid w:val="009C5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CB2"/>
    <w:pPr>
      <w:spacing w:before="160"/>
      <w:jc w:val="center"/>
    </w:pPr>
    <w:rPr>
      <w:i/>
      <w:iCs/>
      <w:color w:val="404040" w:themeColor="text1" w:themeTint="BF"/>
    </w:rPr>
  </w:style>
  <w:style w:type="character" w:customStyle="1" w:styleId="QuoteChar">
    <w:name w:val="Quote Char"/>
    <w:basedOn w:val="DefaultParagraphFont"/>
    <w:link w:val="Quote"/>
    <w:uiPriority w:val="29"/>
    <w:rsid w:val="009C5CB2"/>
    <w:rPr>
      <w:i/>
      <w:iCs/>
      <w:color w:val="404040" w:themeColor="text1" w:themeTint="BF"/>
    </w:rPr>
  </w:style>
  <w:style w:type="paragraph" w:styleId="ListParagraph">
    <w:name w:val="List Paragraph"/>
    <w:basedOn w:val="Normal"/>
    <w:uiPriority w:val="34"/>
    <w:qFormat/>
    <w:rsid w:val="009C5CB2"/>
    <w:pPr>
      <w:ind w:left="720"/>
      <w:contextualSpacing/>
    </w:pPr>
  </w:style>
  <w:style w:type="character" w:styleId="IntenseEmphasis">
    <w:name w:val="Intense Emphasis"/>
    <w:basedOn w:val="DefaultParagraphFont"/>
    <w:uiPriority w:val="21"/>
    <w:qFormat/>
    <w:rsid w:val="009C5CB2"/>
    <w:rPr>
      <w:i/>
      <w:iCs/>
      <w:color w:val="0F4761" w:themeColor="accent1" w:themeShade="BF"/>
    </w:rPr>
  </w:style>
  <w:style w:type="paragraph" w:styleId="IntenseQuote">
    <w:name w:val="Intense Quote"/>
    <w:basedOn w:val="Normal"/>
    <w:next w:val="Normal"/>
    <w:link w:val="IntenseQuoteChar"/>
    <w:uiPriority w:val="30"/>
    <w:qFormat/>
    <w:rsid w:val="009C5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CB2"/>
    <w:rPr>
      <w:i/>
      <w:iCs/>
      <w:color w:val="0F4761" w:themeColor="accent1" w:themeShade="BF"/>
    </w:rPr>
  </w:style>
  <w:style w:type="character" w:styleId="IntenseReference">
    <w:name w:val="Intense Reference"/>
    <w:basedOn w:val="DefaultParagraphFont"/>
    <w:uiPriority w:val="32"/>
    <w:qFormat/>
    <w:rsid w:val="009C5CB2"/>
    <w:rPr>
      <w:b/>
      <w:bCs/>
      <w:smallCaps/>
      <w:color w:val="0F4761" w:themeColor="accent1" w:themeShade="BF"/>
      <w:spacing w:val="5"/>
    </w:rPr>
  </w:style>
  <w:style w:type="paragraph" w:customStyle="1" w:styleId="mdc-story-bodyparagraphmdc">
    <w:name w:val="mdc-story-body__paragraph__mdc"/>
    <w:basedOn w:val="Normal"/>
    <w:rsid w:val="009C5C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C5CB2"/>
  </w:style>
  <w:style w:type="character" w:styleId="Hyperlink">
    <w:name w:val="Hyperlink"/>
    <w:basedOn w:val="DefaultParagraphFont"/>
    <w:uiPriority w:val="99"/>
    <w:unhideWhenUsed/>
    <w:rsid w:val="009C5CB2"/>
    <w:rPr>
      <w:color w:val="0000FF"/>
      <w:u w:val="single"/>
    </w:rPr>
  </w:style>
  <w:style w:type="paragraph" w:customStyle="1" w:styleId="p1">
    <w:name w:val="p1"/>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07C6F"/>
  </w:style>
  <w:style w:type="paragraph" w:customStyle="1" w:styleId="p3">
    <w:name w:val="p3"/>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A07C6F"/>
  </w:style>
  <w:style w:type="character" w:customStyle="1" w:styleId="s3">
    <w:name w:val="s3"/>
    <w:basedOn w:val="DefaultParagraphFont"/>
    <w:rsid w:val="00A07C6F"/>
  </w:style>
  <w:style w:type="paragraph" w:customStyle="1" w:styleId="p2">
    <w:name w:val="p2"/>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E3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14F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D422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01417">
      <w:bodyDiv w:val="1"/>
      <w:marLeft w:val="0"/>
      <w:marRight w:val="0"/>
      <w:marTop w:val="0"/>
      <w:marBottom w:val="0"/>
      <w:divBdr>
        <w:top w:val="none" w:sz="0" w:space="0" w:color="auto"/>
        <w:left w:val="none" w:sz="0" w:space="0" w:color="auto"/>
        <w:bottom w:val="none" w:sz="0" w:space="0" w:color="auto"/>
        <w:right w:val="none" w:sz="0" w:space="0" w:color="auto"/>
      </w:divBdr>
    </w:div>
    <w:div w:id="36979465">
      <w:bodyDiv w:val="1"/>
      <w:marLeft w:val="0"/>
      <w:marRight w:val="0"/>
      <w:marTop w:val="0"/>
      <w:marBottom w:val="0"/>
      <w:divBdr>
        <w:top w:val="none" w:sz="0" w:space="0" w:color="auto"/>
        <w:left w:val="none" w:sz="0" w:space="0" w:color="auto"/>
        <w:bottom w:val="none" w:sz="0" w:space="0" w:color="auto"/>
        <w:right w:val="none" w:sz="0" w:space="0" w:color="auto"/>
      </w:divBdr>
    </w:div>
    <w:div w:id="52774237">
      <w:bodyDiv w:val="1"/>
      <w:marLeft w:val="0"/>
      <w:marRight w:val="0"/>
      <w:marTop w:val="0"/>
      <w:marBottom w:val="0"/>
      <w:divBdr>
        <w:top w:val="none" w:sz="0" w:space="0" w:color="auto"/>
        <w:left w:val="none" w:sz="0" w:space="0" w:color="auto"/>
        <w:bottom w:val="none" w:sz="0" w:space="0" w:color="auto"/>
        <w:right w:val="none" w:sz="0" w:space="0" w:color="auto"/>
      </w:divBdr>
    </w:div>
    <w:div w:id="59836176">
      <w:bodyDiv w:val="1"/>
      <w:marLeft w:val="0"/>
      <w:marRight w:val="0"/>
      <w:marTop w:val="0"/>
      <w:marBottom w:val="0"/>
      <w:divBdr>
        <w:top w:val="none" w:sz="0" w:space="0" w:color="auto"/>
        <w:left w:val="none" w:sz="0" w:space="0" w:color="auto"/>
        <w:bottom w:val="none" w:sz="0" w:space="0" w:color="auto"/>
        <w:right w:val="none" w:sz="0" w:space="0" w:color="auto"/>
      </w:divBdr>
    </w:div>
    <w:div w:id="68383973">
      <w:bodyDiv w:val="1"/>
      <w:marLeft w:val="0"/>
      <w:marRight w:val="0"/>
      <w:marTop w:val="0"/>
      <w:marBottom w:val="0"/>
      <w:divBdr>
        <w:top w:val="none" w:sz="0" w:space="0" w:color="auto"/>
        <w:left w:val="none" w:sz="0" w:space="0" w:color="auto"/>
        <w:bottom w:val="none" w:sz="0" w:space="0" w:color="auto"/>
        <w:right w:val="none" w:sz="0" w:space="0" w:color="auto"/>
      </w:divBdr>
    </w:div>
    <w:div w:id="69930633">
      <w:bodyDiv w:val="1"/>
      <w:marLeft w:val="0"/>
      <w:marRight w:val="0"/>
      <w:marTop w:val="0"/>
      <w:marBottom w:val="0"/>
      <w:divBdr>
        <w:top w:val="none" w:sz="0" w:space="0" w:color="auto"/>
        <w:left w:val="none" w:sz="0" w:space="0" w:color="auto"/>
        <w:bottom w:val="none" w:sz="0" w:space="0" w:color="auto"/>
        <w:right w:val="none" w:sz="0" w:space="0" w:color="auto"/>
      </w:divBdr>
    </w:div>
    <w:div w:id="167987676">
      <w:bodyDiv w:val="1"/>
      <w:marLeft w:val="0"/>
      <w:marRight w:val="0"/>
      <w:marTop w:val="0"/>
      <w:marBottom w:val="0"/>
      <w:divBdr>
        <w:top w:val="none" w:sz="0" w:space="0" w:color="auto"/>
        <w:left w:val="none" w:sz="0" w:space="0" w:color="auto"/>
        <w:bottom w:val="none" w:sz="0" w:space="0" w:color="auto"/>
        <w:right w:val="none" w:sz="0" w:space="0" w:color="auto"/>
      </w:divBdr>
    </w:div>
    <w:div w:id="170876999">
      <w:bodyDiv w:val="1"/>
      <w:marLeft w:val="0"/>
      <w:marRight w:val="0"/>
      <w:marTop w:val="0"/>
      <w:marBottom w:val="0"/>
      <w:divBdr>
        <w:top w:val="none" w:sz="0" w:space="0" w:color="auto"/>
        <w:left w:val="none" w:sz="0" w:space="0" w:color="auto"/>
        <w:bottom w:val="none" w:sz="0" w:space="0" w:color="auto"/>
        <w:right w:val="none" w:sz="0" w:space="0" w:color="auto"/>
      </w:divBdr>
    </w:div>
    <w:div w:id="196819324">
      <w:bodyDiv w:val="1"/>
      <w:marLeft w:val="0"/>
      <w:marRight w:val="0"/>
      <w:marTop w:val="0"/>
      <w:marBottom w:val="0"/>
      <w:divBdr>
        <w:top w:val="none" w:sz="0" w:space="0" w:color="auto"/>
        <w:left w:val="none" w:sz="0" w:space="0" w:color="auto"/>
        <w:bottom w:val="none" w:sz="0" w:space="0" w:color="auto"/>
        <w:right w:val="none" w:sz="0" w:space="0" w:color="auto"/>
      </w:divBdr>
    </w:div>
    <w:div w:id="203443597">
      <w:bodyDiv w:val="1"/>
      <w:marLeft w:val="0"/>
      <w:marRight w:val="0"/>
      <w:marTop w:val="0"/>
      <w:marBottom w:val="0"/>
      <w:divBdr>
        <w:top w:val="none" w:sz="0" w:space="0" w:color="auto"/>
        <w:left w:val="none" w:sz="0" w:space="0" w:color="auto"/>
        <w:bottom w:val="none" w:sz="0" w:space="0" w:color="auto"/>
        <w:right w:val="none" w:sz="0" w:space="0" w:color="auto"/>
      </w:divBdr>
    </w:div>
    <w:div w:id="311062114">
      <w:bodyDiv w:val="1"/>
      <w:marLeft w:val="0"/>
      <w:marRight w:val="0"/>
      <w:marTop w:val="0"/>
      <w:marBottom w:val="0"/>
      <w:divBdr>
        <w:top w:val="none" w:sz="0" w:space="0" w:color="auto"/>
        <w:left w:val="none" w:sz="0" w:space="0" w:color="auto"/>
        <w:bottom w:val="none" w:sz="0" w:space="0" w:color="auto"/>
        <w:right w:val="none" w:sz="0" w:space="0" w:color="auto"/>
      </w:divBdr>
    </w:div>
    <w:div w:id="384303423">
      <w:bodyDiv w:val="1"/>
      <w:marLeft w:val="0"/>
      <w:marRight w:val="0"/>
      <w:marTop w:val="0"/>
      <w:marBottom w:val="0"/>
      <w:divBdr>
        <w:top w:val="none" w:sz="0" w:space="0" w:color="auto"/>
        <w:left w:val="none" w:sz="0" w:space="0" w:color="auto"/>
        <w:bottom w:val="none" w:sz="0" w:space="0" w:color="auto"/>
        <w:right w:val="none" w:sz="0" w:space="0" w:color="auto"/>
      </w:divBdr>
    </w:div>
    <w:div w:id="509875265">
      <w:bodyDiv w:val="1"/>
      <w:marLeft w:val="0"/>
      <w:marRight w:val="0"/>
      <w:marTop w:val="0"/>
      <w:marBottom w:val="0"/>
      <w:divBdr>
        <w:top w:val="none" w:sz="0" w:space="0" w:color="auto"/>
        <w:left w:val="none" w:sz="0" w:space="0" w:color="auto"/>
        <w:bottom w:val="none" w:sz="0" w:space="0" w:color="auto"/>
        <w:right w:val="none" w:sz="0" w:space="0" w:color="auto"/>
      </w:divBdr>
    </w:div>
    <w:div w:id="574047833">
      <w:bodyDiv w:val="1"/>
      <w:marLeft w:val="0"/>
      <w:marRight w:val="0"/>
      <w:marTop w:val="0"/>
      <w:marBottom w:val="0"/>
      <w:divBdr>
        <w:top w:val="none" w:sz="0" w:space="0" w:color="auto"/>
        <w:left w:val="none" w:sz="0" w:space="0" w:color="auto"/>
        <w:bottom w:val="none" w:sz="0" w:space="0" w:color="auto"/>
        <w:right w:val="none" w:sz="0" w:space="0" w:color="auto"/>
      </w:divBdr>
    </w:div>
    <w:div w:id="649476975">
      <w:bodyDiv w:val="1"/>
      <w:marLeft w:val="0"/>
      <w:marRight w:val="0"/>
      <w:marTop w:val="0"/>
      <w:marBottom w:val="0"/>
      <w:divBdr>
        <w:top w:val="none" w:sz="0" w:space="0" w:color="auto"/>
        <w:left w:val="none" w:sz="0" w:space="0" w:color="auto"/>
        <w:bottom w:val="none" w:sz="0" w:space="0" w:color="auto"/>
        <w:right w:val="none" w:sz="0" w:space="0" w:color="auto"/>
      </w:divBdr>
    </w:div>
    <w:div w:id="657345096">
      <w:bodyDiv w:val="1"/>
      <w:marLeft w:val="0"/>
      <w:marRight w:val="0"/>
      <w:marTop w:val="0"/>
      <w:marBottom w:val="0"/>
      <w:divBdr>
        <w:top w:val="none" w:sz="0" w:space="0" w:color="auto"/>
        <w:left w:val="none" w:sz="0" w:space="0" w:color="auto"/>
        <w:bottom w:val="none" w:sz="0" w:space="0" w:color="auto"/>
        <w:right w:val="none" w:sz="0" w:space="0" w:color="auto"/>
      </w:divBdr>
    </w:div>
    <w:div w:id="660933534">
      <w:bodyDiv w:val="1"/>
      <w:marLeft w:val="0"/>
      <w:marRight w:val="0"/>
      <w:marTop w:val="0"/>
      <w:marBottom w:val="0"/>
      <w:divBdr>
        <w:top w:val="none" w:sz="0" w:space="0" w:color="auto"/>
        <w:left w:val="none" w:sz="0" w:space="0" w:color="auto"/>
        <w:bottom w:val="none" w:sz="0" w:space="0" w:color="auto"/>
        <w:right w:val="none" w:sz="0" w:space="0" w:color="auto"/>
      </w:divBdr>
    </w:div>
    <w:div w:id="715858653">
      <w:bodyDiv w:val="1"/>
      <w:marLeft w:val="0"/>
      <w:marRight w:val="0"/>
      <w:marTop w:val="0"/>
      <w:marBottom w:val="0"/>
      <w:divBdr>
        <w:top w:val="none" w:sz="0" w:space="0" w:color="auto"/>
        <w:left w:val="none" w:sz="0" w:space="0" w:color="auto"/>
        <w:bottom w:val="none" w:sz="0" w:space="0" w:color="auto"/>
        <w:right w:val="none" w:sz="0" w:space="0" w:color="auto"/>
      </w:divBdr>
    </w:div>
    <w:div w:id="727458595">
      <w:bodyDiv w:val="1"/>
      <w:marLeft w:val="0"/>
      <w:marRight w:val="0"/>
      <w:marTop w:val="0"/>
      <w:marBottom w:val="0"/>
      <w:divBdr>
        <w:top w:val="none" w:sz="0" w:space="0" w:color="auto"/>
        <w:left w:val="none" w:sz="0" w:space="0" w:color="auto"/>
        <w:bottom w:val="none" w:sz="0" w:space="0" w:color="auto"/>
        <w:right w:val="none" w:sz="0" w:space="0" w:color="auto"/>
      </w:divBdr>
    </w:div>
    <w:div w:id="772633591">
      <w:bodyDiv w:val="1"/>
      <w:marLeft w:val="0"/>
      <w:marRight w:val="0"/>
      <w:marTop w:val="0"/>
      <w:marBottom w:val="0"/>
      <w:divBdr>
        <w:top w:val="none" w:sz="0" w:space="0" w:color="auto"/>
        <w:left w:val="none" w:sz="0" w:space="0" w:color="auto"/>
        <w:bottom w:val="none" w:sz="0" w:space="0" w:color="auto"/>
        <w:right w:val="none" w:sz="0" w:space="0" w:color="auto"/>
      </w:divBdr>
    </w:div>
    <w:div w:id="830415947">
      <w:bodyDiv w:val="1"/>
      <w:marLeft w:val="0"/>
      <w:marRight w:val="0"/>
      <w:marTop w:val="0"/>
      <w:marBottom w:val="0"/>
      <w:divBdr>
        <w:top w:val="none" w:sz="0" w:space="0" w:color="auto"/>
        <w:left w:val="none" w:sz="0" w:space="0" w:color="auto"/>
        <w:bottom w:val="none" w:sz="0" w:space="0" w:color="auto"/>
        <w:right w:val="none" w:sz="0" w:space="0" w:color="auto"/>
      </w:divBdr>
    </w:div>
    <w:div w:id="885337598">
      <w:bodyDiv w:val="1"/>
      <w:marLeft w:val="0"/>
      <w:marRight w:val="0"/>
      <w:marTop w:val="0"/>
      <w:marBottom w:val="0"/>
      <w:divBdr>
        <w:top w:val="none" w:sz="0" w:space="0" w:color="auto"/>
        <w:left w:val="none" w:sz="0" w:space="0" w:color="auto"/>
        <w:bottom w:val="none" w:sz="0" w:space="0" w:color="auto"/>
        <w:right w:val="none" w:sz="0" w:space="0" w:color="auto"/>
      </w:divBdr>
    </w:div>
    <w:div w:id="968969920">
      <w:bodyDiv w:val="1"/>
      <w:marLeft w:val="0"/>
      <w:marRight w:val="0"/>
      <w:marTop w:val="0"/>
      <w:marBottom w:val="0"/>
      <w:divBdr>
        <w:top w:val="none" w:sz="0" w:space="0" w:color="auto"/>
        <w:left w:val="none" w:sz="0" w:space="0" w:color="auto"/>
        <w:bottom w:val="none" w:sz="0" w:space="0" w:color="auto"/>
        <w:right w:val="none" w:sz="0" w:space="0" w:color="auto"/>
      </w:divBdr>
    </w:div>
    <w:div w:id="984428506">
      <w:bodyDiv w:val="1"/>
      <w:marLeft w:val="0"/>
      <w:marRight w:val="0"/>
      <w:marTop w:val="0"/>
      <w:marBottom w:val="0"/>
      <w:divBdr>
        <w:top w:val="none" w:sz="0" w:space="0" w:color="auto"/>
        <w:left w:val="none" w:sz="0" w:space="0" w:color="auto"/>
        <w:bottom w:val="none" w:sz="0" w:space="0" w:color="auto"/>
        <w:right w:val="none" w:sz="0" w:space="0" w:color="auto"/>
      </w:divBdr>
    </w:div>
    <w:div w:id="1008873854">
      <w:bodyDiv w:val="1"/>
      <w:marLeft w:val="0"/>
      <w:marRight w:val="0"/>
      <w:marTop w:val="0"/>
      <w:marBottom w:val="0"/>
      <w:divBdr>
        <w:top w:val="none" w:sz="0" w:space="0" w:color="auto"/>
        <w:left w:val="none" w:sz="0" w:space="0" w:color="auto"/>
        <w:bottom w:val="none" w:sz="0" w:space="0" w:color="auto"/>
        <w:right w:val="none" w:sz="0" w:space="0" w:color="auto"/>
      </w:divBdr>
    </w:div>
    <w:div w:id="1026638497">
      <w:bodyDiv w:val="1"/>
      <w:marLeft w:val="0"/>
      <w:marRight w:val="0"/>
      <w:marTop w:val="0"/>
      <w:marBottom w:val="0"/>
      <w:divBdr>
        <w:top w:val="none" w:sz="0" w:space="0" w:color="auto"/>
        <w:left w:val="none" w:sz="0" w:space="0" w:color="auto"/>
        <w:bottom w:val="none" w:sz="0" w:space="0" w:color="auto"/>
        <w:right w:val="none" w:sz="0" w:space="0" w:color="auto"/>
      </w:divBdr>
    </w:div>
    <w:div w:id="1052341345">
      <w:bodyDiv w:val="1"/>
      <w:marLeft w:val="0"/>
      <w:marRight w:val="0"/>
      <w:marTop w:val="0"/>
      <w:marBottom w:val="0"/>
      <w:divBdr>
        <w:top w:val="none" w:sz="0" w:space="0" w:color="auto"/>
        <w:left w:val="none" w:sz="0" w:space="0" w:color="auto"/>
        <w:bottom w:val="none" w:sz="0" w:space="0" w:color="auto"/>
        <w:right w:val="none" w:sz="0" w:space="0" w:color="auto"/>
      </w:divBdr>
    </w:div>
    <w:div w:id="1101295363">
      <w:bodyDiv w:val="1"/>
      <w:marLeft w:val="0"/>
      <w:marRight w:val="0"/>
      <w:marTop w:val="0"/>
      <w:marBottom w:val="0"/>
      <w:divBdr>
        <w:top w:val="none" w:sz="0" w:space="0" w:color="auto"/>
        <w:left w:val="none" w:sz="0" w:space="0" w:color="auto"/>
        <w:bottom w:val="none" w:sz="0" w:space="0" w:color="auto"/>
        <w:right w:val="none" w:sz="0" w:space="0" w:color="auto"/>
      </w:divBdr>
    </w:div>
    <w:div w:id="1140263479">
      <w:bodyDiv w:val="1"/>
      <w:marLeft w:val="0"/>
      <w:marRight w:val="0"/>
      <w:marTop w:val="0"/>
      <w:marBottom w:val="0"/>
      <w:divBdr>
        <w:top w:val="none" w:sz="0" w:space="0" w:color="auto"/>
        <w:left w:val="none" w:sz="0" w:space="0" w:color="auto"/>
        <w:bottom w:val="none" w:sz="0" w:space="0" w:color="auto"/>
        <w:right w:val="none" w:sz="0" w:space="0" w:color="auto"/>
      </w:divBdr>
    </w:div>
    <w:div w:id="1174030275">
      <w:bodyDiv w:val="1"/>
      <w:marLeft w:val="0"/>
      <w:marRight w:val="0"/>
      <w:marTop w:val="0"/>
      <w:marBottom w:val="0"/>
      <w:divBdr>
        <w:top w:val="none" w:sz="0" w:space="0" w:color="auto"/>
        <w:left w:val="none" w:sz="0" w:space="0" w:color="auto"/>
        <w:bottom w:val="none" w:sz="0" w:space="0" w:color="auto"/>
        <w:right w:val="none" w:sz="0" w:space="0" w:color="auto"/>
      </w:divBdr>
    </w:div>
    <w:div w:id="1222401221">
      <w:bodyDiv w:val="1"/>
      <w:marLeft w:val="0"/>
      <w:marRight w:val="0"/>
      <w:marTop w:val="0"/>
      <w:marBottom w:val="0"/>
      <w:divBdr>
        <w:top w:val="none" w:sz="0" w:space="0" w:color="auto"/>
        <w:left w:val="none" w:sz="0" w:space="0" w:color="auto"/>
        <w:bottom w:val="none" w:sz="0" w:space="0" w:color="auto"/>
        <w:right w:val="none" w:sz="0" w:space="0" w:color="auto"/>
      </w:divBdr>
    </w:div>
    <w:div w:id="1259482194">
      <w:bodyDiv w:val="1"/>
      <w:marLeft w:val="0"/>
      <w:marRight w:val="0"/>
      <w:marTop w:val="0"/>
      <w:marBottom w:val="0"/>
      <w:divBdr>
        <w:top w:val="none" w:sz="0" w:space="0" w:color="auto"/>
        <w:left w:val="none" w:sz="0" w:space="0" w:color="auto"/>
        <w:bottom w:val="none" w:sz="0" w:space="0" w:color="auto"/>
        <w:right w:val="none" w:sz="0" w:space="0" w:color="auto"/>
      </w:divBdr>
    </w:div>
    <w:div w:id="1260795062">
      <w:bodyDiv w:val="1"/>
      <w:marLeft w:val="0"/>
      <w:marRight w:val="0"/>
      <w:marTop w:val="0"/>
      <w:marBottom w:val="0"/>
      <w:divBdr>
        <w:top w:val="none" w:sz="0" w:space="0" w:color="auto"/>
        <w:left w:val="none" w:sz="0" w:space="0" w:color="auto"/>
        <w:bottom w:val="none" w:sz="0" w:space="0" w:color="auto"/>
        <w:right w:val="none" w:sz="0" w:space="0" w:color="auto"/>
      </w:divBdr>
    </w:div>
    <w:div w:id="1306859949">
      <w:bodyDiv w:val="1"/>
      <w:marLeft w:val="0"/>
      <w:marRight w:val="0"/>
      <w:marTop w:val="0"/>
      <w:marBottom w:val="0"/>
      <w:divBdr>
        <w:top w:val="none" w:sz="0" w:space="0" w:color="auto"/>
        <w:left w:val="none" w:sz="0" w:space="0" w:color="auto"/>
        <w:bottom w:val="none" w:sz="0" w:space="0" w:color="auto"/>
        <w:right w:val="none" w:sz="0" w:space="0" w:color="auto"/>
      </w:divBdr>
    </w:div>
    <w:div w:id="1386296861">
      <w:bodyDiv w:val="1"/>
      <w:marLeft w:val="0"/>
      <w:marRight w:val="0"/>
      <w:marTop w:val="0"/>
      <w:marBottom w:val="0"/>
      <w:divBdr>
        <w:top w:val="none" w:sz="0" w:space="0" w:color="auto"/>
        <w:left w:val="none" w:sz="0" w:space="0" w:color="auto"/>
        <w:bottom w:val="none" w:sz="0" w:space="0" w:color="auto"/>
        <w:right w:val="none" w:sz="0" w:space="0" w:color="auto"/>
      </w:divBdr>
    </w:div>
    <w:div w:id="1388606520">
      <w:bodyDiv w:val="1"/>
      <w:marLeft w:val="0"/>
      <w:marRight w:val="0"/>
      <w:marTop w:val="0"/>
      <w:marBottom w:val="0"/>
      <w:divBdr>
        <w:top w:val="none" w:sz="0" w:space="0" w:color="auto"/>
        <w:left w:val="none" w:sz="0" w:space="0" w:color="auto"/>
        <w:bottom w:val="none" w:sz="0" w:space="0" w:color="auto"/>
        <w:right w:val="none" w:sz="0" w:space="0" w:color="auto"/>
      </w:divBdr>
    </w:div>
    <w:div w:id="1457289096">
      <w:bodyDiv w:val="1"/>
      <w:marLeft w:val="0"/>
      <w:marRight w:val="0"/>
      <w:marTop w:val="0"/>
      <w:marBottom w:val="0"/>
      <w:divBdr>
        <w:top w:val="none" w:sz="0" w:space="0" w:color="auto"/>
        <w:left w:val="none" w:sz="0" w:space="0" w:color="auto"/>
        <w:bottom w:val="none" w:sz="0" w:space="0" w:color="auto"/>
        <w:right w:val="none" w:sz="0" w:space="0" w:color="auto"/>
      </w:divBdr>
    </w:div>
    <w:div w:id="1472139501">
      <w:bodyDiv w:val="1"/>
      <w:marLeft w:val="0"/>
      <w:marRight w:val="0"/>
      <w:marTop w:val="0"/>
      <w:marBottom w:val="0"/>
      <w:divBdr>
        <w:top w:val="none" w:sz="0" w:space="0" w:color="auto"/>
        <w:left w:val="none" w:sz="0" w:space="0" w:color="auto"/>
        <w:bottom w:val="none" w:sz="0" w:space="0" w:color="auto"/>
        <w:right w:val="none" w:sz="0" w:space="0" w:color="auto"/>
      </w:divBdr>
    </w:div>
    <w:div w:id="1527021007">
      <w:bodyDiv w:val="1"/>
      <w:marLeft w:val="0"/>
      <w:marRight w:val="0"/>
      <w:marTop w:val="0"/>
      <w:marBottom w:val="0"/>
      <w:divBdr>
        <w:top w:val="none" w:sz="0" w:space="0" w:color="auto"/>
        <w:left w:val="none" w:sz="0" w:space="0" w:color="auto"/>
        <w:bottom w:val="none" w:sz="0" w:space="0" w:color="auto"/>
        <w:right w:val="none" w:sz="0" w:space="0" w:color="auto"/>
      </w:divBdr>
    </w:div>
    <w:div w:id="1545824477">
      <w:bodyDiv w:val="1"/>
      <w:marLeft w:val="0"/>
      <w:marRight w:val="0"/>
      <w:marTop w:val="0"/>
      <w:marBottom w:val="0"/>
      <w:divBdr>
        <w:top w:val="none" w:sz="0" w:space="0" w:color="auto"/>
        <w:left w:val="none" w:sz="0" w:space="0" w:color="auto"/>
        <w:bottom w:val="none" w:sz="0" w:space="0" w:color="auto"/>
        <w:right w:val="none" w:sz="0" w:space="0" w:color="auto"/>
      </w:divBdr>
    </w:div>
    <w:div w:id="1592468509">
      <w:bodyDiv w:val="1"/>
      <w:marLeft w:val="0"/>
      <w:marRight w:val="0"/>
      <w:marTop w:val="0"/>
      <w:marBottom w:val="0"/>
      <w:divBdr>
        <w:top w:val="none" w:sz="0" w:space="0" w:color="auto"/>
        <w:left w:val="none" w:sz="0" w:space="0" w:color="auto"/>
        <w:bottom w:val="none" w:sz="0" w:space="0" w:color="auto"/>
        <w:right w:val="none" w:sz="0" w:space="0" w:color="auto"/>
      </w:divBdr>
      <w:divsChild>
        <w:div w:id="1405226262">
          <w:blockQuote w:val="1"/>
          <w:marLeft w:val="225"/>
          <w:marRight w:val="0"/>
          <w:marTop w:val="0"/>
          <w:marBottom w:val="0"/>
          <w:divBdr>
            <w:top w:val="none" w:sz="0" w:space="0" w:color="auto"/>
            <w:left w:val="none" w:sz="0" w:space="0" w:color="auto"/>
            <w:bottom w:val="none" w:sz="0" w:space="0" w:color="auto"/>
            <w:right w:val="none" w:sz="0" w:space="0" w:color="auto"/>
          </w:divBdr>
        </w:div>
        <w:div w:id="2592154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6958843">
      <w:bodyDiv w:val="1"/>
      <w:marLeft w:val="0"/>
      <w:marRight w:val="0"/>
      <w:marTop w:val="0"/>
      <w:marBottom w:val="0"/>
      <w:divBdr>
        <w:top w:val="none" w:sz="0" w:space="0" w:color="auto"/>
        <w:left w:val="none" w:sz="0" w:space="0" w:color="auto"/>
        <w:bottom w:val="none" w:sz="0" w:space="0" w:color="auto"/>
        <w:right w:val="none" w:sz="0" w:space="0" w:color="auto"/>
      </w:divBdr>
    </w:div>
    <w:div w:id="1635719235">
      <w:bodyDiv w:val="1"/>
      <w:marLeft w:val="0"/>
      <w:marRight w:val="0"/>
      <w:marTop w:val="0"/>
      <w:marBottom w:val="0"/>
      <w:divBdr>
        <w:top w:val="none" w:sz="0" w:space="0" w:color="auto"/>
        <w:left w:val="none" w:sz="0" w:space="0" w:color="auto"/>
        <w:bottom w:val="none" w:sz="0" w:space="0" w:color="auto"/>
        <w:right w:val="none" w:sz="0" w:space="0" w:color="auto"/>
      </w:divBdr>
    </w:div>
    <w:div w:id="1653634555">
      <w:bodyDiv w:val="1"/>
      <w:marLeft w:val="0"/>
      <w:marRight w:val="0"/>
      <w:marTop w:val="0"/>
      <w:marBottom w:val="0"/>
      <w:divBdr>
        <w:top w:val="none" w:sz="0" w:space="0" w:color="auto"/>
        <w:left w:val="none" w:sz="0" w:space="0" w:color="auto"/>
        <w:bottom w:val="none" w:sz="0" w:space="0" w:color="auto"/>
        <w:right w:val="none" w:sz="0" w:space="0" w:color="auto"/>
      </w:divBdr>
    </w:div>
    <w:div w:id="1662731055">
      <w:bodyDiv w:val="1"/>
      <w:marLeft w:val="0"/>
      <w:marRight w:val="0"/>
      <w:marTop w:val="0"/>
      <w:marBottom w:val="0"/>
      <w:divBdr>
        <w:top w:val="none" w:sz="0" w:space="0" w:color="auto"/>
        <w:left w:val="none" w:sz="0" w:space="0" w:color="auto"/>
        <w:bottom w:val="none" w:sz="0" w:space="0" w:color="auto"/>
        <w:right w:val="none" w:sz="0" w:space="0" w:color="auto"/>
      </w:divBdr>
    </w:div>
    <w:div w:id="1664888328">
      <w:bodyDiv w:val="1"/>
      <w:marLeft w:val="0"/>
      <w:marRight w:val="0"/>
      <w:marTop w:val="0"/>
      <w:marBottom w:val="0"/>
      <w:divBdr>
        <w:top w:val="none" w:sz="0" w:space="0" w:color="auto"/>
        <w:left w:val="none" w:sz="0" w:space="0" w:color="auto"/>
        <w:bottom w:val="none" w:sz="0" w:space="0" w:color="auto"/>
        <w:right w:val="none" w:sz="0" w:space="0" w:color="auto"/>
      </w:divBdr>
    </w:div>
    <w:div w:id="1712529760">
      <w:bodyDiv w:val="1"/>
      <w:marLeft w:val="0"/>
      <w:marRight w:val="0"/>
      <w:marTop w:val="0"/>
      <w:marBottom w:val="0"/>
      <w:divBdr>
        <w:top w:val="none" w:sz="0" w:space="0" w:color="auto"/>
        <w:left w:val="none" w:sz="0" w:space="0" w:color="auto"/>
        <w:bottom w:val="none" w:sz="0" w:space="0" w:color="auto"/>
        <w:right w:val="none" w:sz="0" w:space="0" w:color="auto"/>
      </w:divBdr>
    </w:div>
    <w:div w:id="1769958436">
      <w:bodyDiv w:val="1"/>
      <w:marLeft w:val="0"/>
      <w:marRight w:val="0"/>
      <w:marTop w:val="0"/>
      <w:marBottom w:val="0"/>
      <w:divBdr>
        <w:top w:val="none" w:sz="0" w:space="0" w:color="auto"/>
        <w:left w:val="none" w:sz="0" w:space="0" w:color="auto"/>
        <w:bottom w:val="none" w:sz="0" w:space="0" w:color="auto"/>
        <w:right w:val="none" w:sz="0" w:space="0" w:color="auto"/>
      </w:divBdr>
    </w:div>
    <w:div w:id="1798985607">
      <w:bodyDiv w:val="1"/>
      <w:marLeft w:val="0"/>
      <w:marRight w:val="0"/>
      <w:marTop w:val="0"/>
      <w:marBottom w:val="0"/>
      <w:divBdr>
        <w:top w:val="none" w:sz="0" w:space="0" w:color="auto"/>
        <w:left w:val="none" w:sz="0" w:space="0" w:color="auto"/>
        <w:bottom w:val="none" w:sz="0" w:space="0" w:color="auto"/>
        <w:right w:val="none" w:sz="0" w:space="0" w:color="auto"/>
      </w:divBdr>
      <w:divsChild>
        <w:div w:id="92173634">
          <w:blockQuote w:val="1"/>
          <w:marLeft w:val="225"/>
          <w:marRight w:val="0"/>
          <w:marTop w:val="0"/>
          <w:marBottom w:val="0"/>
          <w:divBdr>
            <w:top w:val="none" w:sz="0" w:space="0" w:color="auto"/>
            <w:left w:val="none" w:sz="0" w:space="0" w:color="auto"/>
            <w:bottom w:val="none" w:sz="0" w:space="0" w:color="auto"/>
            <w:right w:val="none" w:sz="0" w:space="0" w:color="auto"/>
          </w:divBdr>
        </w:div>
        <w:div w:id="5364277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30698928">
      <w:bodyDiv w:val="1"/>
      <w:marLeft w:val="0"/>
      <w:marRight w:val="0"/>
      <w:marTop w:val="0"/>
      <w:marBottom w:val="0"/>
      <w:divBdr>
        <w:top w:val="none" w:sz="0" w:space="0" w:color="auto"/>
        <w:left w:val="none" w:sz="0" w:space="0" w:color="auto"/>
        <w:bottom w:val="none" w:sz="0" w:space="0" w:color="auto"/>
        <w:right w:val="none" w:sz="0" w:space="0" w:color="auto"/>
      </w:divBdr>
    </w:div>
    <w:div w:id="1946423558">
      <w:bodyDiv w:val="1"/>
      <w:marLeft w:val="0"/>
      <w:marRight w:val="0"/>
      <w:marTop w:val="0"/>
      <w:marBottom w:val="0"/>
      <w:divBdr>
        <w:top w:val="none" w:sz="0" w:space="0" w:color="auto"/>
        <w:left w:val="none" w:sz="0" w:space="0" w:color="auto"/>
        <w:bottom w:val="none" w:sz="0" w:space="0" w:color="auto"/>
        <w:right w:val="none" w:sz="0" w:space="0" w:color="auto"/>
      </w:divBdr>
    </w:div>
    <w:div w:id="2109353766">
      <w:bodyDiv w:val="1"/>
      <w:marLeft w:val="0"/>
      <w:marRight w:val="0"/>
      <w:marTop w:val="0"/>
      <w:marBottom w:val="0"/>
      <w:divBdr>
        <w:top w:val="none" w:sz="0" w:space="0" w:color="auto"/>
        <w:left w:val="none" w:sz="0" w:space="0" w:color="auto"/>
        <w:bottom w:val="none" w:sz="0" w:space="0" w:color="auto"/>
        <w:right w:val="none" w:sz="0" w:space="0" w:color="auto"/>
      </w:divBdr>
    </w:div>
    <w:div w:id="2120368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p.weixin.qq.com/s?__biz=MzU1OTg4ODk4NA==&amp;mid=2247484584&amp;idx=1&amp;sn=46fa98fe9c7c2680d353bf38149df0d9&amp;chksm=fc112b9fcb66a289c36dd4313461ea32abbc23c42f369173e6ca011b31bb7645500baf53ef80" TargetMode="External"/><Relationship Id="rId5" Type="http://schemas.openxmlformats.org/officeDocument/2006/relationships/hyperlink" Target="https://mp.weixin.qq.com/s?__biz=MzU1OTg4ODk4NA==&amp;mid=2247484583&amp;idx=1&amp;sn=51b56e9a0b2a10fb528d6e78f23f0107&amp;chksm=fc112b90cb66a286538a57de9998ed58a454612a0ce4a562d1e15991c3ecd84012621fe8efc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635</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Wu</dc:creator>
  <cp:keywords/>
  <dc:description/>
  <cp:lastModifiedBy>Derek Wu</cp:lastModifiedBy>
  <cp:revision>8</cp:revision>
  <dcterms:created xsi:type="dcterms:W3CDTF">2025-08-27T05:32:00Z</dcterms:created>
  <dcterms:modified xsi:type="dcterms:W3CDTF">2025-08-28T01:11:00Z</dcterms:modified>
</cp:coreProperties>
</file>