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9DC80" w14:textId="77777777" w:rsidR="00A77AA2" w:rsidRPr="000C1D9B" w:rsidRDefault="00A77AA2" w:rsidP="00A77AA2">
      <w:pPr>
        <w:pStyle w:val="p1"/>
        <w:rPr>
          <w:rFonts w:ascii="KaiTi" w:eastAsia="KaiTi" w:hAnsi="KaiTi"/>
          <w:sz w:val="24"/>
          <w:szCs w:val="24"/>
        </w:rPr>
      </w:pPr>
      <w:r w:rsidRPr="000C1D9B">
        <w:rPr>
          <w:rFonts w:ascii="KaiTi" w:eastAsia="KaiTi" w:hAnsi="KaiTi" w:cs="PingFang TC" w:hint="eastAsia"/>
          <w:sz w:val="24"/>
          <w:szCs w:val="24"/>
        </w:rPr>
        <w:t>亲爱的朋友，</w:t>
      </w:r>
    </w:p>
    <w:p w14:paraId="667CF7B5" w14:textId="77777777" w:rsidR="00A77AA2" w:rsidRPr="000C1D9B" w:rsidRDefault="00A77AA2" w:rsidP="00A77AA2">
      <w:pPr>
        <w:pStyle w:val="p2"/>
        <w:rPr>
          <w:rFonts w:ascii="KaiTi" w:eastAsia="KaiTi" w:hAnsi="KaiTi"/>
          <w:sz w:val="24"/>
          <w:szCs w:val="24"/>
        </w:rPr>
      </w:pPr>
    </w:p>
    <w:p w14:paraId="4AAC1ED5" w14:textId="09CFD25C" w:rsidR="00C25F33" w:rsidRDefault="00661EDE" w:rsidP="00C25F33">
      <w:pPr>
        <w:autoSpaceDE w:val="0"/>
        <w:autoSpaceDN w:val="0"/>
        <w:adjustRightInd w:val="0"/>
        <w:spacing w:after="0" w:line="240" w:lineRule="auto"/>
        <w:rPr>
          <w:rFonts w:ascii="KaiTi" w:eastAsia="KaiTi" w:hAnsi="KaiTi" w:cs="PingFang TC"/>
          <w:color w:val="0E0E0E"/>
          <w:kern w:val="0"/>
          <w14:ligatures w14:val="none"/>
        </w:rPr>
      </w:pPr>
      <w:r w:rsidRPr="00661EDE">
        <w:rPr>
          <w:rFonts w:ascii="KaiTi" w:eastAsia="KaiTi" w:hAnsi="KaiTi" w:cs="PingFang TC" w:hint="eastAsia"/>
          <w:color w:val="0E0E0E"/>
          <w:kern w:val="0"/>
          <w14:ligatures w14:val="none"/>
        </w:rPr>
        <w:t>在这充满温馨与祝福的季节，我们衷心祝愿您与家人新的一年幸福吉祥！我们希望</w:t>
      </w:r>
      <w:r w:rsidR="006F35F5">
        <w:rPr>
          <w:rFonts w:ascii="KaiTi" w:eastAsia="KaiTi" w:hAnsi="KaiTi" w:cs="PingFang TC" w:hint="eastAsia"/>
          <w:color w:val="0E0E0E"/>
          <w:kern w:val="0"/>
          <w14:ligatures w14:val="none"/>
        </w:rPr>
        <w:t>您和家人</w:t>
      </w:r>
      <w:r w:rsidRPr="00661EDE">
        <w:rPr>
          <w:rFonts w:ascii="KaiTi" w:eastAsia="KaiTi" w:hAnsi="KaiTi" w:cs="PingFang TC" w:hint="eastAsia"/>
          <w:color w:val="0E0E0E"/>
          <w:kern w:val="0"/>
          <w14:ligatures w14:val="none"/>
        </w:rPr>
        <w:t>每一天都充满喜悦与安康，也期望能为您的生活规划提供更多的支持和启发。</w:t>
      </w:r>
    </w:p>
    <w:p w14:paraId="64A3E0E9" w14:textId="77777777" w:rsidR="00661EDE" w:rsidRDefault="00661EDE" w:rsidP="00C25F33">
      <w:pPr>
        <w:autoSpaceDE w:val="0"/>
        <w:autoSpaceDN w:val="0"/>
        <w:adjustRightInd w:val="0"/>
        <w:spacing w:after="0" w:line="240" w:lineRule="auto"/>
        <w:rPr>
          <w:rFonts w:ascii="KaiTi" w:eastAsia="KaiTi" w:hAnsi="KaiTi" w:cs="PingFang TC"/>
          <w:color w:val="0E0E0E"/>
          <w:kern w:val="0"/>
          <w14:ligatures w14:val="none"/>
        </w:rPr>
      </w:pPr>
    </w:p>
    <w:p w14:paraId="1793692E" w14:textId="7733BD8C" w:rsidR="00661EDE" w:rsidRPr="007719AD" w:rsidRDefault="00661EDE" w:rsidP="00661EDE">
      <w:pPr>
        <w:autoSpaceDE w:val="0"/>
        <w:autoSpaceDN w:val="0"/>
        <w:adjustRightInd w:val="0"/>
        <w:spacing w:after="0" w:line="240" w:lineRule="auto"/>
        <w:rPr>
          <w:rFonts w:ascii="KaiTi" w:eastAsia="KaiTi" w:hAnsi="KaiTi" w:cs="Arial"/>
          <w:b/>
          <w:bCs/>
          <w:kern w:val="0"/>
        </w:rPr>
      </w:pPr>
      <w:r w:rsidRPr="007719AD">
        <w:rPr>
          <w:rFonts w:ascii="KaiTi" w:eastAsia="KaiTi" w:hAnsi="KaiTi" w:cs="Arial" w:hint="eastAsia"/>
          <w:b/>
          <w:bCs/>
          <w:kern w:val="0"/>
        </w:rPr>
        <w:t>旺达前瞻：</w:t>
      </w:r>
    </w:p>
    <w:p w14:paraId="0D36DA60" w14:textId="77777777" w:rsidR="00661EDE" w:rsidRDefault="00661EDE" w:rsidP="00661EDE">
      <w:pPr>
        <w:autoSpaceDE w:val="0"/>
        <w:autoSpaceDN w:val="0"/>
        <w:adjustRightInd w:val="0"/>
        <w:spacing w:after="0" w:line="240" w:lineRule="auto"/>
        <w:rPr>
          <w:rFonts w:ascii="KaiTi" w:eastAsia="KaiTi" w:hAnsi="KaiTi" w:cs="Arial"/>
          <w:kern w:val="0"/>
        </w:rPr>
      </w:pPr>
    </w:p>
    <w:p w14:paraId="6E11114C" w14:textId="4E7C84E9" w:rsidR="00661EDE" w:rsidRPr="007719AD" w:rsidRDefault="00661EDE" w:rsidP="00661EDE">
      <w:pPr>
        <w:autoSpaceDE w:val="0"/>
        <w:autoSpaceDN w:val="0"/>
        <w:adjustRightInd w:val="0"/>
        <w:spacing w:after="0" w:line="240" w:lineRule="auto"/>
        <w:rPr>
          <w:rFonts w:ascii="KaiTi" w:eastAsia="KaiTi" w:hAnsi="KaiTi" w:cs="Arial"/>
          <w:b/>
          <w:bCs/>
          <w:kern w:val="0"/>
        </w:rPr>
      </w:pPr>
      <w:r w:rsidRPr="007719AD">
        <w:rPr>
          <w:rFonts w:ascii="KaiTi" w:eastAsia="KaiTi" w:hAnsi="KaiTi" w:cs="Arial" w:hint="eastAsia"/>
          <w:b/>
          <w:bCs/>
          <w:kern w:val="0"/>
        </w:rPr>
        <w:t>5万美元便利性换汇额度即将到期</w:t>
      </w:r>
    </w:p>
    <w:p w14:paraId="1FD177DD" w14:textId="77777777" w:rsidR="00661EDE" w:rsidRPr="00661EDE" w:rsidRDefault="00661EDE" w:rsidP="00661EDE">
      <w:pPr>
        <w:autoSpaceDE w:val="0"/>
        <w:autoSpaceDN w:val="0"/>
        <w:adjustRightInd w:val="0"/>
        <w:spacing w:after="0" w:line="240" w:lineRule="auto"/>
        <w:rPr>
          <w:rFonts w:ascii="KaiTi" w:eastAsia="KaiTi" w:hAnsi="KaiTi" w:cs="Arial"/>
          <w:kern w:val="0"/>
        </w:rPr>
      </w:pPr>
    </w:p>
    <w:p w14:paraId="7E6F7CA4" w14:textId="6BFB288B" w:rsidR="00661EDE" w:rsidRDefault="00661EDE" w:rsidP="00661EDE">
      <w:pPr>
        <w:autoSpaceDE w:val="0"/>
        <w:autoSpaceDN w:val="0"/>
        <w:adjustRightInd w:val="0"/>
        <w:spacing w:after="0" w:line="240" w:lineRule="auto"/>
        <w:rPr>
          <w:rFonts w:ascii="KaiTi" w:eastAsia="KaiTi" w:hAnsi="KaiTi" w:cs="Arial"/>
          <w:kern w:val="0"/>
        </w:rPr>
      </w:pPr>
      <w:r w:rsidRPr="00661EDE">
        <w:rPr>
          <w:rFonts w:ascii="KaiTi" w:eastAsia="KaiTi" w:hAnsi="KaiTi" w:cs="Arial" w:hint="eastAsia"/>
          <w:kern w:val="0"/>
        </w:rPr>
        <w:t>随着年末临近，每人每年的5万美元便利性换汇额度即将于12月31日到期。我们建议在最后两个工作日（12月</w:t>
      </w:r>
      <w:r w:rsidR="00974FF4">
        <w:rPr>
          <w:rFonts w:ascii="KaiTi" w:eastAsia="KaiTi" w:hAnsi="KaiTi" w:cs="Arial" w:hint="eastAsia"/>
          <w:kern w:val="0"/>
        </w:rPr>
        <w:t>30</w:t>
      </w:r>
      <w:r w:rsidRPr="00661EDE">
        <w:rPr>
          <w:rFonts w:ascii="KaiTi" w:eastAsia="KaiTi" w:hAnsi="KaiTi" w:cs="Arial" w:hint="eastAsia"/>
          <w:kern w:val="0"/>
        </w:rPr>
        <w:t>日和12月</w:t>
      </w:r>
      <w:r w:rsidR="00974FF4">
        <w:rPr>
          <w:rFonts w:ascii="KaiTi" w:eastAsia="KaiTi" w:hAnsi="KaiTi" w:cs="Arial" w:hint="eastAsia"/>
          <w:kern w:val="0"/>
        </w:rPr>
        <w:t>31</w:t>
      </w:r>
      <w:r w:rsidRPr="00661EDE">
        <w:rPr>
          <w:rFonts w:ascii="KaiTi" w:eastAsia="KaiTi" w:hAnsi="KaiTi" w:cs="Arial" w:hint="eastAsia"/>
          <w:kern w:val="0"/>
        </w:rPr>
        <w:t>日）做好相关安排，以免错失换汇的机会。</w:t>
      </w:r>
    </w:p>
    <w:p w14:paraId="07735E7D" w14:textId="77777777" w:rsidR="00974FF4" w:rsidRDefault="00974FF4" w:rsidP="00661EDE">
      <w:pPr>
        <w:autoSpaceDE w:val="0"/>
        <w:autoSpaceDN w:val="0"/>
        <w:adjustRightInd w:val="0"/>
        <w:spacing w:after="0" w:line="240" w:lineRule="auto"/>
        <w:rPr>
          <w:rFonts w:ascii="KaiTi" w:eastAsia="KaiTi" w:hAnsi="KaiTi" w:cs="Arial"/>
          <w:kern w:val="0"/>
        </w:rPr>
      </w:pPr>
    </w:p>
    <w:p w14:paraId="455C177E" w14:textId="29537C86" w:rsidR="00974FF4" w:rsidRPr="00974FF4" w:rsidRDefault="00974FF4" w:rsidP="00661EDE">
      <w:pPr>
        <w:autoSpaceDE w:val="0"/>
        <w:autoSpaceDN w:val="0"/>
        <w:adjustRightInd w:val="0"/>
        <w:spacing w:after="0" w:line="240" w:lineRule="auto"/>
        <w:rPr>
          <w:rFonts w:ascii="KaiTi" w:eastAsia="KaiTi" w:hAnsi="KaiTi" w:cs="Arial"/>
          <w:color w:val="FF0000"/>
          <w:kern w:val="0"/>
        </w:rPr>
      </w:pPr>
      <w:r w:rsidRPr="00974FF4">
        <w:rPr>
          <w:rFonts w:ascii="KaiTi" w:eastAsia="KaiTi" w:hAnsi="KaiTi" w:cs="Arial" w:hint="eastAsia"/>
          <w:color w:val="FF0000"/>
          <w:kern w:val="0"/>
        </w:rPr>
        <w:t>温馨提示：在换汇用途上，请选择“因私旅游”</w:t>
      </w:r>
    </w:p>
    <w:p w14:paraId="7E6DA3F9" w14:textId="77777777" w:rsidR="00661EDE" w:rsidRDefault="00661EDE" w:rsidP="00661EDE">
      <w:pPr>
        <w:autoSpaceDE w:val="0"/>
        <w:autoSpaceDN w:val="0"/>
        <w:adjustRightInd w:val="0"/>
        <w:spacing w:after="0" w:line="240" w:lineRule="auto"/>
        <w:rPr>
          <w:rFonts w:ascii="KaiTi" w:eastAsia="KaiTi" w:hAnsi="KaiTi" w:cs="Arial"/>
          <w:kern w:val="0"/>
        </w:rPr>
      </w:pPr>
    </w:p>
    <w:p w14:paraId="20A3DAFF" w14:textId="77777777" w:rsidR="00974FF4" w:rsidRPr="00974FF4" w:rsidRDefault="00974FF4" w:rsidP="00974FF4">
      <w:pPr>
        <w:autoSpaceDE w:val="0"/>
        <w:autoSpaceDN w:val="0"/>
        <w:adjustRightInd w:val="0"/>
        <w:spacing w:after="0" w:line="240" w:lineRule="auto"/>
        <w:rPr>
          <w:rFonts w:ascii="KaiTi" w:eastAsia="KaiTi" w:hAnsi="KaiTi" w:cs="Arial"/>
          <w:b/>
          <w:bCs/>
          <w:kern w:val="0"/>
        </w:rPr>
      </w:pPr>
      <w:r w:rsidRPr="00974FF4">
        <w:rPr>
          <w:rFonts w:ascii="KaiTi" w:eastAsia="KaiTi" w:hAnsi="KaiTi" w:cs="Arial" w:hint="eastAsia"/>
          <w:b/>
          <w:bCs/>
          <w:kern w:val="0"/>
        </w:rPr>
        <w:t>贸易战和人民币汇率承压：抓住时机适时换汇</w:t>
      </w:r>
    </w:p>
    <w:p w14:paraId="49152182" w14:textId="77777777" w:rsidR="00974FF4" w:rsidRPr="00974FF4" w:rsidRDefault="00974FF4" w:rsidP="00974FF4">
      <w:pPr>
        <w:autoSpaceDE w:val="0"/>
        <w:autoSpaceDN w:val="0"/>
        <w:adjustRightInd w:val="0"/>
        <w:spacing w:after="0" w:line="240" w:lineRule="auto"/>
        <w:rPr>
          <w:rFonts w:ascii="KaiTi" w:eastAsia="KaiTi" w:hAnsi="KaiTi" w:cs="Arial"/>
          <w:b/>
          <w:bCs/>
          <w:kern w:val="0"/>
        </w:rPr>
      </w:pPr>
    </w:p>
    <w:p w14:paraId="4AB34CE5" w14:textId="77777777" w:rsidR="00974FF4" w:rsidRPr="00974FF4" w:rsidRDefault="00974FF4" w:rsidP="00974FF4">
      <w:pPr>
        <w:autoSpaceDE w:val="0"/>
        <w:autoSpaceDN w:val="0"/>
        <w:adjustRightInd w:val="0"/>
        <w:spacing w:after="0" w:line="240" w:lineRule="auto"/>
        <w:rPr>
          <w:rFonts w:ascii="KaiTi" w:eastAsia="KaiTi" w:hAnsi="KaiTi" w:cs="Arial"/>
          <w:kern w:val="0"/>
        </w:rPr>
      </w:pPr>
      <w:r w:rsidRPr="00974FF4">
        <w:rPr>
          <w:rFonts w:ascii="KaiTi" w:eastAsia="KaiTi" w:hAnsi="KaiTi" w:cs="Arial" w:hint="eastAsia"/>
          <w:kern w:val="0"/>
        </w:rPr>
        <w:t>自特朗普再次当选美国总统后，其政府可能继续强化贸易保护主义政策，包括对中国商品实施更高的关税。这一趋势可能进一步压制中国出口贸易，并增加人民币汇率的贬值压力。</w:t>
      </w:r>
    </w:p>
    <w:p w14:paraId="5B99D0C5" w14:textId="77777777" w:rsidR="00974FF4" w:rsidRPr="00974FF4" w:rsidRDefault="00974FF4" w:rsidP="00974FF4">
      <w:pPr>
        <w:autoSpaceDE w:val="0"/>
        <w:autoSpaceDN w:val="0"/>
        <w:adjustRightInd w:val="0"/>
        <w:spacing w:after="0" w:line="240" w:lineRule="auto"/>
        <w:rPr>
          <w:rFonts w:ascii="KaiTi" w:eastAsia="KaiTi" w:hAnsi="KaiTi" w:cs="Arial"/>
          <w:kern w:val="0"/>
        </w:rPr>
      </w:pPr>
    </w:p>
    <w:p w14:paraId="33E1779E" w14:textId="36EAFEC4" w:rsidR="00661EDE" w:rsidRPr="00974FF4" w:rsidRDefault="00974FF4" w:rsidP="00974FF4">
      <w:pPr>
        <w:autoSpaceDE w:val="0"/>
        <w:autoSpaceDN w:val="0"/>
        <w:adjustRightInd w:val="0"/>
        <w:spacing w:after="0" w:line="240" w:lineRule="auto"/>
        <w:rPr>
          <w:rFonts w:ascii="KaiTi" w:eastAsia="KaiTi" w:hAnsi="KaiTi" w:cs="Arial"/>
          <w:kern w:val="0"/>
        </w:rPr>
      </w:pPr>
      <w:r w:rsidRPr="00974FF4">
        <w:rPr>
          <w:rFonts w:ascii="KaiTi" w:eastAsia="KaiTi" w:hAnsi="KaiTi" w:cs="Arial" w:hint="eastAsia"/>
          <w:kern w:val="0"/>
        </w:rPr>
        <w:t>随着内部经济增速放缓和外部不确定性增加，人民币汇率可能面临较大波动。在此背景下，适时换汇成为一种对冲未来汇率风险的策略。我们建议您关注汇率走势，充分利用每一个合适的时间窗口，将手中的人民币换为外汇资产，以实现资产的多元化配置和保值增值。</w:t>
      </w:r>
    </w:p>
    <w:p w14:paraId="6F4690C1" w14:textId="77777777" w:rsidR="00661EDE" w:rsidRDefault="00661EDE" w:rsidP="00C25F33">
      <w:pPr>
        <w:autoSpaceDE w:val="0"/>
        <w:autoSpaceDN w:val="0"/>
        <w:adjustRightInd w:val="0"/>
        <w:spacing w:after="0" w:line="240" w:lineRule="auto"/>
        <w:rPr>
          <w:rFonts w:ascii="KaiTi" w:eastAsia="KaiTi" w:hAnsi="KaiTi" w:cs="Arial"/>
          <w:b/>
          <w:bCs/>
          <w:kern w:val="0"/>
        </w:rPr>
      </w:pPr>
    </w:p>
    <w:p w14:paraId="56A3A8AA" w14:textId="77777777" w:rsidR="00974FF4" w:rsidRPr="00974FF4" w:rsidRDefault="00974FF4" w:rsidP="00974FF4">
      <w:pPr>
        <w:autoSpaceDE w:val="0"/>
        <w:autoSpaceDN w:val="0"/>
        <w:adjustRightInd w:val="0"/>
        <w:spacing w:after="0" w:line="240" w:lineRule="auto"/>
        <w:rPr>
          <w:rFonts w:ascii="KaiTi" w:eastAsia="KaiTi" w:hAnsi="KaiTi" w:cs="Arial"/>
          <w:b/>
          <w:bCs/>
          <w:kern w:val="0"/>
        </w:rPr>
      </w:pPr>
      <w:r w:rsidRPr="00974FF4">
        <w:rPr>
          <w:rFonts w:ascii="KaiTi" w:eastAsia="KaiTi" w:hAnsi="KaiTi" w:cs="Arial" w:hint="eastAsia"/>
          <w:b/>
          <w:bCs/>
          <w:kern w:val="0"/>
        </w:rPr>
        <w:t>医保体系改革：高品质医疗靠自己</w:t>
      </w:r>
    </w:p>
    <w:p w14:paraId="5F8A6A82" w14:textId="77777777" w:rsidR="00974FF4" w:rsidRPr="00974FF4" w:rsidRDefault="00974FF4" w:rsidP="00974FF4">
      <w:pPr>
        <w:autoSpaceDE w:val="0"/>
        <w:autoSpaceDN w:val="0"/>
        <w:adjustRightInd w:val="0"/>
        <w:spacing w:after="0" w:line="240" w:lineRule="auto"/>
        <w:rPr>
          <w:rFonts w:ascii="KaiTi" w:eastAsia="KaiTi" w:hAnsi="KaiTi" w:cs="Arial"/>
          <w:b/>
          <w:bCs/>
          <w:kern w:val="0"/>
        </w:rPr>
      </w:pPr>
    </w:p>
    <w:p w14:paraId="5C24D484" w14:textId="23B45AA4" w:rsidR="00974FF4" w:rsidRPr="00974FF4" w:rsidRDefault="00974FF4" w:rsidP="00974FF4">
      <w:pPr>
        <w:autoSpaceDE w:val="0"/>
        <w:autoSpaceDN w:val="0"/>
        <w:adjustRightInd w:val="0"/>
        <w:spacing w:after="0" w:line="240" w:lineRule="auto"/>
        <w:rPr>
          <w:rFonts w:ascii="KaiTi" w:eastAsia="KaiTi" w:hAnsi="KaiTi" w:cs="Arial"/>
          <w:kern w:val="0"/>
        </w:rPr>
      </w:pPr>
      <w:r w:rsidRPr="00974FF4">
        <w:rPr>
          <w:rFonts w:ascii="KaiTi" w:eastAsia="KaiTi" w:hAnsi="KaiTi" w:cs="Arial" w:hint="eastAsia"/>
          <w:kern w:val="0"/>
        </w:rPr>
        <w:t>近年来，国内医保体系改革的趋势愈发明确，其核心方向是回归医保的“基本保障”属性，更加聚焦于满足大众基础医疗需求。例如，集采政策的推行通过“灵魂砍价”降低了药品和耗材价格，但也带来了部分药品可</w:t>
      </w:r>
      <w:r>
        <w:rPr>
          <w:rFonts w:ascii="KaiTi" w:eastAsia="KaiTi" w:hAnsi="KaiTi" w:cs="Arial" w:hint="eastAsia"/>
          <w:kern w:val="0"/>
        </w:rPr>
        <w:t>获得</w:t>
      </w:r>
      <w:r w:rsidRPr="00974FF4">
        <w:rPr>
          <w:rFonts w:ascii="KaiTi" w:eastAsia="KaiTi" w:hAnsi="KaiTi" w:cs="Arial" w:hint="eastAsia"/>
          <w:kern w:val="0"/>
        </w:rPr>
        <w:t>性</w:t>
      </w:r>
      <w:r>
        <w:rPr>
          <w:rFonts w:ascii="KaiTi" w:eastAsia="KaiTi" w:hAnsi="KaiTi" w:cs="Arial" w:hint="eastAsia"/>
          <w:kern w:val="0"/>
        </w:rPr>
        <w:t>和</w:t>
      </w:r>
      <w:r w:rsidR="00050BCD">
        <w:rPr>
          <w:rFonts w:ascii="KaiTi" w:eastAsia="KaiTi" w:hAnsi="KaiTi" w:cs="Arial" w:hint="eastAsia"/>
          <w:kern w:val="0"/>
        </w:rPr>
        <w:t>对</w:t>
      </w:r>
      <w:r>
        <w:rPr>
          <w:rFonts w:ascii="KaiTi" w:eastAsia="KaiTi" w:hAnsi="KaiTi" w:cs="Arial" w:hint="eastAsia"/>
          <w:kern w:val="0"/>
        </w:rPr>
        <w:t>医疗医药质量大幅</w:t>
      </w:r>
      <w:r w:rsidRPr="00974FF4">
        <w:rPr>
          <w:rFonts w:ascii="KaiTi" w:eastAsia="KaiTi" w:hAnsi="KaiTi" w:cs="Arial" w:hint="eastAsia"/>
          <w:kern w:val="0"/>
        </w:rPr>
        <w:t>下降的</w:t>
      </w:r>
      <w:r w:rsidR="00050BCD">
        <w:rPr>
          <w:rFonts w:ascii="KaiTi" w:eastAsia="KaiTi" w:hAnsi="KaiTi" w:cs="Arial" w:hint="eastAsia"/>
          <w:kern w:val="0"/>
        </w:rPr>
        <w:t>担忧</w:t>
      </w:r>
      <w:r w:rsidRPr="00974FF4">
        <w:rPr>
          <w:rFonts w:ascii="KaiTi" w:eastAsia="KaiTi" w:hAnsi="KaiTi" w:cs="Arial" w:hint="eastAsia"/>
          <w:kern w:val="0"/>
        </w:rPr>
        <w:t>。</w:t>
      </w:r>
    </w:p>
    <w:p w14:paraId="0BF9BD40" w14:textId="77777777" w:rsidR="00974FF4" w:rsidRPr="00974FF4" w:rsidRDefault="00974FF4" w:rsidP="00974FF4">
      <w:pPr>
        <w:autoSpaceDE w:val="0"/>
        <w:autoSpaceDN w:val="0"/>
        <w:adjustRightInd w:val="0"/>
        <w:spacing w:after="0" w:line="240" w:lineRule="auto"/>
        <w:rPr>
          <w:rFonts w:ascii="KaiTi" w:eastAsia="KaiTi" w:hAnsi="KaiTi" w:cs="Arial"/>
          <w:kern w:val="0"/>
        </w:rPr>
      </w:pPr>
    </w:p>
    <w:p w14:paraId="06DDE5F1" w14:textId="24D1936F" w:rsidR="00974FF4" w:rsidRPr="00974FF4" w:rsidRDefault="00974FF4" w:rsidP="00974FF4">
      <w:pPr>
        <w:autoSpaceDE w:val="0"/>
        <w:autoSpaceDN w:val="0"/>
        <w:adjustRightInd w:val="0"/>
        <w:spacing w:after="0" w:line="240" w:lineRule="auto"/>
        <w:rPr>
          <w:rFonts w:ascii="KaiTi" w:eastAsia="KaiTi" w:hAnsi="KaiTi" w:cs="Arial"/>
          <w:kern w:val="0"/>
        </w:rPr>
      </w:pPr>
      <w:r w:rsidRPr="00974FF4">
        <w:rPr>
          <w:rFonts w:ascii="KaiTi" w:eastAsia="KaiTi" w:hAnsi="KaiTi" w:cs="Arial" w:hint="eastAsia"/>
          <w:kern w:val="0"/>
        </w:rPr>
        <w:t>如果您希望获得</w:t>
      </w:r>
      <w:r>
        <w:rPr>
          <w:rFonts w:ascii="KaiTi" w:eastAsia="KaiTi" w:hAnsi="KaiTi" w:cs="Arial" w:hint="eastAsia"/>
          <w:kern w:val="0"/>
        </w:rPr>
        <w:t>“高”</w:t>
      </w:r>
      <w:r w:rsidRPr="00974FF4">
        <w:rPr>
          <w:rFonts w:ascii="KaiTi" w:eastAsia="KaiTi" w:hAnsi="KaiTi" w:cs="Arial" w:hint="eastAsia"/>
          <w:kern w:val="0"/>
        </w:rPr>
        <w:t>品质的医疗服务，尤其是在重大疾病治疗或高难度手术的场景下，建议考虑通过高端医疗保险布局境外就医</w:t>
      </w:r>
      <w:r w:rsidR="005F5E4D">
        <w:rPr>
          <w:rFonts w:ascii="KaiTi" w:eastAsia="KaiTi" w:hAnsi="KaiTi" w:cs="Arial" w:hint="eastAsia"/>
          <w:kern w:val="0"/>
        </w:rPr>
        <w:t>，比较受欢迎的地区包括：中国香港、日本和美国</w:t>
      </w:r>
      <w:r w:rsidRPr="00974FF4">
        <w:rPr>
          <w:rFonts w:ascii="KaiTi" w:eastAsia="KaiTi" w:hAnsi="KaiTi" w:cs="Arial" w:hint="eastAsia"/>
          <w:kern w:val="0"/>
        </w:rPr>
        <w:t>。这不仅可以获得更先进的医疗技术和设备支持，还能享受更加个性化和高效的服务。</w:t>
      </w:r>
    </w:p>
    <w:p w14:paraId="0E3ED8FE" w14:textId="77777777" w:rsidR="00974FF4" w:rsidRPr="00974FF4" w:rsidRDefault="00974FF4" w:rsidP="00974FF4">
      <w:pPr>
        <w:autoSpaceDE w:val="0"/>
        <w:autoSpaceDN w:val="0"/>
        <w:adjustRightInd w:val="0"/>
        <w:spacing w:after="0" w:line="240" w:lineRule="auto"/>
        <w:rPr>
          <w:rFonts w:ascii="KaiTi" w:eastAsia="KaiTi" w:hAnsi="KaiTi" w:cs="Arial"/>
          <w:kern w:val="0"/>
        </w:rPr>
      </w:pPr>
    </w:p>
    <w:p w14:paraId="16A01D5E" w14:textId="65EA0E4E" w:rsidR="00661EDE" w:rsidRDefault="00974FF4" w:rsidP="00974FF4">
      <w:pPr>
        <w:autoSpaceDE w:val="0"/>
        <w:autoSpaceDN w:val="0"/>
        <w:adjustRightInd w:val="0"/>
        <w:spacing w:after="0" w:line="240" w:lineRule="auto"/>
        <w:rPr>
          <w:rFonts w:ascii="KaiTi" w:eastAsia="KaiTi" w:hAnsi="KaiTi" w:cs="Arial"/>
          <w:kern w:val="0"/>
        </w:rPr>
      </w:pPr>
      <w:r w:rsidRPr="00974FF4">
        <w:rPr>
          <w:rFonts w:ascii="KaiTi" w:eastAsia="KaiTi" w:hAnsi="KaiTi" w:cs="Arial" w:hint="eastAsia"/>
          <w:kern w:val="0"/>
        </w:rPr>
        <w:t>通过合理规划和高端医疗保险的支持，</w:t>
      </w:r>
      <w:r>
        <w:rPr>
          <w:rFonts w:ascii="KaiTi" w:eastAsia="KaiTi" w:hAnsi="KaiTi" w:cs="Arial" w:hint="eastAsia"/>
          <w:kern w:val="0"/>
        </w:rPr>
        <w:t>仅需要每人每年数千港币的支出，</w:t>
      </w:r>
      <w:r w:rsidRPr="00974FF4">
        <w:rPr>
          <w:rFonts w:ascii="KaiTi" w:eastAsia="KaiTi" w:hAnsi="KaiTi" w:cs="Arial" w:hint="eastAsia"/>
          <w:kern w:val="0"/>
        </w:rPr>
        <w:t>您可以为自己和家人提供更加全面的</w:t>
      </w:r>
      <w:r w:rsidR="00050BCD">
        <w:rPr>
          <w:rFonts w:ascii="KaiTi" w:eastAsia="KaiTi" w:hAnsi="KaiTi" w:cs="Arial" w:hint="eastAsia"/>
          <w:kern w:val="0"/>
        </w:rPr>
        <w:t>终生</w:t>
      </w:r>
      <w:r w:rsidRPr="00974FF4">
        <w:rPr>
          <w:rFonts w:ascii="KaiTi" w:eastAsia="KaiTi" w:hAnsi="KaiTi" w:cs="Arial" w:hint="eastAsia"/>
          <w:kern w:val="0"/>
        </w:rPr>
        <w:t>健康保障。</w:t>
      </w:r>
    </w:p>
    <w:p w14:paraId="7662A6D3" w14:textId="77777777" w:rsidR="00974FF4" w:rsidRDefault="00974FF4" w:rsidP="00974FF4">
      <w:pPr>
        <w:autoSpaceDE w:val="0"/>
        <w:autoSpaceDN w:val="0"/>
        <w:adjustRightInd w:val="0"/>
        <w:spacing w:after="0" w:line="240" w:lineRule="auto"/>
        <w:rPr>
          <w:rFonts w:ascii="KaiTi" w:eastAsia="KaiTi" w:hAnsi="KaiTi" w:cs="Arial"/>
          <w:kern w:val="0"/>
        </w:rPr>
      </w:pPr>
    </w:p>
    <w:p w14:paraId="407F1647" w14:textId="41A6DB19" w:rsidR="00974FF4" w:rsidRPr="00974FF4" w:rsidRDefault="00974FF4" w:rsidP="00974FF4">
      <w:pPr>
        <w:autoSpaceDE w:val="0"/>
        <w:autoSpaceDN w:val="0"/>
        <w:adjustRightInd w:val="0"/>
        <w:spacing w:after="0" w:line="240" w:lineRule="auto"/>
        <w:rPr>
          <w:rFonts w:ascii="KaiTi" w:eastAsia="KaiTi" w:hAnsi="KaiTi" w:cs="Arial"/>
          <w:b/>
          <w:bCs/>
          <w:kern w:val="0"/>
        </w:rPr>
      </w:pPr>
      <w:r w:rsidRPr="00974FF4">
        <w:rPr>
          <w:rFonts w:ascii="KaiTi" w:eastAsia="KaiTi" w:hAnsi="KaiTi" w:cs="Arial" w:hint="eastAsia"/>
          <w:b/>
          <w:bCs/>
          <w:kern w:val="0"/>
        </w:rPr>
        <w:t>第四次沙龙回顾：房地产投资主题探讨</w:t>
      </w:r>
    </w:p>
    <w:p w14:paraId="66868333" w14:textId="77777777" w:rsidR="00974FF4" w:rsidRPr="00974FF4" w:rsidRDefault="00974FF4" w:rsidP="00974FF4">
      <w:pPr>
        <w:autoSpaceDE w:val="0"/>
        <w:autoSpaceDN w:val="0"/>
        <w:adjustRightInd w:val="0"/>
        <w:spacing w:after="0" w:line="240" w:lineRule="auto"/>
        <w:rPr>
          <w:rFonts w:ascii="KaiTi" w:eastAsia="KaiTi" w:hAnsi="KaiTi" w:cs="Arial"/>
          <w:kern w:val="0"/>
        </w:rPr>
      </w:pPr>
    </w:p>
    <w:p w14:paraId="51641A76" w14:textId="77777777" w:rsidR="00974FF4" w:rsidRPr="00974FF4" w:rsidRDefault="00974FF4" w:rsidP="00974FF4">
      <w:pPr>
        <w:autoSpaceDE w:val="0"/>
        <w:autoSpaceDN w:val="0"/>
        <w:adjustRightInd w:val="0"/>
        <w:spacing w:after="0" w:line="240" w:lineRule="auto"/>
        <w:rPr>
          <w:rFonts w:ascii="KaiTi" w:eastAsia="KaiTi" w:hAnsi="KaiTi" w:cs="Arial"/>
          <w:kern w:val="0"/>
        </w:rPr>
      </w:pPr>
      <w:r w:rsidRPr="00974FF4">
        <w:rPr>
          <w:rFonts w:ascii="KaiTi" w:eastAsia="KaiTi" w:hAnsi="KaiTi" w:cs="Arial" w:hint="eastAsia"/>
          <w:kern w:val="0"/>
        </w:rPr>
        <w:lastRenderedPageBreak/>
        <w:t>2024年12月，旺达财智在深圳成功举办了第四次主题沙龙活动，主题为“中外房地产投资回顾、工具与实操”。此次沙龙吸引了众多关注资产配置和现金流管理的客户参与。</w:t>
      </w:r>
    </w:p>
    <w:p w14:paraId="08580008" w14:textId="77777777" w:rsidR="00974FF4" w:rsidRPr="00974FF4" w:rsidRDefault="00974FF4" w:rsidP="00974FF4">
      <w:pPr>
        <w:autoSpaceDE w:val="0"/>
        <w:autoSpaceDN w:val="0"/>
        <w:adjustRightInd w:val="0"/>
        <w:spacing w:after="0" w:line="240" w:lineRule="auto"/>
        <w:rPr>
          <w:rFonts w:ascii="KaiTi" w:eastAsia="KaiTi" w:hAnsi="KaiTi" w:cs="Arial"/>
          <w:kern w:val="0"/>
        </w:rPr>
      </w:pPr>
    </w:p>
    <w:p w14:paraId="7D4E3316" w14:textId="7C0E16E1" w:rsidR="00974FF4" w:rsidRPr="00974FF4" w:rsidRDefault="00974FF4" w:rsidP="00974FF4">
      <w:pPr>
        <w:autoSpaceDE w:val="0"/>
        <w:autoSpaceDN w:val="0"/>
        <w:adjustRightInd w:val="0"/>
        <w:spacing w:after="0" w:line="240" w:lineRule="auto"/>
        <w:rPr>
          <w:rFonts w:ascii="KaiTi" w:eastAsia="KaiTi" w:hAnsi="KaiTi" w:cs="Arial"/>
          <w:kern w:val="0"/>
        </w:rPr>
      </w:pPr>
      <w:r w:rsidRPr="00974FF4">
        <w:rPr>
          <w:rFonts w:ascii="KaiTi" w:eastAsia="KaiTi" w:hAnsi="KaiTi" w:cs="Arial" w:hint="eastAsia"/>
          <w:kern w:val="0"/>
        </w:rPr>
        <w:t>在活动中，我们深入比较了国内一线城市与香港房地产市场的投资回报和风险</w:t>
      </w:r>
      <w:r>
        <w:rPr>
          <w:rFonts w:ascii="KaiTi" w:eastAsia="KaiTi" w:hAnsi="KaiTi" w:cs="Arial" w:hint="eastAsia"/>
          <w:kern w:val="0"/>
        </w:rPr>
        <w:t>。</w:t>
      </w:r>
      <w:r w:rsidRPr="00974FF4">
        <w:rPr>
          <w:rFonts w:ascii="KaiTi" w:eastAsia="KaiTi" w:hAnsi="KaiTi" w:cs="Arial" w:hint="eastAsia"/>
          <w:kern w:val="0"/>
        </w:rPr>
        <w:t>同时，我们探讨了如何通过金融工具</w:t>
      </w:r>
      <w:r>
        <w:rPr>
          <w:rFonts w:ascii="KaiTi" w:eastAsia="KaiTi" w:hAnsi="KaiTi" w:cs="Arial" w:hint="eastAsia"/>
          <w:kern w:val="0"/>
        </w:rPr>
        <w:t>配置和优化</w:t>
      </w:r>
      <w:r w:rsidRPr="00974FF4">
        <w:rPr>
          <w:rFonts w:ascii="KaiTi" w:eastAsia="KaiTi" w:hAnsi="KaiTi" w:cs="Arial" w:hint="eastAsia"/>
          <w:kern w:val="0"/>
        </w:rPr>
        <w:t>房地产投资</w:t>
      </w:r>
      <w:r w:rsidR="005F5E4D">
        <w:rPr>
          <w:rFonts w:ascii="KaiTi" w:eastAsia="KaiTi" w:hAnsi="KaiTi" w:cs="Arial" w:hint="eastAsia"/>
          <w:kern w:val="0"/>
        </w:rPr>
        <w:t>，</w:t>
      </w:r>
      <w:r>
        <w:rPr>
          <w:rFonts w:ascii="KaiTi" w:eastAsia="KaiTi" w:hAnsi="KaiTi" w:cs="Arial" w:hint="eastAsia"/>
          <w:kern w:val="0"/>
        </w:rPr>
        <w:t>例如</w:t>
      </w:r>
      <w:r w:rsidRPr="00974FF4">
        <w:rPr>
          <w:rFonts w:ascii="KaiTi" w:eastAsia="KaiTi" w:hAnsi="KaiTi" w:cs="Arial" w:hint="eastAsia"/>
          <w:kern w:val="0"/>
        </w:rPr>
        <w:t>REITs</w:t>
      </w:r>
      <w:r>
        <w:rPr>
          <w:rFonts w:ascii="KaiTi" w:eastAsia="KaiTi" w:hAnsi="KaiTi" w:cs="Arial" w:hint="eastAsia"/>
          <w:kern w:val="0"/>
        </w:rPr>
        <w:t>或者保单金融房产</w:t>
      </w:r>
      <w:r w:rsidRPr="00974FF4">
        <w:rPr>
          <w:rFonts w:ascii="KaiTi" w:eastAsia="KaiTi" w:hAnsi="KaiTi" w:cs="Arial" w:hint="eastAsia"/>
          <w:kern w:val="0"/>
        </w:rPr>
        <w:t>等方法，实现长期现金流管理和资产保值增值。</w:t>
      </w:r>
    </w:p>
    <w:p w14:paraId="3C0AD9CA" w14:textId="77777777" w:rsidR="00974FF4" w:rsidRPr="00974FF4" w:rsidRDefault="00974FF4" w:rsidP="00974FF4">
      <w:pPr>
        <w:autoSpaceDE w:val="0"/>
        <w:autoSpaceDN w:val="0"/>
        <w:adjustRightInd w:val="0"/>
        <w:spacing w:after="0" w:line="240" w:lineRule="auto"/>
        <w:rPr>
          <w:rFonts w:ascii="KaiTi" w:eastAsia="KaiTi" w:hAnsi="KaiTi" w:cs="Arial"/>
          <w:kern w:val="0"/>
        </w:rPr>
      </w:pPr>
    </w:p>
    <w:p w14:paraId="2B8648B6" w14:textId="035E32C8" w:rsidR="00974FF4" w:rsidRDefault="00974FF4" w:rsidP="00974FF4">
      <w:pPr>
        <w:autoSpaceDE w:val="0"/>
        <w:autoSpaceDN w:val="0"/>
        <w:adjustRightInd w:val="0"/>
        <w:spacing w:after="0" w:line="240" w:lineRule="auto"/>
        <w:rPr>
          <w:rFonts w:ascii="KaiTi" w:eastAsia="KaiTi" w:hAnsi="KaiTi" w:cs="Arial"/>
          <w:kern w:val="0"/>
        </w:rPr>
      </w:pPr>
      <w:r w:rsidRPr="00974FF4">
        <w:rPr>
          <w:rFonts w:ascii="KaiTi" w:eastAsia="KaiTi" w:hAnsi="KaiTi" w:cs="Arial" w:hint="eastAsia"/>
          <w:kern w:val="0"/>
        </w:rPr>
        <w:t>沙龙现场讨论气氛热烈，</w:t>
      </w:r>
      <w:r>
        <w:rPr>
          <w:rFonts w:ascii="KaiTi" w:eastAsia="KaiTi" w:hAnsi="KaiTi" w:cs="Arial" w:hint="eastAsia"/>
          <w:kern w:val="0"/>
        </w:rPr>
        <w:t>大家</w:t>
      </w:r>
      <w:r w:rsidRPr="00974FF4">
        <w:rPr>
          <w:rFonts w:ascii="KaiTi" w:eastAsia="KaiTi" w:hAnsi="KaiTi" w:cs="Arial" w:hint="eastAsia"/>
          <w:kern w:val="0"/>
        </w:rPr>
        <w:t>表示收获颇丰。未来，我们将继续为您带来更多务实且有深度的主题活动，助力您的资产配置和财富管理之旅。</w:t>
      </w:r>
    </w:p>
    <w:p w14:paraId="1F7A3707" w14:textId="77777777" w:rsidR="00974FF4" w:rsidRDefault="00974FF4" w:rsidP="00974FF4">
      <w:pPr>
        <w:autoSpaceDE w:val="0"/>
        <w:autoSpaceDN w:val="0"/>
        <w:adjustRightInd w:val="0"/>
        <w:spacing w:after="0" w:line="240" w:lineRule="auto"/>
        <w:rPr>
          <w:rFonts w:ascii="KaiTi" w:eastAsia="KaiTi" w:hAnsi="KaiTi" w:cs="Arial"/>
          <w:kern w:val="0"/>
        </w:rPr>
      </w:pPr>
    </w:p>
    <w:p w14:paraId="75729118" w14:textId="77777777" w:rsidR="00974FF4" w:rsidRDefault="00974FF4" w:rsidP="00974FF4">
      <w:pPr>
        <w:autoSpaceDE w:val="0"/>
        <w:autoSpaceDN w:val="0"/>
        <w:adjustRightInd w:val="0"/>
        <w:spacing w:after="0" w:line="240" w:lineRule="auto"/>
        <w:rPr>
          <w:rFonts w:ascii="KaiTi" w:eastAsia="KaiTi" w:hAnsi="KaiTi" w:cs="Arial"/>
          <w:kern w:val="0"/>
        </w:rPr>
      </w:pPr>
    </w:p>
    <w:p w14:paraId="05D9C8D1" w14:textId="1685300D" w:rsidR="00C25F33" w:rsidRPr="005F5E4D" w:rsidRDefault="00C25F33" w:rsidP="00C25F33">
      <w:pPr>
        <w:autoSpaceDE w:val="0"/>
        <w:autoSpaceDN w:val="0"/>
        <w:adjustRightInd w:val="0"/>
        <w:spacing w:after="0" w:line="240" w:lineRule="auto"/>
        <w:rPr>
          <w:rFonts w:ascii="KaiTi" w:eastAsia="KaiTi" w:hAnsi="KaiTi" w:cs="Arial"/>
          <w:b/>
          <w:bCs/>
          <w:kern w:val="0"/>
        </w:rPr>
      </w:pPr>
      <w:r w:rsidRPr="005F5E4D">
        <w:rPr>
          <w:rFonts w:ascii="KaiTi" w:eastAsia="KaiTi" w:hAnsi="KaiTi" w:cs="Arial"/>
          <w:b/>
          <w:bCs/>
          <w:kern w:val="0"/>
        </w:rPr>
        <w:t>公司</w:t>
      </w:r>
      <w:r w:rsidR="00661EDE" w:rsidRPr="005F5E4D">
        <w:rPr>
          <w:rFonts w:ascii="KaiTi" w:eastAsia="KaiTi" w:hAnsi="KaiTi" w:cs="Arial" w:hint="eastAsia"/>
          <w:b/>
          <w:bCs/>
          <w:kern w:val="0"/>
        </w:rPr>
        <w:t>推出储蓄新产品</w:t>
      </w:r>
      <w:r w:rsidR="00270CC8">
        <w:rPr>
          <w:rFonts w:ascii="KaiTi" w:eastAsia="KaiTi" w:hAnsi="KaiTi" w:cs="Arial" w:hint="eastAsia"/>
          <w:b/>
          <w:bCs/>
          <w:kern w:val="0"/>
        </w:rPr>
        <w:t xml:space="preserve">—“活享储蓄计划 </w:t>
      </w:r>
      <w:r w:rsidR="00270CC8">
        <w:rPr>
          <w:rFonts w:ascii="KaiTi" w:eastAsia="KaiTi" w:hAnsi="KaiTi" w:cs="Arial"/>
          <w:b/>
          <w:bCs/>
          <w:kern w:val="0"/>
        </w:rPr>
        <w:t>Flex</w:t>
      </w:r>
      <w:r w:rsidR="00270CC8">
        <w:rPr>
          <w:rFonts w:ascii="KaiTi" w:eastAsia="KaiTi" w:hAnsi="KaiTi" w:cs="Arial" w:hint="eastAsia"/>
          <w:b/>
          <w:bCs/>
          <w:kern w:val="0"/>
        </w:rPr>
        <w:t>i</w:t>
      </w:r>
      <w:r w:rsidR="00270CC8">
        <w:rPr>
          <w:rFonts w:ascii="KaiTi" w:eastAsia="KaiTi" w:hAnsi="KaiTi" w:cs="Arial"/>
          <w:b/>
          <w:bCs/>
          <w:kern w:val="0"/>
        </w:rPr>
        <w:t>Achiever</w:t>
      </w:r>
      <w:r w:rsidR="00270CC8">
        <w:rPr>
          <w:rFonts w:ascii="KaiTi" w:eastAsia="KaiTi" w:hAnsi="KaiTi" w:cs="Arial" w:hint="eastAsia"/>
          <w:b/>
          <w:bCs/>
          <w:kern w:val="0"/>
        </w:rPr>
        <w:t xml:space="preserve"> Savings Plan”</w:t>
      </w:r>
      <w:r w:rsidR="005F5E4D">
        <w:rPr>
          <w:rFonts w:ascii="KaiTi" w:eastAsia="KaiTi" w:hAnsi="KaiTi" w:cs="Arial" w:hint="eastAsia"/>
          <w:b/>
          <w:bCs/>
          <w:kern w:val="0"/>
        </w:rPr>
        <w:t>：</w:t>
      </w:r>
    </w:p>
    <w:p w14:paraId="0EF9B220" w14:textId="77777777" w:rsidR="00C25F33" w:rsidRDefault="00C25F33" w:rsidP="00C25F33">
      <w:pPr>
        <w:autoSpaceDE w:val="0"/>
        <w:autoSpaceDN w:val="0"/>
        <w:adjustRightInd w:val="0"/>
        <w:spacing w:after="0" w:line="240" w:lineRule="auto"/>
        <w:rPr>
          <w:rFonts w:ascii="KaiTi" w:eastAsia="KaiTi" w:hAnsi="KaiTi" w:cs="Arial"/>
          <w:kern w:val="0"/>
        </w:rPr>
      </w:pPr>
    </w:p>
    <w:p w14:paraId="4593B2CF" w14:textId="3765B62D" w:rsidR="00270CC8" w:rsidRDefault="00270CC8" w:rsidP="00661EDE">
      <w:pPr>
        <w:autoSpaceDE w:val="0"/>
        <w:autoSpaceDN w:val="0"/>
        <w:adjustRightInd w:val="0"/>
        <w:spacing w:after="0" w:line="240" w:lineRule="auto"/>
        <w:rPr>
          <w:rFonts w:ascii="KaiTi" w:eastAsia="KaiTi" w:hAnsi="KaiTi" w:cs="Arial"/>
          <w:b/>
          <w:bCs/>
          <w:kern w:val="0"/>
        </w:rPr>
      </w:pPr>
      <w:r>
        <w:rPr>
          <w:rFonts w:ascii="KaiTi" w:eastAsia="KaiTi" w:hAnsi="KaiTi" w:cs="Arial" w:hint="eastAsia"/>
          <w:kern w:val="0"/>
        </w:rPr>
        <w:t>2024年尾声</w:t>
      </w:r>
      <w:r w:rsidR="00661EDE" w:rsidRPr="00661EDE">
        <w:rPr>
          <w:rFonts w:ascii="KaiTi" w:eastAsia="KaiTi" w:hAnsi="KaiTi" w:cs="Arial" w:hint="eastAsia"/>
          <w:kern w:val="0"/>
        </w:rPr>
        <w:t>，</w:t>
      </w:r>
      <w:r w:rsidR="005F5E4D">
        <w:rPr>
          <w:rFonts w:ascii="KaiTi" w:eastAsia="KaiTi" w:hAnsi="KaiTi" w:cs="Arial" w:hint="eastAsia"/>
          <w:kern w:val="0"/>
        </w:rPr>
        <w:t>香港友邦</w:t>
      </w:r>
      <w:r w:rsidR="00661EDE" w:rsidRPr="00661EDE">
        <w:rPr>
          <w:rFonts w:ascii="KaiTi" w:eastAsia="KaiTi" w:hAnsi="KaiTi" w:cs="Arial" w:hint="eastAsia"/>
          <w:kern w:val="0"/>
        </w:rPr>
        <w:t>推出一款全新的储蓄产品—</w:t>
      </w:r>
      <w:r>
        <w:rPr>
          <w:rFonts w:ascii="KaiTi" w:eastAsia="KaiTi" w:hAnsi="KaiTi" w:cs="Arial" w:hint="eastAsia"/>
          <w:b/>
          <w:bCs/>
          <w:kern w:val="0"/>
        </w:rPr>
        <w:t xml:space="preserve">活享储蓄计划 </w:t>
      </w:r>
      <w:proofErr w:type="spellStart"/>
      <w:r>
        <w:rPr>
          <w:rFonts w:ascii="KaiTi" w:eastAsia="KaiTi" w:hAnsi="KaiTi" w:cs="Arial"/>
          <w:b/>
          <w:bCs/>
          <w:kern w:val="0"/>
        </w:rPr>
        <w:t>Flex</w:t>
      </w:r>
      <w:r>
        <w:rPr>
          <w:rFonts w:ascii="KaiTi" w:eastAsia="KaiTi" w:hAnsi="KaiTi" w:cs="Arial" w:hint="eastAsia"/>
          <w:b/>
          <w:bCs/>
          <w:kern w:val="0"/>
        </w:rPr>
        <w:t>i</w:t>
      </w:r>
      <w:r>
        <w:rPr>
          <w:rFonts w:ascii="KaiTi" w:eastAsia="KaiTi" w:hAnsi="KaiTi" w:cs="Arial"/>
          <w:b/>
          <w:bCs/>
          <w:kern w:val="0"/>
        </w:rPr>
        <w:t>Achiever</w:t>
      </w:r>
      <w:proofErr w:type="spellEnd"/>
      <w:r>
        <w:rPr>
          <w:rFonts w:ascii="KaiTi" w:eastAsia="KaiTi" w:hAnsi="KaiTi" w:cs="Arial" w:hint="eastAsia"/>
          <w:b/>
          <w:bCs/>
          <w:kern w:val="0"/>
        </w:rPr>
        <w:t xml:space="preserve"> Savings Plan。</w:t>
      </w:r>
      <w:r w:rsidRPr="00270CC8">
        <w:rPr>
          <w:rFonts w:ascii="KaiTi" w:eastAsia="KaiTi" w:hAnsi="KaiTi" w:cs="Arial" w:hint="eastAsia"/>
          <w:kern w:val="0"/>
        </w:rPr>
        <w:t>该计划</w:t>
      </w:r>
      <w:r>
        <w:rPr>
          <w:rFonts w:ascii="KaiTi" w:eastAsia="KaiTi" w:hAnsi="KaiTi" w:cs="Arial" w:hint="eastAsia"/>
          <w:b/>
          <w:bCs/>
          <w:kern w:val="0"/>
        </w:rPr>
        <w:t>提高资金流动性，着重中期回报，早期提取优势</w:t>
      </w:r>
      <w:r>
        <w:rPr>
          <w:rFonts w:ascii="KaiTi" w:eastAsia="KaiTi" w:hAnsi="KaiTi" w:cs="Arial" w:hint="eastAsia"/>
          <w:kern w:val="0"/>
        </w:rPr>
        <w:t>显著</w:t>
      </w:r>
      <w:r>
        <w:rPr>
          <w:rFonts w:ascii="KaiTi" w:eastAsia="KaiTi" w:hAnsi="KaiTi" w:cs="Arial" w:hint="eastAsia"/>
          <w:b/>
          <w:bCs/>
          <w:kern w:val="0"/>
        </w:rPr>
        <w:t>。</w:t>
      </w:r>
    </w:p>
    <w:p w14:paraId="77FA44F9" w14:textId="77777777" w:rsidR="00270CC8" w:rsidRDefault="00270CC8" w:rsidP="00661EDE">
      <w:pPr>
        <w:autoSpaceDE w:val="0"/>
        <w:autoSpaceDN w:val="0"/>
        <w:adjustRightInd w:val="0"/>
        <w:spacing w:after="0" w:line="240" w:lineRule="auto"/>
        <w:rPr>
          <w:rFonts w:ascii="KaiTi" w:eastAsia="KaiTi" w:hAnsi="KaiTi" w:cs="Arial"/>
          <w:b/>
          <w:bCs/>
          <w:kern w:val="0"/>
        </w:rPr>
      </w:pPr>
    </w:p>
    <w:p w14:paraId="19B6B714" w14:textId="59FCA485" w:rsidR="002C7F1A" w:rsidRDefault="00661EDE" w:rsidP="00661EDE">
      <w:pPr>
        <w:autoSpaceDE w:val="0"/>
        <w:autoSpaceDN w:val="0"/>
        <w:adjustRightInd w:val="0"/>
        <w:spacing w:after="0" w:line="240" w:lineRule="auto"/>
        <w:rPr>
          <w:rFonts w:ascii="KaiTi" w:eastAsia="KaiTi" w:hAnsi="KaiTi" w:cs="Arial"/>
          <w:kern w:val="0"/>
        </w:rPr>
      </w:pPr>
      <w:r w:rsidRPr="00661EDE">
        <w:rPr>
          <w:rFonts w:ascii="KaiTi" w:eastAsia="KaiTi" w:hAnsi="KaiTi" w:cs="Arial" w:hint="eastAsia"/>
          <w:kern w:val="0"/>
        </w:rPr>
        <w:t>与盈御多元货币</w:t>
      </w:r>
      <w:r w:rsidR="00270CC8">
        <w:rPr>
          <w:rFonts w:ascii="KaiTi" w:eastAsia="KaiTi" w:hAnsi="KaiTi" w:cs="Arial" w:hint="eastAsia"/>
          <w:kern w:val="0"/>
        </w:rPr>
        <w:t>3相比，该计划同样包含复归红利与终期分红，但复归红利的比重大幅提升，因此在早期提取</w:t>
      </w:r>
      <w:r w:rsidR="002C7F1A">
        <w:rPr>
          <w:rFonts w:ascii="KaiTi" w:eastAsia="KaiTi" w:hAnsi="KaiTi" w:cs="Arial" w:hint="eastAsia"/>
          <w:kern w:val="0"/>
        </w:rPr>
        <w:t>保单现金时，可先从复归红利获得支持，其后再提取终期分红。这意味着</w:t>
      </w:r>
      <w:r w:rsidR="00270CC8">
        <w:rPr>
          <w:rFonts w:ascii="KaiTi" w:eastAsia="KaiTi" w:hAnsi="KaiTi" w:cs="Arial" w:hint="eastAsia"/>
          <w:kern w:val="0"/>
        </w:rPr>
        <w:t>对保单基本金额影响小（早期退保比例少）</w:t>
      </w:r>
      <w:r w:rsidR="002C7F1A">
        <w:rPr>
          <w:rFonts w:ascii="KaiTi" w:eastAsia="KaiTi" w:hAnsi="KaiTi" w:cs="Arial" w:hint="eastAsia"/>
          <w:kern w:val="0"/>
        </w:rPr>
        <w:t>。而</w:t>
      </w:r>
      <w:r w:rsidR="002C7F1A" w:rsidRPr="00661EDE">
        <w:rPr>
          <w:rFonts w:ascii="KaiTi" w:eastAsia="KaiTi" w:hAnsi="KaiTi" w:cs="Arial" w:hint="eastAsia"/>
          <w:kern w:val="0"/>
        </w:rPr>
        <w:t>盈御多元货币</w:t>
      </w:r>
      <w:r w:rsidR="002C7F1A">
        <w:rPr>
          <w:rFonts w:ascii="KaiTi" w:eastAsia="KaiTi" w:hAnsi="KaiTi" w:cs="Arial" w:hint="eastAsia"/>
          <w:kern w:val="0"/>
        </w:rPr>
        <w:t>3的长期回报更为有益。投资人可以根据自己的需求，采用这两个产品来进行搭配设计。</w:t>
      </w:r>
    </w:p>
    <w:p w14:paraId="6539B863" w14:textId="77777777" w:rsidR="002C7F1A" w:rsidRDefault="002C7F1A" w:rsidP="00661EDE">
      <w:pPr>
        <w:autoSpaceDE w:val="0"/>
        <w:autoSpaceDN w:val="0"/>
        <w:adjustRightInd w:val="0"/>
        <w:spacing w:after="0" w:line="240" w:lineRule="auto"/>
        <w:rPr>
          <w:rFonts w:ascii="KaiTi" w:eastAsia="KaiTi" w:hAnsi="KaiTi" w:cs="Arial"/>
          <w:kern w:val="0"/>
        </w:rPr>
      </w:pPr>
    </w:p>
    <w:p w14:paraId="66B67735" w14:textId="64241C18" w:rsidR="002C7F1A" w:rsidRDefault="002C7F1A" w:rsidP="00661EDE">
      <w:pPr>
        <w:autoSpaceDE w:val="0"/>
        <w:autoSpaceDN w:val="0"/>
        <w:adjustRightInd w:val="0"/>
        <w:spacing w:after="0" w:line="240" w:lineRule="auto"/>
        <w:rPr>
          <w:rFonts w:ascii="KaiTi" w:eastAsia="KaiTi" w:hAnsi="KaiTi" w:cs="Arial"/>
          <w:kern w:val="0"/>
        </w:rPr>
      </w:pPr>
      <w:r w:rsidRPr="002C7F1A">
        <w:rPr>
          <w:rFonts w:ascii="KaiTi" w:eastAsia="KaiTi" w:hAnsi="KaiTi" w:cs="Arial"/>
          <w:noProof/>
          <w:kern w:val="0"/>
        </w:rPr>
        <w:drawing>
          <wp:inline distT="0" distB="0" distL="0" distR="0" wp14:anchorId="5856B183" wp14:editId="272C22CD">
            <wp:extent cx="5943600" cy="3186430"/>
            <wp:effectExtent l="0" t="0" r="0" b="1270"/>
            <wp:docPr id="98064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49630" name=""/>
                    <pic:cNvPicPr/>
                  </pic:nvPicPr>
                  <pic:blipFill>
                    <a:blip r:embed="rId6"/>
                    <a:stretch>
                      <a:fillRect/>
                    </a:stretch>
                  </pic:blipFill>
                  <pic:spPr>
                    <a:xfrm>
                      <a:off x="0" y="0"/>
                      <a:ext cx="5943600" cy="3186430"/>
                    </a:xfrm>
                    <a:prstGeom prst="rect">
                      <a:avLst/>
                    </a:prstGeom>
                  </pic:spPr>
                </pic:pic>
              </a:graphicData>
            </a:graphic>
          </wp:inline>
        </w:drawing>
      </w:r>
    </w:p>
    <w:p w14:paraId="2C125610" w14:textId="77777777" w:rsidR="002C7F1A" w:rsidRDefault="002C7F1A" w:rsidP="00661EDE">
      <w:pPr>
        <w:autoSpaceDE w:val="0"/>
        <w:autoSpaceDN w:val="0"/>
        <w:adjustRightInd w:val="0"/>
        <w:spacing w:after="0" w:line="240" w:lineRule="auto"/>
        <w:rPr>
          <w:rFonts w:ascii="KaiTi" w:eastAsia="KaiTi" w:hAnsi="KaiTi" w:cs="Arial"/>
          <w:kern w:val="0"/>
        </w:rPr>
      </w:pPr>
    </w:p>
    <w:p w14:paraId="13FAAC82" w14:textId="77777777" w:rsidR="00661EDE" w:rsidRPr="00661EDE" w:rsidRDefault="00661EDE" w:rsidP="00661EDE">
      <w:pPr>
        <w:autoSpaceDE w:val="0"/>
        <w:autoSpaceDN w:val="0"/>
        <w:adjustRightInd w:val="0"/>
        <w:spacing w:after="0" w:line="240" w:lineRule="auto"/>
        <w:rPr>
          <w:rFonts w:ascii="KaiTi" w:eastAsia="KaiTi" w:hAnsi="KaiTi" w:cs="Arial"/>
          <w:kern w:val="0"/>
        </w:rPr>
      </w:pPr>
    </w:p>
    <w:p w14:paraId="56748CEB" w14:textId="12B8A037" w:rsidR="00095622" w:rsidRPr="000C1D9B" w:rsidRDefault="00661EDE" w:rsidP="00661EDE">
      <w:pPr>
        <w:autoSpaceDE w:val="0"/>
        <w:autoSpaceDN w:val="0"/>
        <w:adjustRightInd w:val="0"/>
        <w:spacing w:after="0" w:line="240" w:lineRule="auto"/>
        <w:rPr>
          <w:rFonts w:ascii="KaiTi" w:eastAsia="KaiTi" w:hAnsi="KaiTi" w:cs="Arial"/>
          <w:kern w:val="0"/>
        </w:rPr>
      </w:pPr>
      <w:r w:rsidRPr="00661EDE">
        <w:rPr>
          <w:rFonts w:ascii="KaiTi" w:eastAsia="KaiTi" w:hAnsi="KaiTi" w:cs="Arial" w:hint="eastAsia"/>
          <w:kern w:val="0"/>
        </w:rPr>
        <w:t>若您希望了解更多关于该产品的信息或需要个性化资产配置建议，请随时联系我们的顾问团队。</w:t>
      </w:r>
    </w:p>
    <w:p w14:paraId="5195810D" w14:textId="77777777" w:rsidR="00C25F33" w:rsidRPr="000C1D9B" w:rsidRDefault="00C25F33" w:rsidP="000243A7">
      <w:pPr>
        <w:autoSpaceDE w:val="0"/>
        <w:autoSpaceDN w:val="0"/>
        <w:adjustRightInd w:val="0"/>
        <w:spacing w:after="0" w:line="240" w:lineRule="auto"/>
        <w:rPr>
          <w:rFonts w:ascii="KaiTi" w:eastAsia="KaiTi" w:hAnsi="KaiTi" w:cs="Arial"/>
          <w:kern w:val="0"/>
        </w:rPr>
      </w:pPr>
    </w:p>
    <w:p w14:paraId="599F205E" w14:textId="77777777" w:rsidR="00095622" w:rsidRPr="000C1D9B" w:rsidRDefault="00095622" w:rsidP="000243A7">
      <w:pPr>
        <w:autoSpaceDE w:val="0"/>
        <w:autoSpaceDN w:val="0"/>
        <w:adjustRightInd w:val="0"/>
        <w:spacing w:after="0" w:line="240" w:lineRule="auto"/>
        <w:rPr>
          <w:rFonts w:ascii="KaiTi" w:eastAsia="KaiTi" w:hAnsi="KaiTi" w:cs="Arial"/>
          <w:kern w:val="0"/>
        </w:rPr>
      </w:pPr>
    </w:p>
    <w:p w14:paraId="4080657F" w14:textId="77777777" w:rsidR="000243A7" w:rsidRPr="000C1D9B" w:rsidRDefault="000243A7" w:rsidP="000243A7">
      <w:pPr>
        <w:autoSpaceDE w:val="0"/>
        <w:autoSpaceDN w:val="0"/>
        <w:adjustRightInd w:val="0"/>
        <w:spacing w:after="0" w:line="240" w:lineRule="auto"/>
        <w:rPr>
          <w:rFonts w:ascii="KaiTi" w:eastAsia="KaiTi" w:hAnsi="KaiTi" w:cs="Arial"/>
          <w:b/>
          <w:bCs/>
          <w:kern w:val="0"/>
        </w:rPr>
      </w:pPr>
      <w:r w:rsidRPr="000C1D9B">
        <w:rPr>
          <w:rFonts w:ascii="KaiTi" w:eastAsia="KaiTi" w:hAnsi="KaiTi" w:cs="Arial"/>
          <w:b/>
          <w:bCs/>
          <w:kern w:val="0"/>
        </w:rPr>
        <w:t>全球主流市场动态</w:t>
      </w:r>
    </w:p>
    <w:p w14:paraId="4150FF61" w14:textId="77777777" w:rsidR="00F50281" w:rsidRPr="000C1D9B" w:rsidRDefault="00F50281" w:rsidP="000243A7">
      <w:pPr>
        <w:autoSpaceDE w:val="0"/>
        <w:autoSpaceDN w:val="0"/>
        <w:adjustRightInd w:val="0"/>
        <w:spacing w:after="0" w:line="240" w:lineRule="auto"/>
        <w:rPr>
          <w:rFonts w:ascii="KaiTi" w:eastAsia="KaiTi" w:hAnsi="KaiTi" w:cs="Arial"/>
          <w:b/>
          <w:bCs/>
          <w:kern w:val="0"/>
        </w:rPr>
      </w:pPr>
    </w:p>
    <w:p w14:paraId="19C33CBB" w14:textId="226B40E3" w:rsidR="0093744D" w:rsidRDefault="00A829E3" w:rsidP="000243A7">
      <w:pPr>
        <w:autoSpaceDE w:val="0"/>
        <w:autoSpaceDN w:val="0"/>
        <w:adjustRightInd w:val="0"/>
        <w:spacing w:after="0" w:line="240" w:lineRule="auto"/>
        <w:rPr>
          <w:rFonts w:ascii="KaiTi" w:eastAsia="KaiTi" w:hAnsi="KaiTi" w:cs="Arial"/>
          <w:kern w:val="0"/>
        </w:rPr>
      </w:pPr>
      <w:r w:rsidRPr="00A829E3">
        <w:rPr>
          <w:rFonts w:ascii="KaiTi" w:eastAsia="KaiTi" w:hAnsi="KaiTi" w:cs="Arial" w:hint="eastAsia"/>
          <w:kern w:val="0"/>
        </w:rPr>
        <w:t>2024年12月18日，美联储宣布将基准利率下调25个基点，至4.25%-4.50%区间。然而，美联储同时暗示，2025年的降息步伐可能放缓。这一决定主要基于失业率保持相对稳定和通胀仅有小幅改善的现状。美联储主席鲍威尔强调，在进一步降息之前，需要看到通胀水平的更大幅度下降。</w:t>
      </w:r>
    </w:p>
    <w:p w14:paraId="130BA458" w14:textId="77777777" w:rsidR="00A829E3" w:rsidRDefault="00A829E3" w:rsidP="000243A7">
      <w:pPr>
        <w:autoSpaceDE w:val="0"/>
        <w:autoSpaceDN w:val="0"/>
        <w:adjustRightInd w:val="0"/>
        <w:spacing w:after="0" w:line="240" w:lineRule="auto"/>
        <w:rPr>
          <w:rFonts w:ascii="KaiTi" w:eastAsia="KaiTi" w:hAnsi="KaiTi" w:cs="Arial"/>
          <w:kern w:val="0"/>
        </w:rPr>
      </w:pPr>
    </w:p>
    <w:p w14:paraId="466DB97C" w14:textId="34187B35" w:rsidR="00270CC8" w:rsidRDefault="00270CC8" w:rsidP="000243A7">
      <w:pPr>
        <w:autoSpaceDE w:val="0"/>
        <w:autoSpaceDN w:val="0"/>
        <w:adjustRightInd w:val="0"/>
        <w:spacing w:after="0" w:line="240" w:lineRule="auto"/>
        <w:rPr>
          <w:rFonts w:ascii="KaiTi" w:eastAsia="KaiTi" w:hAnsi="KaiTi" w:cs="Arial"/>
          <w:kern w:val="0"/>
        </w:rPr>
      </w:pPr>
      <w:r w:rsidRPr="00270CC8">
        <w:rPr>
          <w:rFonts w:ascii="KaiTi" w:eastAsia="KaiTi" w:hAnsi="KaiTi" w:cs="Arial" w:hint="eastAsia"/>
          <w:kern w:val="0"/>
        </w:rPr>
        <w:t>美联储作为稳定物价和促进充分就业的双重职责的执行者，不太可能在明年改变货币政策路线，但降息的次数可能会减少一些。不出意料，国债收益率再次上升，因为市场情绪正在形成，预计2025年美联储的政策立场将略微不如此前经济学家普遍预计的宽松。</w:t>
      </w:r>
    </w:p>
    <w:p w14:paraId="74868EB0" w14:textId="77777777" w:rsidR="00270CC8" w:rsidRDefault="00270CC8" w:rsidP="000243A7">
      <w:pPr>
        <w:autoSpaceDE w:val="0"/>
        <w:autoSpaceDN w:val="0"/>
        <w:adjustRightInd w:val="0"/>
        <w:spacing w:after="0" w:line="240" w:lineRule="auto"/>
        <w:rPr>
          <w:rFonts w:ascii="KaiTi" w:eastAsia="KaiTi" w:hAnsi="KaiTi" w:cs="Arial"/>
          <w:kern w:val="0"/>
        </w:rPr>
      </w:pPr>
    </w:p>
    <w:p w14:paraId="6ABF7086" w14:textId="439C249C" w:rsidR="00270CC8" w:rsidRPr="000C1D9B" w:rsidRDefault="00A829E3" w:rsidP="000243A7">
      <w:pPr>
        <w:autoSpaceDE w:val="0"/>
        <w:autoSpaceDN w:val="0"/>
        <w:adjustRightInd w:val="0"/>
        <w:spacing w:after="0" w:line="240" w:lineRule="auto"/>
        <w:rPr>
          <w:rFonts w:ascii="KaiTi" w:eastAsia="KaiTi" w:hAnsi="KaiTi" w:cs="Arial"/>
          <w:kern w:val="0"/>
        </w:rPr>
      </w:pPr>
      <w:r w:rsidRPr="00A829E3">
        <w:rPr>
          <w:rFonts w:ascii="KaiTi" w:eastAsia="KaiTi" w:hAnsi="KaiTi" w:cs="Arial" w:hint="eastAsia"/>
          <w:kern w:val="0"/>
        </w:rPr>
        <w:t>这一</w:t>
      </w:r>
      <w:r w:rsidR="00A92066">
        <w:rPr>
          <w:rFonts w:ascii="KaiTi" w:eastAsia="KaiTi" w:hAnsi="KaiTi" w:cs="Arial" w:hint="eastAsia"/>
          <w:kern w:val="0"/>
        </w:rPr>
        <w:t>预期变化</w:t>
      </w:r>
      <w:r w:rsidRPr="00A829E3">
        <w:rPr>
          <w:rFonts w:ascii="KaiTi" w:eastAsia="KaiTi" w:hAnsi="KaiTi" w:cs="Arial" w:hint="eastAsia"/>
          <w:kern w:val="0"/>
        </w:rPr>
        <w:t>引发了市场的显著反应。12月，美国股市在经历11月的强劲反弹后出现震荡。道琼斯工业平均指数回吐了本季度的大部分涨幅，标准普尔500指数和纳斯达克指数也出现下跌。而债券收益率上升，美元走强。</w:t>
      </w:r>
    </w:p>
    <w:p w14:paraId="40F5B374" w14:textId="77777777" w:rsidR="000243A7" w:rsidRPr="000C1D9B" w:rsidRDefault="000243A7" w:rsidP="000243A7">
      <w:pPr>
        <w:autoSpaceDE w:val="0"/>
        <w:autoSpaceDN w:val="0"/>
        <w:adjustRightInd w:val="0"/>
        <w:spacing w:after="0" w:line="240" w:lineRule="auto"/>
        <w:rPr>
          <w:rFonts w:ascii="KaiTi" w:eastAsia="KaiTi" w:hAnsi="KaiTi" w:cs="Arial"/>
          <w:kern w:val="0"/>
        </w:rPr>
      </w:pPr>
    </w:p>
    <w:p w14:paraId="3C8CBC5C" w14:textId="58353A34" w:rsidR="00B87E04" w:rsidRPr="000C1D9B" w:rsidRDefault="00610169" w:rsidP="00610169">
      <w:pPr>
        <w:rPr>
          <w:rFonts w:ascii="KaiTi" w:eastAsia="KaiTi" w:hAnsi="KaiTi"/>
          <w:b/>
          <w:bCs/>
        </w:rPr>
      </w:pPr>
      <w:r w:rsidRPr="000C1D9B">
        <w:rPr>
          <w:rFonts w:ascii="KaiTi" w:eastAsia="KaiTi" w:hAnsi="KaiTi" w:hint="eastAsia"/>
          <w:b/>
          <w:bCs/>
        </w:rPr>
        <w:t>示例组合运行情况</w:t>
      </w:r>
    </w:p>
    <w:p w14:paraId="41DC8E22" w14:textId="7277CF87" w:rsidR="00610169" w:rsidRPr="000C1D9B" w:rsidRDefault="00610169" w:rsidP="00610169">
      <w:pPr>
        <w:rPr>
          <w:rFonts w:ascii="KaiTi" w:eastAsia="KaiTi" w:hAnsi="KaiTi"/>
        </w:rPr>
      </w:pPr>
      <w:r w:rsidRPr="000C1D9B">
        <w:rPr>
          <w:rFonts w:ascii="KaiTi" w:eastAsia="KaiTi" w:hAnsi="KaiTi" w:hint="eastAsia"/>
        </w:rPr>
        <w:t>为了能够更好地帮助大家理解和熟悉我们的长期配置思路，我们通过公司投连险平台管理了两个典型组合。两个组合都以100万美金的初始投入为例，并于10月24日完成建仓买入。</w:t>
      </w:r>
    </w:p>
    <w:p w14:paraId="454592C1" w14:textId="77777777" w:rsidR="00610169" w:rsidRPr="000C1D9B" w:rsidRDefault="00610169" w:rsidP="00610169">
      <w:pPr>
        <w:rPr>
          <w:rFonts w:ascii="KaiTi" w:eastAsia="KaiTi" w:hAnsi="KaiTi"/>
          <w:b/>
          <w:bCs/>
        </w:rPr>
      </w:pPr>
      <w:r w:rsidRPr="000C1D9B">
        <w:rPr>
          <w:rFonts w:ascii="KaiTi" w:eastAsia="KaiTi" w:hAnsi="KaiTi" w:hint="eastAsia"/>
          <w:b/>
          <w:bCs/>
        </w:rPr>
        <w:t>组合1: 长线增长 ILI Long Term Accumulation</w:t>
      </w:r>
    </w:p>
    <w:p w14:paraId="191BDF3E" w14:textId="77777777" w:rsidR="00610169" w:rsidRPr="000C1D9B" w:rsidRDefault="00610169" w:rsidP="00610169">
      <w:pPr>
        <w:rPr>
          <w:rFonts w:ascii="KaiTi" w:eastAsia="KaiTi" w:hAnsi="KaiTi"/>
        </w:rPr>
      </w:pPr>
    </w:p>
    <w:p w14:paraId="76BE4D8D" w14:textId="297D103B" w:rsidR="00610169" w:rsidRPr="000C1D9B" w:rsidRDefault="00610169" w:rsidP="00610169">
      <w:pPr>
        <w:rPr>
          <w:rFonts w:ascii="KaiTi" w:eastAsia="KaiTi" w:hAnsi="KaiTi"/>
        </w:rPr>
      </w:pPr>
      <w:r w:rsidRPr="000C1D9B">
        <w:rPr>
          <w:rFonts w:ascii="KaiTi" w:eastAsia="KaiTi" w:hAnsi="KaiTi" w:hint="eastAsia"/>
        </w:rPr>
        <w:t>其中第一个组合更关注长期的增长，通过固定收益、房地产和优质股票的组合来实现</w:t>
      </w:r>
      <w:r w:rsidR="00974058" w:rsidRPr="000C1D9B">
        <w:rPr>
          <w:rFonts w:ascii="KaiTi" w:eastAsia="KaiTi" w:hAnsi="KaiTi" w:hint="eastAsia"/>
        </w:rPr>
        <w:t>，他们的配置比例为40%：25%：35%</w:t>
      </w:r>
      <w:r w:rsidRPr="000C1D9B">
        <w:rPr>
          <w:rFonts w:ascii="KaiTi" w:eastAsia="KaiTi" w:hAnsi="KaiTi" w:hint="eastAsia"/>
        </w:rPr>
        <w:t>。</w:t>
      </w:r>
    </w:p>
    <w:p w14:paraId="715FE02C" w14:textId="6961FA82" w:rsidR="00610169" w:rsidRPr="000C1D9B" w:rsidRDefault="00610169" w:rsidP="00610169">
      <w:pPr>
        <w:rPr>
          <w:rFonts w:ascii="KaiTi" w:eastAsia="KaiTi" w:hAnsi="KaiTi"/>
        </w:rPr>
      </w:pPr>
      <w:r w:rsidRPr="000C1D9B">
        <w:rPr>
          <w:rFonts w:ascii="KaiTi" w:eastAsia="KaiTi" w:hAnsi="KaiTi" w:hint="eastAsia"/>
        </w:rPr>
        <w:t>截止2024年</w:t>
      </w:r>
      <w:r w:rsidR="00A829E3">
        <w:rPr>
          <w:rFonts w:ascii="KaiTi" w:eastAsia="KaiTi" w:hAnsi="KaiTi" w:hint="eastAsia"/>
        </w:rPr>
        <w:t>12</w:t>
      </w:r>
      <w:r w:rsidRPr="000C1D9B">
        <w:rPr>
          <w:rFonts w:ascii="KaiTi" w:eastAsia="KaiTi" w:hAnsi="KaiTi" w:hint="eastAsia"/>
        </w:rPr>
        <w:t>月2</w:t>
      </w:r>
      <w:r w:rsidR="00A075F9">
        <w:rPr>
          <w:rFonts w:ascii="KaiTi" w:eastAsia="KaiTi" w:hAnsi="KaiTi" w:hint="eastAsia"/>
        </w:rPr>
        <w:t>7</w:t>
      </w:r>
      <w:r w:rsidRPr="000C1D9B">
        <w:rPr>
          <w:rFonts w:ascii="KaiTi" w:eastAsia="KaiTi" w:hAnsi="KaiTi" w:hint="eastAsia"/>
        </w:rPr>
        <w:t>日，这个组合的运行情况如下：</w:t>
      </w:r>
    </w:p>
    <w:p w14:paraId="5965973B" w14:textId="60A60941" w:rsidR="00974058" w:rsidRPr="000C1D9B" w:rsidRDefault="00A075F9" w:rsidP="00610169">
      <w:pPr>
        <w:rPr>
          <w:rFonts w:ascii="KaiTi" w:eastAsia="KaiTi" w:hAnsi="KaiTi"/>
        </w:rPr>
      </w:pPr>
      <w:r>
        <w:rPr>
          <w:noProof/>
        </w:rPr>
        <w:drawing>
          <wp:inline distT="0" distB="0" distL="0" distR="0" wp14:anchorId="5CBDEE95" wp14:editId="3EFF54C6">
            <wp:extent cx="5943600" cy="1533525"/>
            <wp:effectExtent l="0" t="0" r="0" b="3175"/>
            <wp:docPr id="5005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4660" name=""/>
                    <pic:cNvPicPr/>
                  </pic:nvPicPr>
                  <pic:blipFill>
                    <a:blip r:embed="rId7"/>
                    <a:stretch>
                      <a:fillRect/>
                    </a:stretch>
                  </pic:blipFill>
                  <pic:spPr>
                    <a:xfrm>
                      <a:off x="0" y="0"/>
                      <a:ext cx="5943600" cy="1533525"/>
                    </a:xfrm>
                    <a:prstGeom prst="rect">
                      <a:avLst/>
                    </a:prstGeom>
                  </pic:spPr>
                </pic:pic>
              </a:graphicData>
            </a:graphic>
          </wp:inline>
        </w:drawing>
      </w:r>
    </w:p>
    <w:p w14:paraId="7D0C2EFD" w14:textId="08DA2229" w:rsidR="00A77AA2" w:rsidRDefault="00A829E3" w:rsidP="00610169">
      <w:pPr>
        <w:rPr>
          <w:rFonts w:ascii="KaiTi" w:eastAsia="KaiTi" w:hAnsi="KaiTi"/>
        </w:rPr>
      </w:pPr>
      <w:r>
        <w:rPr>
          <w:rFonts w:ascii="KaiTi" w:eastAsia="KaiTi" w:hAnsi="KaiTi" w:hint="eastAsia"/>
        </w:rPr>
        <w:lastRenderedPageBreak/>
        <w:t>本月受美联储未来降息预期趋弱的影响，</w:t>
      </w:r>
      <w:r w:rsidR="00974058" w:rsidRPr="000C1D9B">
        <w:rPr>
          <w:rFonts w:ascii="KaiTi" w:eastAsia="KaiTi" w:hAnsi="KaiTi" w:hint="eastAsia"/>
        </w:rPr>
        <w:t>组合</w:t>
      </w:r>
      <w:r>
        <w:rPr>
          <w:rFonts w:ascii="KaiTi" w:eastAsia="KaiTi" w:hAnsi="KaiTi" w:hint="eastAsia"/>
        </w:rPr>
        <w:t>中的美国房地产基金净值出现了大幅下降，累计下降7.45%</w:t>
      </w:r>
      <w:r w:rsidR="00974058" w:rsidRPr="000C1D9B">
        <w:rPr>
          <w:rFonts w:ascii="KaiTi" w:eastAsia="KaiTi" w:hAnsi="KaiTi" w:hint="eastAsia"/>
        </w:rPr>
        <w:t>，</w:t>
      </w:r>
      <w:r w:rsidR="00F702B7">
        <w:rPr>
          <w:rFonts w:ascii="KaiTi" w:eastAsia="KaiTi" w:hAnsi="KaiTi" w:hint="eastAsia"/>
        </w:rPr>
        <w:t>而美国优质股权基金和中高级债券基金的价格波动较小</w:t>
      </w:r>
      <w:r w:rsidR="00974058" w:rsidRPr="000C1D9B">
        <w:rPr>
          <w:rFonts w:ascii="KaiTi" w:eastAsia="KaiTi" w:hAnsi="KaiTi" w:hint="eastAsia"/>
        </w:rPr>
        <w:t>。</w:t>
      </w:r>
      <w:r w:rsidR="00F702B7">
        <w:rPr>
          <w:rFonts w:ascii="KaiTi" w:eastAsia="KaiTi" w:hAnsi="KaiTi" w:hint="eastAsia"/>
        </w:rPr>
        <w:t>整体组合累计账面价值变化为-1.36%。</w:t>
      </w:r>
    </w:p>
    <w:p w14:paraId="21274F17" w14:textId="5AA2D633" w:rsidR="00F702B7" w:rsidRDefault="00F702B7" w:rsidP="00610169">
      <w:pPr>
        <w:rPr>
          <w:rFonts w:ascii="KaiTi" w:eastAsia="KaiTi" w:hAnsi="KaiTi"/>
        </w:rPr>
      </w:pPr>
      <w:r>
        <w:rPr>
          <w:rFonts w:ascii="KaiTi" w:eastAsia="KaiTi" w:hAnsi="KaiTi" w:hint="eastAsia"/>
        </w:rPr>
        <w:t>鉴于房地产基金出现较大幅度的价格下降，本期我们对组合</w:t>
      </w:r>
      <w:r w:rsidR="00270CC8">
        <w:rPr>
          <w:rFonts w:ascii="KaiTi" w:eastAsia="KaiTi" w:hAnsi="KaiTi" w:hint="eastAsia"/>
        </w:rPr>
        <w:t>进行了</w:t>
      </w:r>
      <w:r>
        <w:rPr>
          <w:rFonts w:ascii="KaiTi" w:eastAsia="KaiTi" w:hAnsi="KaiTi" w:hint="eastAsia"/>
        </w:rPr>
        <w:t>再平衡</w:t>
      </w:r>
      <w:r w:rsidR="00270CC8">
        <w:rPr>
          <w:rFonts w:ascii="KaiTi" w:eastAsia="KaiTi" w:hAnsi="KaiTi" w:hint="eastAsia"/>
        </w:rPr>
        <w:t>操作</w:t>
      </w:r>
      <w:r w:rsidR="00A075F9">
        <w:rPr>
          <w:rFonts w:ascii="KaiTi" w:eastAsia="KaiTi" w:hAnsi="KaiTi" w:hint="eastAsia"/>
        </w:rPr>
        <w:t>，即卖出I17美国优质股权基金与F16美国中高等级债券基金，买入R01美国房地产基金，</w:t>
      </w:r>
      <w:r>
        <w:rPr>
          <w:rFonts w:ascii="KaiTi" w:eastAsia="KaiTi" w:hAnsi="KaiTi" w:hint="eastAsia"/>
        </w:rPr>
        <w:t>使得组合</w:t>
      </w:r>
      <w:r w:rsidR="00270CC8">
        <w:rPr>
          <w:rFonts w:ascii="KaiTi" w:eastAsia="KaiTi" w:hAnsi="KaiTi" w:hint="eastAsia"/>
        </w:rPr>
        <w:t>中</w:t>
      </w:r>
      <w:r>
        <w:rPr>
          <w:rFonts w:ascii="KaiTi" w:eastAsia="KaiTi" w:hAnsi="KaiTi" w:hint="eastAsia"/>
        </w:rPr>
        <w:t>各资产比重恢复至初始状态。</w:t>
      </w:r>
    </w:p>
    <w:p w14:paraId="6C81601E" w14:textId="5DD6D9D4" w:rsidR="00A075F9" w:rsidRDefault="00A075F9" w:rsidP="00610169">
      <w:pPr>
        <w:rPr>
          <w:rFonts w:ascii="KaiTi" w:eastAsia="KaiTi" w:hAnsi="KaiTi"/>
        </w:rPr>
      </w:pPr>
      <w:r>
        <w:rPr>
          <w:rFonts w:ascii="KaiTi" w:eastAsia="KaiTi" w:hAnsi="KaiTi" w:hint="eastAsia"/>
        </w:rPr>
        <w:t>再平衡后的持仓组合为：</w:t>
      </w:r>
    </w:p>
    <w:p w14:paraId="4D51E381" w14:textId="39A27755" w:rsidR="00A075F9" w:rsidRDefault="00A075F9" w:rsidP="00610169">
      <w:pPr>
        <w:rPr>
          <w:rFonts w:ascii="KaiTi" w:eastAsia="KaiTi" w:hAnsi="KaiTi"/>
        </w:rPr>
      </w:pPr>
      <w:r w:rsidRPr="00A075F9">
        <w:rPr>
          <w:rFonts w:ascii="KaiTi" w:eastAsia="KaiTi" w:hAnsi="KaiTi"/>
          <w:noProof/>
        </w:rPr>
        <w:drawing>
          <wp:inline distT="0" distB="0" distL="0" distR="0" wp14:anchorId="28C8C4FB" wp14:editId="24D98930">
            <wp:extent cx="5943600" cy="1504315"/>
            <wp:effectExtent l="0" t="0" r="0" b="0"/>
            <wp:docPr id="3244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4877" name=""/>
                    <pic:cNvPicPr/>
                  </pic:nvPicPr>
                  <pic:blipFill>
                    <a:blip r:embed="rId8"/>
                    <a:stretch>
                      <a:fillRect/>
                    </a:stretch>
                  </pic:blipFill>
                  <pic:spPr>
                    <a:xfrm>
                      <a:off x="0" y="0"/>
                      <a:ext cx="5943600" cy="1504315"/>
                    </a:xfrm>
                    <a:prstGeom prst="rect">
                      <a:avLst/>
                    </a:prstGeom>
                  </pic:spPr>
                </pic:pic>
              </a:graphicData>
            </a:graphic>
          </wp:inline>
        </w:drawing>
      </w:r>
    </w:p>
    <w:p w14:paraId="5D3BD9B7" w14:textId="77777777" w:rsidR="00A075F9" w:rsidRPr="000C1D9B" w:rsidRDefault="00A075F9" w:rsidP="00610169">
      <w:pPr>
        <w:rPr>
          <w:rFonts w:ascii="KaiTi" w:eastAsia="KaiTi" w:hAnsi="KaiTi"/>
        </w:rPr>
      </w:pPr>
    </w:p>
    <w:p w14:paraId="46CDB695" w14:textId="774C2D78" w:rsidR="00610169" w:rsidRPr="000C1D9B" w:rsidRDefault="00270CC8" w:rsidP="00610169">
      <w:pPr>
        <w:rPr>
          <w:rFonts w:ascii="KaiTi" w:eastAsia="KaiTi" w:hAnsi="KaiTi"/>
        </w:rPr>
      </w:pPr>
      <w:r>
        <w:rPr>
          <w:rFonts w:ascii="KaiTi" w:eastAsia="KaiTi" w:hAnsi="KaiTi" w:hint="eastAsia"/>
        </w:rPr>
        <w:t>注：买卖股份的最小整数单位会导致再平衡实际数据的些许误差</w:t>
      </w:r>
    </w:p>
    <w:p w14:paraId="5CE254BC" w14:textId="20FD1961" w:rsidR="00610169" w:rsidRPr="000C1D9B" w:rsidRDefault="00610169" w:rsidP="00610169">
      <w:pPr>
        <w:rPr>
          <w:rFonts w:ascii="KaiTi" w:eastAsia="KaiTi" w:hAnsi="KaiTi"/>
          <w:b/>
          <w:bCs/>
        </w:rPr>
      </w:pPr>
      <w:r w:rsidRPr="000C1D9B">
        <w:rPr>
          <w:rFonts w:ascii="KaiTi" w:eastAsia="KaiTi" w:hAnsi="KaiTi" w:hint="eastAsia"/>
          <w:b/>
          <w:bCs/>
        </w:rPr>
        <w:t>组合2: 收息现金流 ILI CASH GENERATOR</w:t>
      </w:r>
    </w:p>
    <w:p w14:paraId="71D98BA2" w14:textId="77777777" w:rsidR="00610169" w:rsidRPr="000C1D9B" w:rsidRDefault="00610169" w:rsidP="00610169">
      <w:pPr>
        <w:rPr>
          <w:rFonts w:ascii="KaiTi" w:eastAsia="KaiTi" w:hAnsi="KaiTi"/>
        </w:rPr>
      </w:pPr>
    </w:p>
    <w:p w14:paraId="4AABE039" w14:textId="7B72C2E3" w:rsidR="00263AC5" w:rsidRPr="000C1D9B" w:rsidRDefault="00610169" w:rsidP="00263AC5">
      <w:pPr>
        <w:rPr>
          <w:rFonts w:ascii="KaiTi" w:eastAsia="KaiTi" w:hAnsi="KaiTi"/>
        </w:rPr>
      </w:pPr>
      <w:r w:rsidRPr="000C1D9B">
        <w:rPr>
          <w:rFonts w:ascii="KaiTi" w:eastAsia="KaiTi" w:hAnsi="KaiTi" w:hint="eastAsia"/>
        </w:rPr>
        <w:t>组合2选择派息型的基金，可以在投入后第一个月就开始收取分红，在储蓄分红险之外打造一个即时产生的被动现金流工具</w:t>
      </w:r>
      <w:r w:rsidR="00270CC8">
        <w:rPr>
          <w:rFonts w:ascii="KaiTi" w:eastAsia="KaiTi" w:hAnsi="KaiTi" w:hint="eastAsia"/>
        </w:rPr>
        <w:t>。该组合</w:t>
      </w:r>
      <w:r w:rsidR="00263AC5" w:rsidRPr="000C1D9B">
        <w:rPr>
          <w:rFonts w:ascii="KaiTi" w:eastAsia="KaiTi" w:hAnsi="KaiTi" w:hint="eastAsia"/>
        </w:rPr>
        <w:t>通过固定收益和</w:t>
      </w:r>
      <w:r w:rsidR="00263AC5">
        <w:rPr>
          <w:rFonts w:ascii="KaiTi" w:eastAsia="KaiTi" w:hAnsi="KaiTi" w:hint="eastAsia"/>
        </w:rPr>
        <w:t>美国</w:t>
      </w:r>
      <w:r w:rsidR="00263AC5" w:rsidRPr="000C1D9B">
        <w:rPr>
          <w:rFonts w:ascii="KaiTi" w:eastAsia="KaiTi" w:hAnsi="KaiTi" w:hint="eastAsia"/>
        </w:rPr>
        <w:t>优质股票的组合来实现，他们的配置比例为40%：</w:t>
      </w:r>
      <w:r w:rsidR="00263AC5">
        <w:rPr>
          <w:rFonts w:ascii="KaiTi" w:eastAsia="KaiTi" w:hAnsi="KaiTi" w:hint="eastAsia"/>
        </w:rPr>
        <w:t>60</w:t>
      </w:r>
      <w:r w:rsidR="00263AC5" w:rsidRPr="000C1D9B">
        <w:rPr>
          <w:rFonts w:ascii="KaiTi" w:eastAsia="KaiTi" w:hAnsi="KaiTi" w:hint="eastAsia"/>
        </w:rPr>
        <w:t>%。</w:t>
      </w:r>
    </w:p>
    <w:p w14:paraId="313B1F2B" w14:textId="0FE33AA5" w:rsidR="00610169" w:rsidRPr="000C1D9B" w:rsidRDefault="00F625EC" w:rsidP="00610169">
      <w:pPr>
        <w:rPr>
          <w:rFonts w:ascii="KaiTi" w:eastAsia="KaiTi" w:hAnsi="KaiTi"/>
        </w:rPr>
      </w:pPr>
      <w:r w:rsidRPr="000C1D9B">
        <w:rPr>
          <w:rFonts w:ascii="KaiTi" w:eastAsia="KaiTi" w:hAnsi="KaiTi" w:hint="eastAsia"/>
        </w:rPr>
        <w:t>初始投入约100万美金</w:t>
      </w:r>
      <w:r w:rsidR="00270CC8">
        <w:rPr>
          <w:rFonts w:ascii="KaiTi" w:eastAsia="KaiTi" w:hAnsi="KaiTi" w:hint="eastAsia"/>
        </w:rPr>
        <w:t>。</w:t>
      </w:r>
      <w:r w:rsidR="00610169" w:rsidRPr="000C1D9B">
        <w:rPr>
          <w:rFonts w:ascii="KaiTi" w:eastAsia="KaiTi" w:hAnsi="KaiTi" w:hint="eastAsia"/>
        </w:rPr>
        <w:t>按照买入价格，大约可以产生年化6.5%的分红收益，并按月派发。</w:t>
      </w:r>
    </w:p>
    <w:p w14:paraId="72F6AF63" w14:textId="3CA2A8AC" w:rsidR="00254FBC" w:rsidRPr="000C1D9B" w:rsidRDefault="00254FBC" w:rsidP="00610169">
      <w:pPr>
        <w:rPr>
          <w:rFonts w:ascii="KaiTi" w:eastAsia="KaiTi" w:hAnsi="KaiTi"/>
        </w:rPr>
      </w:pPr>
      <w:r w:rsidRPr="000C1D9B">
        <w:rPr>
          <w:rFonts w:ascii="KaiTi" w:eastAsia="KaiTi" w:hAnsi="KaiTi" w:hint="eastAsia"/>
        </w:rPr>
        <w:t>截止2024年1</w:t>
      </w:r>
      <w:r w:rsidR="00515263">
        <w:rPr>
          <w:rFonts w:ascii="KaiTi" w:eastAsia="KaiTi" w:hAnsi="KaiTi" w:hint="eastAsia"/>
        </w:rPr>
        <w:t>2</w:t>
      </w:r>
      <w:r w:rsidRPr="000C1D9B">
        <w:rPr>
          <w:rFonts w:ascii="KaiTi" w:eastAsia="KaiTi" w:hAnsi="KaiTi" w:hint="eastAsia"/>
        </w:rPr>
        <w:t>月2</w:t>
      </w:r>
      <w:r w:rsidR="004239E6">
        <w:rPr>
          <w:rFonts w:ascii="KaiTi" w:eastAsia="KaiTi" w:hAnsi="KaiTi" w:hint="eastAsia"/>
        </w:rPr>
        <w:t>7</w:t>
      </w:r>
      <w:r w:rsidRPr="000C1D9B">
        <w:rPr>
          <w:rFonts w:ascii="KaiTi" w:eastAsia="KaiTi" w:hAnsi="KaiTi" w:hint="eastAsia"/>
        </w:rPr>
        <w:t>日，组合运行情况：</w:t>
      </w:r>
    </w:p>
    <w:p w14:paraId="44278A57" w14:textId="574C1A5A" w:rsidR="00610169" w:rsidRPr="000C1D9B" w:rsidRDefault="00515263" w:rsidP="00610169">
      <w:pPr>
        <w:rPr>
          <w:rFonts w:ascii="KaiTi" w:eastAsia="KaiTi" w:hAnsi="KaiTi"/>
        </w:rPr>
      </w:pPr>
      <w:r>
        <w:rPr>
          <w:noProof/>
        </w:rPr>
        <w:drawing>
          <wp:inline distT="0" distB="0" distL="0" distR="0" wp14:anchorId="1D9BE65C" wp14:editId="59CD3C4D">
            <wp:extent cx="5943600" cy="1648460"/>
            <wp:effectExtent l="0" t="0" r="0" b="2540"/>
            <wp:docPr id="75756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65597" name=""/>
                    <pic:cNvPicPr/>
                  </pic:nvPicPr>
                  <pic:blipFill>
                    <a:blip r:embed="rId9"/>
                    <a:stretch>
                      <a:fillRect/>
                    </a:stretch>
                  </pic:blipFill>
                  <pic:spPr>
                    <a:xfrm>
                      <a:off x="0" y="0"/>
                      <a:ext cx="5943600" cy="1648460"/>
                    </a:xfrm>
                    <a:prstGeom prst="rect">
                      <a:avLst/>
                    </a:prstGeom>
                  </pic:spPr>
                </pic:pic>
              </a:graphicData>
            </a:graphic>
          </wp:inline>
        </w:drawing>
      </w:r>
    </w:p>
    <w:p w14:paraId="23C6AB3C" w14:textId="5A9E16DF" w:rsidR="00604A99" w:rsidRPr="000C1D9B" w:rsidRDefault="00604A99" w:rsidP="00F625EC">
      <w:pPr>
        <w:rPr>
          <w:rFonts w:ascii="KaiTi" w:eastAsia="KaiTi" w:hAnsi="KaiTi"/>
        </w:rPr>
      </w:pPr>
      <w:r w:rsidRPr="000C1D9B">
        <w:rPr>
          <w:rFonts w:ascii="KaiTi" w:eastAsia="KaiTi" w:hAnsi="KaiTi" w:hint="eastAsia"/>
        </w:rPr>
        <w:lastRenderedPageBreak/>
        <w:t>从账面价格来看，本组合</w:t>
      </w:r>
      <w:r w:rsidR="00515263">
        <w:rPr>
          <w:rFonts w:ascii="KaiTi" w:eastAsia="KaiTi" w:hAnsi="KaiTi" w:hint="eastAsia"/>
        </w:rPr>
        <w:t>累计</w:t>
      </w:r>
      <w:r w:rsidRPr="000C1D9B">
        <w:rPr>
          <w:rFonts w:ascii="KaiTi" w:eastAsia="KaiTi" w:hAnsi="KaiTi" w:hint="eastAsia"/>
        </w:rPr>
        <w:t>表现为-0.</w:t>
      </w:r>
      <w:r w:rsidR="00515263">
        <w:rPr>
          <w:rFonts w:ascii="KaiTi" w:eastAsia="KaiTi" w:hAnsi="KaiTi" w:hint="eastAsia"/>
        </w:rPr>
        <w:t>4</w:t>
      </w:r>
      <w:r w:rsidRPr="000C1D9B">
        <w:rPr>
          <w:rFonts w:ascii="KaiTi" w:eastAsia="KaiTi" w:hAnsi="KaiTi" w:hint="eastAsia"/>
        </w:rPr>
        <w:t>%，但如果</w:t>
      </w:r>
      <w:r w:rsidR="00A77AA2" w:rsidRPr="000C1D9B">
        <w:rPr>
          <w:rFonts w:ascii="KaiTi" w:eastAsia="KaiTi" w:hAnsi="KaiTi" w:hint="eastAsia"/>
        </w:rPr>
        <w:t>加上</w:t>
      </w:r>
      <w:r w:rsidR="00EA2E0B" w:rsidRPr="000C1D9B">
        <w:rPr>
          <w:rFonts w:ascii="KaiTi" w:eastAsia="KaiTi" w:hAnsi="KaiTi" w:hint="eastAsia"/>
        </w:rPr>
        <w:t>本</w:t>
      </w:r>
      <w:r w:rsidRPr="000C1D9B">
        <w:rPr>
          <w:rFonts w:ascii="KaiTi" w:eastAsia="KaiTi" w:hAnsi="KaiTi" w:hint="eastAsia"/>
        </w:rPr>
        <w:t>组合</w:t>
      </w:r>
      <w:r w:rsidR="00515263">
        <w:rPr>
          <w:rFonts w:ascii="KaiTi" w:eastAsia="KaiTi" w:hAnsi="KaiTi" w:hint="eastAsia"/>
        </w:rPr>
        <w:t>累计</w:t>
      </w:r>
      <w:r w:rsidRPr="000C1D9B">
        <w:rPr>
          <w:rFonts w:ascii="KaiTi" w:eastAsia="KaiTi" w:hAnsi="KaiTi" w:hint="eastAsia"/>
        </w:rPr>
        <w:t>发放</w:t>
      </w:r>
      <w:r w:rsidR="00185554">
        <w:rPr>
          <w:rFonts w:ascii="KaiTi" w:eastAsia="KaiTi" w:hAnsi="KaiTi" w:hint="eastAsia"/>
        </w:rPr>
        <w:t>的</w:t>
      </w:r>
      <w:r w:rsidRPr="000C1D9B">
        <w:rPr>
          <w:rFonts w:ascii="KaiTi" w:eastAsia="KaiTi" w:hAnsi="KaiTi" w:hint="eastAsia"/>
        </w:rPr>
        <w:t>分红，整体</w:t>
      </w:r>
      <w:r w:rsidR="00DB4456">
        <w:rPr>
          <w:rFonts w:ascii="KaiTi" w:eastAsia="KaiTi" w:hAnsi="KaiTi" w:hint="eastAsia"/>
        </w:rPr>
        <w:t>收益为0.7%</w:t>
      </w:r>
      <w:r w:rsidRPr="000C1D9B">
        <w:rPr>
          <w:rFonts w:ascii="KaiTi" w:eastAsia="KaiTi" w:hAnsi="KaiTi" w:hint="eastAsia"/>
        </w:rPr>
        <w:t>。</w:t>
      </w:r>
    </w:p>
    <w:p w14:paraId="0F913127" w14:textId="130D4B00" w:rsidR="00515263" w:rsidRPr="000C1D9B" w:rsidRDefault="00EA2E0B" w:rsidP="00515263">
      <w:pPr>
        <w:rPr>
          <w:rFonts w:ascii="KaiTi" w:eastAsia="KaiTi" w:hAnsi="KaiTi" w:cs="Arial"/>
        </w:rPr>
      </w:pPr>
      <w:r w:rsidRPr="000C1D9B">
        <w:rPr>
          <w:rFonts w:ascii="KaiTi" w:eastAsia="KaiTi" w:hAnsi="KaiTi" w:hint="eastAsia"/>
        </w:rPr>
        <w:t>报告期内，两只基金</w:t>
      </w:r>
      <w:r w:rsidR="00515263">
        <w:rPr>
          <w:rFonts w:ascii="KaiTi" w:eastAsia="KaiTi" w:hAnsi="KaiTi" w:hint="eastAsia"/>
        </w:rPr>
        <w:t>已派发了10月和11月的分红</w:t>
      </w:r>
      <w:r w:rsidRPr="000C1D9B">
        <w:rPr>
          <w:rFonts w:ascii="KaiTi" w:eastAsia="KaiTi" w:hAnsi="KaiTi" w:hint="eastAsia"/>
        </w:rPr>
        <w:t>。其中Z12美国中高等级债券基金派发$0.04/</w:t>
      </w:r>
      <w:r w:rsidR="00F625EC" w:rsidRPr="000C1D9B">
        <w:rPr>
          <w:rFonts w:ascii="KaiTi" w:eastAsia="KaiTi" w:hAnsi="KaiTi" w:hint="eastAsia"/>
        </w:rPr>
        <w:t>股</w:t>
      </w:r>
      <w:r w:rsidRPr="000C1D9B">
        <w:rPr>
          <w:rFonts w:ascii="KaiTi" w:eastAsia="KaiTi" w:hAnsi="KaiTi" w:hint="eastAsia"/>
        </w:rPr>
        <w:t>，Z17美国优质股权基金派发了$0.054/股。</w:t>
      </w:r>
      <w:r w:rsidR="00F625EC" w:rsidRPr="000C1D9B">
        <w:rPr>
          <w:rFonts w:ascii="KaiTi" w:eastAsia="KaiTi" w:hAnsi="KaiTi" w:hint="eastAsia"/>
        </w:rPr>
        <w:t>合计投资者</w:t>
      </w:r>
      <w:r w:rsidR="00DB4456">
        <w:rPr>
          <w:rFonts w:ascii="KaiTi" w:eastAsia="KaiTi" w:hAnsi="KaiTi" w:hint="eastAsia"/>
        </w:rPr>
        <w:t>已累计</w:t>
      </w:r>
      <w:r w:rsidR="00F625EC" w:rsidRPr="000C1D9B">
        <w:rPr>
          <w:rFonts w:ascii="KaiTi" w:eastAsia="KaiTi" w:hAnsi="KaiTi" w:hint="eastAsia"/>
        </w:rPr>
        <w:t>获得$</w:t>
      </w:r>
      <w:r w:rsidR="00DB4456">
        <w:rPr>
          <w:rFonts w:ascii="KaiTi" w:eastAsia="KaiTi" w:hAnsi="KaiTi" w:hint="eastAsia"/>
        </w:rPr>
        <w:t>10935</w:t>
      </w:r>
      <w:r w:rsidR="00185554">
        <w:rPr>
          <w:rFonts w:ascii="KaiTi" w:eastAsia="KaiTi" w:hAnsi="KaiTi" w:hint="eastAsia"/>
        </w:rPr>
        <w:t>（折合人民币</w:t>
      </w:r>
      <w:r w:rsidR="00DB4456">
        <w:rPr>
          <w:rFonts w:ascii="KaiTi" w:eastAsia="KaiTi" w:hAnsi="KaiTi" w:hint="eastAsia"/>
        </w:rPr>
        <w:t>78732</w:t>
      </w:r>
      <w:r w:rsidR="00185554">
        <w:rPr>
          <w:rFonts w:ascii="KaiTi" w:eastAsia="KaiTi" w:hAnsi="KaiTi" w:hint="eastAsia"/>
        </w:rPr>
        <w:t>元</w:t>
      </w:r>
      <w:r w:rsidR="00DB4456">
        <w:rPr>
          <w:rFonts w:ascii="KaiTi" w:eastAsia="KaiTi" w:hAnsi="KaiTi" w:hint="eastAsia"/>
        </w:rPr>
        <w:t>，汇率按照7.2计算</w:t>
      </w:r>
      <w:r w:rsidR="00185554">
        <w:rPr>
          <w:rFonts w:ascii="KaiTi" w:eastAsia="KaiTi" w:hAnsi="KaiTi" w:hint="eastAsia"/>
        </w:rPr>
        <w:t>）</w:t>
      </w:r>
      <w:r w:rsidR="00254FBC" w:rsidRPr="000C1D9B">
        <w:rPr>
          <w:rFonts w:ascii="KaiTi" w:eastAsia="KaiTi" w:hAnsi="KaiTi" w:hint="eastAsia"/>
        </w:rPr>
        <w:t>的现金流收入，年化派息收益率为6.56%。</w:t>
      </w:r>
    </w:p>
    <w:tbl>
      <w:tblPr>
        <w:tblStyle w:val="TableGrid"/>
        <w:tblW w:w="0" w:type="auto"/>
        <w:tblLook w:val="04A0" w:firstRow="1" w:lastRow="0" w:firstColumn="1" w:lastColumn="0" w:noHBand="0" w:noVBand="1"/>
      </w:tblPr>
      <w:tblGrid>
        <w:gridCol w:w="1692"/>
        <w:gridCol w:w="1421"/>
        <w:gridCol w:w="993"/>
        <w:gridCol w:w="992"/>
        <w:gridCol w:w="993"/>
        <w:gridCol w:w="1363"/>
        <w:gridCol w:w="948"/>
        <w:gridCol w:w="948"/>
      </w:tblGrid>
      <w:tr w:rsidR="00515263" w:rsidRPr="005F5E4D" w14:paraId="6D334FCD" w14:textId="77777777" w:rsidTr="00515263">
        <w:trPr>
          <w:trHeight w:val="320"/>
        </w:trPr>
        <w:tc>
          <w:tcPr>
            <w:tcW w:w="1692" w:type="dxa"/>
            <w:noWrap/>
            <w:hideMark/>
          </w:tcPr>
          <w:p w14:paraId="50176621" w14:textId="77777777" w:rsidR="00515263" w:rsidRPr="005F5E4D" w:rsidRDefault="00515263">
            <w:pPr>
              <w:rPr>
                <w:rFonts w:ascii="KaiTi" w:eastAsia="KaiTi" w:hAnsi="KaiTi"/>
                <w:sz w:val="21"/>
                <w:szCs w:val="21"/>
              </w:rPr>
            </w:pPr>
            <w:r w:rsidRPr="005F5E4D">
              <w:rPr>
                <w:rFonts w:ascii="KaiTi" w:eastAsia="KaiTi" w:hAnsi="KaiTi"/>
                <w:sz w:val="21"/>
                <w:szCs w:val="21"/>
              </w:rPr>
              <w:t>基金名称</w:t>
            </w:r>
          </w:p>
        </w:tc>
        <w:tc>
          <w:tcPr>
            <w:tcW w:w="1421" w:type="dxa"/>
            <w:noWrap/>
            <w:hideMark/>
          </w:tcPr>
          <w:p w14:paraId="2CB5EC56" w14:textId="77777777" w:rsidR="00515263" w:rsidRPr="005F5E4D" w:rsidRDefault="00515263">
            <w:pPr>
              <w:rPr>
                <w:rFonts w:ascii="KaiTi" w:eastAsia="KaiTi" w:hAnsi="KaiTi"/>
                <w:sz w:val="21"/>
                <w:szCs w:val="21"/>
              </w:rPr>
            </w:pPr>
            <w:r w:rsidRPr="005F5E4D">
              <w:rPr>
                <w:rFonts w:ascii="KaiTi" w:eastAsia="KaiTi" w:hAnsi="KaiTi"/>
                <w:sz w:val="21"/>
                <w:szCs w:val="21"/>
              </w:rPr>
              <w:t>派发日期</w:t>
            </w:r>
          </w:p>
        </w:tc>
        <w:tc>
          <w:tcPr>
            <w:tcW w:w="993" w:type="dxa"/>
            <w:noWrap/>
            <w:hideMark/>
          </w:tcPr>
          <w:p w14:paraId="5A386BBE" w14:textId="77777777" w:rsidR="00515263" w:rsidRPr="005F5E4D" w:rsidRDefault="00515263">
            <w:pPr>
              <w:rPr>
                <w:rFonts w:ascii="KaiTi" w:eastAsia="KaiTi" w:hAnsi="KaiTi"/>
                <w:sz w:val="21"/>
                <w:szCs w:val="21"/>
              </w:rPr>
            </w:pPr>
            <w:r w:rsidRPr="005F5E4D">
              <w:rPr>
                <w:rFonts w:ascii="KaiTi" w:eastAsia="KaiTi" w:hAnsi="KaiTi"/>
                <w:sz w:val="21"/>
                <w:szCs w:val="21"/>
              </w:rPr>
              <w:t>每单位派发</w:t>
            </w:r>
          </w:p>
        </w:tc>
        <w:tc>
          <w:tcPr>
            <w:tcW w:w="992" w:type="dxa"/>
            <w:noWrap/>
            <w:hideMark/>
          </w:tcPr>
          <w:p w14:paraId="418A4352" w14:textId="77777777" w:rsidR="00515263" w:rsidRPr="005F5E4D" w:rsidRDefault="00515263">
            <w:pPr>
              <w:rPr>
                <w:rFonts w:ascii="KaiTi" w:eastAsia="KaiTi" w:hAnsi="KaiTi"/>
                <w:sz w:val="21"/>
                <w:szCs w:val="21"/>
              </w:rPr>
            </w:pPr>
            <w:r w:rsidRPr="005F5E4D">
              <w:rPr>
                <w:rFonts w:ascii="KaiTi" w:eastAsia="KaiTi" w:hAnsi="KaiTi"/>
                <w:sz w:val="21"/>
                <w:szCs w:val="21"/>
              </w:rPr>
              <w:t>持有份额</w:t>
            </w:r>
          </w:p>
        </w:tc>
        <w:tc>
          <w:tcPr>
            <w:tcW w:w="993" w:type="dxa"/>
            <w:noWrap/>
            <w:hideMark/>
          </w:tcPr>
          <w:p w14:paraId="70457ED2" w14:textId="77777777" w:rsidR="00515263" w:rsidRPr="005F5E4D" w:rsidRDefault="00515263">
            <w:pPr>
              <w:rPr>
                <w:rFonts w:ascii="KaiTi" w:eastAsia="KaiTi" w:hAnsi="KaiTi"/>
                <w:sz w:val="21"/>
                <w:szCs w:val="21"/>
              </w:rPr>
            </w:pPr>
            <w:r w:rsidRPr="005F5E4D">
              <w:rPr>
                <w:rFonts w:ascii="KaiTi" w:eastAsia="KaiTi" w:hAnsi="KaiTi"/>
                <w:sz w:val="21"/>
                <w:szCs w:val="21"/>
              </w:rPr>
              <w:t>派发合计</w:t>
            </w:r>
          </w:p>
        </w:tc>
        <w:tc>
          <w:tcPr>
            <w:tcW w:w="1363" w:type="dxa"/>
            <w:noWrap/>
            <w:hideMark/>
          </w:tcPr>
          <w:p w14:paraId="351F3CEB" w14:textId="77777777" w:rsidR="00515263" w:rsidRPr="005F5E4D" w:rsidRDefault="00515263">
            <w:pPr>
              <w:rPr>
                <w:rFonts w:ascii="KaiTi" w:eastAsia="KaiTi" w:hAnsi="KaiTi"/>
                <w:sz w:val="21"/>
                <w:szCs w:val="21"/>
              </w:rPr>
            </w:pPr>
            <w:r w:rsidRPr="005F5E4D">
              <w:rPr>
                <w:rFonts w:ascii="KaiTi" w:eastAsia="KaiTi" w:hAnsi="KaiTi"/>
                <w:sz w:val="21"/>
                <w:szCs w:val="21"/>
              </w:rPr>
              <w:t>初始投资额</w:t>
            </w:r>
          </w:p>
        </w:tc>
        <w:tc>
          <w:tcPr>
            <w:tcW w:w="948" w:type="dxa"/>
            <w:noWrap/>
            <w:hideMark/>
          </w:tcPr>
          <w:p w14:paraId="0A70DC2A" w14:textId="77777777" w:rsidR="00515263" w:rsidRPr="005F5E4D" w:rsidRDefault="00515263">
            <w:pPr>
              <w:rPr>
                <w:rFonts w:ascii="KaiTi" w:eastAsia="KaiTi" w:hAnsi="KaiTi"/>
                <w:sz w:val="21"/>
                <w:szCs w:val="21"/>
              </w:rPr>
            </w:pPr>
            <w:r w:rsidRPr="005F5E4D">
              <w:rPr>
                <w:rFonts w:ascii="KaiTi" w:eastAsia="KaiTi" w:hAnsi="KaiTi"/>
                <w:sz w:val="21"/>
                <w:szCs w:val="21"/>
              </w:rPr>
              <w:t>月度派息收益率</w:t>
            </w:r>
          </w:p>
        </w:tc>
        <w:tc>
          <w:tcPr>
            <w:tcW w:w="948" w:type="dxa"/>
            <w:noWrap/>
            <w:hideMark/>
          </w:tcPr>
          <w:p w14:paraId="26BAF41A" w14:textId="77777777" w:rsidR="00515263" w:rsidRPr="005F5E4D" w:rsidRDefault="00515263">
            <w:pPr>
              <w:rPr>
                <w:rFonts w:ascii="KaiTi" w:eastAsia="KaiTi" w:hAnsi="KaiTi"/>
                <w:sz w:val="21"/>
                <w:szCs w:val="21"/>
              </w:rPr>
            </w:pPr>
            <w:r w:rsidRPr="005F5E4D">
              <w:rPr>
                <w:rFonts w:ascii="KaiTi" w:eastAsia="KaiTi" w:hAnsi="KaiTi"/>
                <w:sz w:val="21"/>
                <w:szCs w:val="21"/>
              </w:rPr>
              <w:t>年化派息收益率</w:t>
            </w:r>
          </w:p>
        </w:tc>
      </w:tr>
      <w:tr w:rsidR="00515263" w:rsidRPr="005F5E4D" w14:paraId="13D07BB7" w14:textId="77777777" w:rsidTr="00515263">
        <w:trPr>
          <w:trHeight w:val="320"/>
        </w:trPr>
        <w:tc>
          <w:tcPr>
            <w:tcW w:w="1692" w:type="dxa"/>
            <w:noWrap/>
            <w:hideMark/>
          </w:tcPr>
          <w:p w14:paraId="64895AD0"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Z12 美国中高等级债券基金</w:t>
            </w:r>
          </w:p>
        </w:tc>
        <w:tc>
          <w:tcPr>
            <w:tcW w:w="1421" w:type="dxa"/>
            <w:noWrap/>
            <w:hideMark/>
          </w:tcPr>
          <w:p w14:paraId="046DDA9F"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10/31/24</w:t>
            </w:r>
          </w:p>
        </w:tc>
        <w:tc>
          <w:tcPr>
            <w:tcW w:w="993" w:type="dxa"/>
            <w:noWrap/>
            <w:hideMark/>
          </w:tcPr>
          <w:p w14:paraId="0568BF50"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0.04</w:t>
            </w:r>
          </w:p>
        </w:tc>
        <w:tc>
          <w:tcPr>
            <w:tcW w:w="992" w:type="dxa"/>
            <w:noWrap/>
            <w:hideMark/>
          </w:tcPr>
          <w:p w14:paraId="1E80005C"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76825</w:t>
            </w:r>
          </w:p>
        </w:tc>
        <w:tc>
          <w:tcPr>
            <w:tcW w:w="993" w:type="dxa"/>
            <w:noWrap/>
            <w:hideMark/>
          </w:tcPr>
          <w:p w14:paraId="2F9A87EA"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3073</w:t>
            </w:r>
          </w:p>
        </w:tc>
        <w:tc>
          <w:tcPr>
            <w:tcW w:w="1363" w:type="dxa"/>
            <w:noWrap/>
            <w:hideMark/>
          </w:tcPr>
          <w:p w14:paraId="565CE237"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600003</w:t>
            </w:r>
          </w:p>
        </w:tc>
        <w:tc>
          <w:tcPr>
            <w:tcW w:w="948" w:type="dxa"/>
            <w:noWrap/>
            <w:hideMark/>
          </w:tcPr>
          <w:p w14:paraId="445F3963"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0.51%</w:t>
            </w:r>
          </w:p>
        </w:tc>
        <w:tc>
          <w:tcPr>
            <w:tcW w:w="948" w:type="dxa"/>
            <w:noWrap/>
            <w:hideMark/>
          </w:tcPr>
          <w:p w14:paraId="142969E7"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6.15%</w:t>
            </w:r>
          </w:p>
        </w:tc>
      </w:tr>
      <w:tr w:rsidR="00515263" w:rsidRPr="005F5E4D" w14:paraId="63D38BD7" w14:textId="77777777" w:rsidTr="00515263">
        <w:trPr>
          <w:trHeight w:val="320"/>
        </w:trPr>
        <w:tc>
          <w:tcPr>
            <w:tcW w:w="1692" w:type="dxa"/>
            <w:noWrap/>
            <w:hideMark/>
          </w:tcPr>
          <w:p w14:paraId="4026E92E" w14:textId="12B71C7C" w:rsidR="00515263" w:rsidRPr="005F5E4D" w:rsidRDefault="00515263" w:rsidP="00515263">
            <w:pPr>
              <w:jc w:val="center"/>
              <w:rPr>
                <w:rFonts w:ascii="KaiTi" w:eastAsia="KaiTi" w:hAnsi="KaiTi"/>
                <w:sz w:val="21"/>
                <w:szCs w:val="21"/>
              </w:rPr>
            </w:pPr>
          </w:p>
        </w:tc>
        <w:tc>
          <w:tcPr>
            <w:tcW w:w="1421" w:type="dxa"/>
            <w:noWrap/>
            <w:hideMark/>
          </w:tcPr>
          <w:p w14:paraId="2FCC716A" w14:textId="3CA6F21D" w:rsidR="00515263" w:rsidRPr="005F5E4D" w:rsidRDefault="00515263" w:rsidP="00515263">
            <w:pPr>
              <w:jc w:val="center"/>
              <w:rPr>
                <w:rFonts w:ascii="KaiTi" w:eastAsia="KaiTi" w:hAnsi="KaiTi"/>
                <w:sz w:val="21"/>
                <w:szCs w:val="21"/>
              </w:rPr>
            </w:pPr>
            <w:r w:rsidRPr="005F5E4D">
              <w:rPr>
                <w:rFonts w:ascii="KaiTi" w:eastAsia="KaiTi" w:hAnsi="KaiTi"/>
                <w:sz w:val="21"/>
                <w:szCs w:val="21"/>
              </w:rPr>
              <w:t>11/</w:t>
            </w:r>
            <w:r w:rsidRPr="005F5E4D">
              <w:rPr>
                <w:rFonts w:ascii="KaiTi" w:eastAsia="KaiTi" w:hAnsi="KaiTi" w:hint="eastAsia"/>
                <w:sz w:val="21"/>
                <w:szCs w:val="21"/>
              </w:rPr>
              <w:t>29</w:t>
            </w:r>
            <w:r w:rsidRPr="005F5E4D">
              <w:rPr>
                <w:rFonts w:ascii="KaiTi" w:eastAsia="KaiTi" w:hAnsi="KaiTi"/>
                <w:sz w:val="21"/>
                <w:szCs w:val="21"/>
              </w:rPr>
              <w:t>/24</w:t>
            </w:r>
          </w:p>
        </w:tc>
        <w:tc>
          <w:tcPr>
            <w:tcW w:w="993" w:type="dxa"/>
            <w:noWrap/>
            <w:hideMark/>
          </w:tcPr>
          <w:p w14:paraId="5127B1F8"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0.04</w:t>
            </w:r>
          </w:p>
        </w:tc>
        <w:tc>
          <w:tcPr>
            <w:tcW w:w="992" w:type="dxa"/>
            <w:noWrap/>
            <w:hideMark/>
          </w:tcPr>
          <w:p w14:paraId="7AE3555A"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76825</w:t>
            </w:r>
          </w:p>
        </w:tc>
        <w:tc>
          <w:tcPr>
            <w:tcW w:w="993" w:type="dxa"/>
            <w:noWrap/>
            <w:hideMark/>
          </w:tcPr>
          <w:p w14:paraId="7E4E4ADD"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3073</w:t>
            </w:r>
          </w:p>
        </w:tc>
        <w:tc>
          <w:tcPr>
            <w:tcW w:w="1363" w:type="dxa"/>
            <w:noWrap/>
            <w:hideMark/>
          </w:tcPr>
          <w:p w14:paraId="1C9AF327"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600003</w:t>
            </w:r>
          </w:p>
        </w:tc>
        <w:tc>
          <w:tcPr>
            <w:tcW w:w="948" w:type="dxa"/>
            <w:noWrap/>
            <w:hideMark/>
          </w:tcPr>
          <w:p w14:paraId="7F6EE42C"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0.51%</w:t>
            </w:r>
          </w:p>
        </w:tc>
        <w:tc>
          <w:tcPr>
            <w:tcW w:w="948" w:type="dxa"/>
            <w:noWrap/>
            <w:hideMark/>
          </w:tcPr>
          <w:p w14:paraId="5C347759"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6.15%</w:t>
            </w:r>
          </w:p>
        </w:tc>
      </w:tr>
      <w:tr w:rsidR="00515263" w:rsidRPr="005F5E4D" w14:paraId="54D8DFCF" w14:textId="77777777" w:rsidTr="00515263">
        <w:trPr>
          <w:trHeight w:val="320"/>
        </w:trPr>
        <w:tc>
          <w:tcPr>
            <w:tcW w:w="1692" w:type="dxa"/>
            <w:noWrap/>
            <w:hideMark/>
          </w:tcPr>
          <w:p w14:paraId="45A89045"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Z17 美国优质股权基金</w:t>
            </w:r>
          </w:p>
        </w:tc>
        <w:tc>
          <w:tcPr>
            <w:tcW w:w="1421" w:type="dxa"/>
            <w:noWrap/>
            <w:hideMark/>
          </w:tcPr>
          <w:p w14:paraId="6EB386BF"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10/30/24</w:t>
            </w:r>
          </w:p>
        </w:tc>
        <w:tc>
          <w:tcPr>
            <w:tcW w:w="993" w:type="dxa"/>
            <w:noWrap/>
            <w:hideMark/>
          </w:tcPr>
          <w:p w14:paraId="78454BDD"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0.054</w:t>
            </w:r>
          </w:p>
        </w:tc>
        <w:tc>
          <w:tcPr>
            <w:tcW w:w="992" w:type="dxa"/>
            <w:noWrap/>
            <w:hideMark/>
          </w:tcPr>
          <w:p w14:paraId="157C4E81"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44345</w:t>
            </w:r>
          </w:p>
        </w:tc>
        <w:tc>
          <w:tcPr>
            <w:tcW w:w="993" w:type="dxa"/>
            <w:noWrap/>
            <w:hideMark/>
          </w:tcPr>
          <w:p w14:paraId="5CDC7005"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2395</w:t>
            </w:r>
          </w:p>
        </w:tc>
        <w:tc>
          <w:tcPr>
            <w:tcW w:w="1363" w:type="dxa"/>
            <w:noWrap/>
            <w:hideMark/>
          </w:tcPr>
          <w:p w14:paraId="0FC262C2"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399992</w:t>
            </w:r>
          </w:p>
        </w:tc>
        <w:tc>
          <w:tcPr>
            <w:tcW w:w="948" w:type="dxa"/>
            <w:noWrap/>
            <w:hideMark/>
          </w:tcPr>
          <w:p w14:paraId="2F537861"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0.60%</w:t>
            </w:r>
          </w:p>
        </w:tc>
        <w:tc>
          <w:tcPr>
            <w:tcW w:w="948" w:type="dxa"/>
            <w:noWrap/>
            <w:hideMark/>
          </w:tcPr>
          <w:p w14:paraId="303DFB27"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7.18%</w:t>
            </w:r>
          </w:p>
        </w:tc>
      </w:tr>
      <w:tr w:rsidR="00515263" w:rsidRPr="005F5E4D" w14:paraId="02769B0D" w14:textId="77777777" w:rsidTr="00515263">
        <w:trPr>
          <w:trHeight w:val="320"/>
        </w:trPr>
        <w:tc>
          <w:tcPr>
            <w:tcW w:w="1692" w:type="dxa"/>
            <w:noWrap/>
            <w:hideMark/>
          </w:tcPr>
          <w:p w14:paraId="1F0EDD78" w14:textId="15CC781F" w:rsidR="00515263" w:rsidRPr="005F5E4D" w:rsidRDefault="00515263" w:rsidP="00515263">
            <w:pPr>
              <w:jc w:val="center"/>
              <w:rPr>
                <w:rFonts w:ascii="KaiTi" w:eastAsia="KaiTi" w:hAnsi="KaiTi"/>
                <w:sz w:val="21"/>
                <w:szCs w:val="21"/>
              </w:rPr>
            </w:pPr>
          </w:p>
        </w:tc>
        <w:tc>
          <w:tcPr>
            <w:tcW w:w="1421" w:type="dxa"/>
            <w:noWrap/>
            <w:hideMark/>
          </w:tcPr>
          <w:p w14:paraId="18531332"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11/28/24</w:t>
            </w:r>
          </w:p>
        </w:tc>
        <w:tc>
          <w:tcPr>
            <w:tcW w:w="993" w:type="dxa"/>
            <w:noWrap/>
            <w:hideMark/>
          </w:tcPr>
          <w:p w14:paraId="46142D65"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0.054</w:t>
            </w:r>
          </w:p>
        </w:tc>
        <w:tc>
          <w:tcPr>
            <w:tcW w:w="992" w:type="dxa"/>
            <w:noWrap/>
            <w:hideMark/>
          </w:tcPr>
          <w:p w14:paraId="0F1E596E"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44345</w:t>
            </w:r>
          </w:p>
        </w:tc>
        <w:tc>
          <w:tcPr>
            <w:tcW w:w="993" w:type="dxa"/>
            <w:noWrap/>
            <w:hideMark/>
          </w:tcPr>
          <w:p w14:paraId="1A598D5B"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2395</w:t>
            </w:r>
          </w:p>
        </w:tc>
        <w:tc>
          <w:tcPr>
            <w:tcW w:w="1363" w:type="dxa"/>
            <w:noWrap/>
            <w:hideMark/>
          </w:tcPr>
          <w:p w14:paraId="78909EF7"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399992</w:t>
            </w:r>
          </w:p>
        </w:tc>
        <w:tc>
          <w:tcPr>
            <w:tcW w:w="948" w:type="dxa"/>
            <w:noWrap/>
            <w:hideMark/>
          </w:tcPr>
          <w:p w14:paraId="5F2F71CC"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0.60%</w:t>
            </w:r>
          </w:p>
        </w:tc>
        <w:tc>
          <w:tcPr>
            <w:tcW w:w="948" w:type="dxa"/>
            <w:noWrap/>
            <w:hideMark/>
          </w:tcPr>
          <w:p w14:paraId="3A2D99EB"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7.18%</w:t>
            </w:r>
          </w:p>
        </w:tc>
      </w:tr>
      <w:tr w:rsidR="00515263" w:rsidRPr="005F5E4D" w14:paraId="6283F9A0" w14:textId="77777777" w:rsidTr="00515263">
        <w:trPr>
          <w:trHeight w:val="320"/>
        </w:trPr>
        <w:tc>
          <w:tcPr>
            <w:tcW w:w="1692" w:type="dxa"/>
            <w:noWrap/>
            <w:hideMark/>
          </w:tcPr>
          <w:p w14:paraId="1B26EA90" w14:textId="77777777" w:rsidR="00515263" w:rsidRPr="005F5E4D" w:rsidRDefault="00515263" w:rsidP="00515263">
            <w:pPr>
              <w:jc w:val="center"/>
              <w:rPr>
                <w:rFonts w:ascii="KaiTi" w:eastAsia="KaiTi" w:hAnsi="KaiTi"/>
                <w:sz w:val="21"/>
                <w:szCs w:val="21"/>
              </w:rPr>
            </w:pPr>
          </w:p>
        </w:tc>
        <w:tc>
          <w:tcPr>
            <w:tcW w:w="1421" w:type="dxa"/>
            <w:noWrap/>
            <w:hideMark/>
          </w:tcPr>
          <w:p w14:paraId="3F014991" w14:textId="77777777" w:rsidR="00515263" w:rsidRPr="005F5E4D" w:rsidRDefault="00515263" w:rsidP="00515263">
            <w:pPr>
              <w:jc w:val="center"/>
              <w:rPr>
                <w:rFonts w:ascii="KaiTi" w:eastAsia="KaiTi" w:hAnsi="KaiTi"/>
                <w:sz w:val="21"/>
                <w:szCs w:val="21"/>
              </w:rPr>
            </w:pPr>
          </w:p>
        </w:tc>
        <w:tc>
          <w:tcPr>
            <w:tcW w:w="993" w:type="dxa"/>
            <w:noWrap/>
            <w:hideMark/>
          </w:tcPr>
          <w:p w14:paraId="2F701372" w14:textId="77777777" w:rsidR="00515263" w:rsidRPr="005F5E4D" w:rsidRDefault="00515263" w:rsidP="00515263">
            <w:pPr>
              <w:jc w:val="center"/>
              <w:rPr>
                <w:rFonts w:ascii="KaiTi" w:eastAsia="KaiTi" w:hAnsi="KaiTi"/>
                <w:sz w:val="21"/>
                <w:szCs w:val="21"/>
              </w:rPr>
            </w:pPr>
          </w:p>
        </w:tc>
        <w:tc>
          <w:tcPr>
            <w:tcW w:w="992" w:type="dxa"/>
            <w:noWrap/>
            <w:hideMark/>
          </w:tcPr>
          <w:p w14:paraId="79A6D919"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合计</w:t>
            </w:r>
          </w:p>
        </w:tc>
        <w:tc>
          <w:tcPr>
            <w:tcW w:w="993" w:type="dxa"/>
            <w:noWrap/>
            <w:hideMark/>
          </w:tcPr>
          <w:p w14:paraId="10E38860" w14:textId="2090D2D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10,935</w:t>
            </w:r>
          </w:p>
        </w:tc>
        <w:tc>
          <w:tcPr>
            <w:tcW w:w="1363" w:type="dxa"/>
            <w:noWrap/>
            <w:hideMark/>
          </w:tcPr>
          <w:p w14:paraId="03F37AC2" w14:textId="5109BBCF" w:rsidR="00515263" w:rsidRPr="005F5E4D" w:rsidRDefault="00515263" w:rsidP="00515263">
            <w:pPr>
              <w:jc w:val="center"/>
              <w:rPr>
                <w:rFonts w:ascii="KaiTi" w:eastAsia="KaiTi" w:hAnsi="KaiTi"/>
                <w:sz w:val="21"/>
                <w:szCs w:val="21"/>
              </w:rPr>
            </w:pPr>
            <w:r w:rsidRPr="005F5E4D">
              <w:rPr>
                <w:rFonts w:ascii="KaiTi" w:eastAsia="KaiTi" w:hAnsi="KaiTi"/>
                <w:sz w:val="21"/>
                <w:szCs w:val="21"/>
              </w:rPr>
              <w:t>999,995</w:t>
            </w:r>
          </w:p>
        </w:tc>
        <w:tc>
          <w:tcPr>
            <w:tcW w:w="948" w:type="dxa"/>
            <w:noWrap/>
            <w:hideMark/>
          </w:tcPr>
          <w:p w14:paraId="2EB91A94"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0.55%</w:t>
            </w:r>
          </w:p>
        </w:tc>
        <w:tc>
          <w:tcPr>
            <w:tcW w:w="948" w:type="dxa"/>
            <w:noWrap/>
            <w:hideMark/>
          </w:tcPr>
          <w:p w14:paraId="0E3D58CA" w14:textId="77777777" w:rsidR="00515263" w:rsidRPr="005F5E4D" w:rsidRDefault="00515263" w:rsidP="00515263">
            <w:pPr>
              <w:jc w:val="center"/>
              <w:rPr>
                <w:rFonts w:ascii="KaiTi" w:eastAsia="KaiTi" w:hAnsi="KaiTi"/>
                <w:sz w:val="21"/>
                <w:szCs w:val="21"/>
              </w:rPr>
            </w:pPr>
            <w:r w:rsidRPr="005F5E4D">
              <w:rPr>
                <w:rFonts w:ascii="KaiTi" w:eastAsia="KaiTi" w:hAnsi="KaiTi"/>
                <w:sz w:val="21"/>
                <w:szCs w:val="21"/>
              </w:rPr>
              <w:t>6.56%</w:t>
            </w:r>
          </w:p>
        </w:tc>
      </w:tr>
    </w:tbl>
    <w:p w14:paraId="1BE6FB44" w14:textId="4DCEBF64" w:rsidR="00415269" w:rsidRPr="000C1D9B" w:rsidRDefault="00415269" w:rsidP="00515263">
      <w:pPr>
        <w:rPr>
          <w:rFonts w:ascii="KaiTi" w:eastAsia="KaiTi" w:hAnsi="KaiTi" w:cs="Arial"/>
        </w:rPr>
      </w:pPr>
    </w:p>
    <w:p w14:paraId="709CB1C5" w14:textId="77777777" w:rsidR="00A77AA2" w:rsidRPr="000C1D9B" w:rsidRDefault="00A77AA2" w:rsidP="000243A7">
      <w:pPr>
        <w:rPr>
          <w:rFonts w:ascii="KaiTi" w:eastAsia="KaiTi" w:hAnsi="KaiTi" w:cs="Arial"/>
        </w:rPr>
      </w:pPr>
    </w:p>
    <w:p w14:paraId="0C73401E" w14:textId="77777777" w:rsidR="00270CC8" w:rsidRDefault="00A77AA2" w:rsidP="000243A7">
      <w:pPr>
        <w:rPr>
          <w:rFonts w:ascii="KaiTi" w:eastAsia="KaiTi" w:hAnsi="KaiTi" w:cs="Arial"/>
        </w:rPr>
      </w:pPr>
      <w:r w:rsidRPr="000C1D9B">
        <w:rPr>
          <w:rFonts w:ascii="KaiTi" w:eastAsia="KaiTi" w:hAnsi="KaiTi" w:cs="Arial" w:hint="eastAsia"/>
        </w:rPr>
        <w:t>以上是两个示例组合的情况，我们希望您能够结合自身的财务目标、风险承受能力以及资金需求，制定适合自己的配置方案。每个人的情况都是独特的，因此没有一成不变的最佳选择，而是要找到与您的需求最匹配的策略。</w:t>
      </w:r>
    </w:p>
    <w:p w14:paraId="192ABBE7" w14:textId="77777777" w:rsidR="00270CC8" w:rsidRDefault="00270CC8" w:rsidP="000243A7">
      <w:pPr>
        <w:rPr>
          <w:rFonts w:ascii="KaiTi" w:eastAsia="KaiTi" w:hAnsi="KaiTi" w:cs="Arial"/>
        </w:rPr>
      </w:pPr>
    </w:p>
    <w:p w14:paraId="6E31CDCC" w14:textId="3C6F6962" w:rsidR="00A77AA2" w:rsidRPr="000C1D9B" w:rsidRDefault="00A77AA2" w:rsidP="000243A7">
      <w:pPr>
        <w:rPr>
          <w:rFonts w:ascii="KaiTi" w:eastAsia="KaiTi" w:hAnsi="KaiTi" w:cs="Arial"/>
        </w:rPr>
      </w:pPr>
      <w:r w:rsidRPr="000C1D9B">
        <w:rPr>
          <w:rFonts w:ascii="KaiTi" w:eastAsia="KaiTi" w:hAnsi="KaiTi" w:cs="Arial" w:hint="eastAsia"/>
        </w:rPr>
        <w:t>同时，我们也建议您始终保持长期投资的视角，将短期波动视为长期增长中的一部分。若您对资产配置有任何疑问或需要进一步的建议，欢迎随时与我们联系，我们将竭诚为您提供专业支持和个性化服务。</w:t>
      </w:r>
    </w:p>
    <w:p w14:paraId="1D1C9DB5" w14:textId="77777777" w:rsidR="00604A99" w:rsidRPr="000C1D9B" w:rsidRDefault="00604A99" w:rsidP="000243A7">
      <w:pPr>
        <w:rPr>
          <w:rFonts w:ascii="KaiTi" w:eastAsia="KaiTi" w:hAnsi="KaiTi" w:cs="Arial"/>
        </w:rPr>
      </w:pPr>
    </w:p>
    <w:p w14:paraId="072DC4B5" w14:textId="77777777" w:rsidR="00A77AA2" w:rsidRPr="000C1D9B" w:rsidRDefault="00A77AA2" w:rsidP="00A77AA2">
      <w:pPr>
        <w:pStyle w:val="p1"/>
        <w:rPr>
          <w:rFonts w:ascii="KaiTi" w:eastAsia="KaiTi" w:hAnsi="KaiTi"/>
          <w:sz w:val="24"/>
          <w:szCs w:val="24"/>
        </w:rPr>
      </w:pPr>
      <w:r w:rsidRPr="000C1D9B">
        <w:rPr>
          <w:rFonts w:ascii="KaiTi" w:eastAsia="KaiTi" w:hAnsi="KaiTi" w:cs="PingFang TC" w:hint="eastAsia"/>
          <w:sz w:val="24"/>
          <w:szCs w:val="24"/>
        </w:rPr>
        <w:t>无论外界如何变化，我始终希望你和家人能够健康无忧，生活幸福。财富管理是为未来创造保障的方式，而我愿意陪伴你在这条路上，提供更贴心的建议和服务。如果有任何疑问或需要交流，随时联系我！期待与您的下一次分享！</w:t>
      </w:r>
    </w:p>
    <w:p w14:paraId="57A51C39" w14:textId="77777777" w:rsidR="00A77AA2" w:rsidRPr="000C1D9B" w:rsidRDefault="00A77AA2" w:rsidP="00A77AA2">
      <w:pPr>
        <w:pStyle w:val="p2"/>
        <w:rPr>
          <w:rFonts w:ascii="KaiTi" w:eastAsia="KaiTi" w:hAnsi="KaiTi"/>
          <w:sz w:val="24"/>
          <w:szCs w:val="24"/>
        </w:rPr>
      </w:pPr>
    </w:p>
    <w:p w14:paraId="7438A885" w14:textId="77777777" w:rsidR="00A77AA2" w:rsidRDefault="00A77AA2" w:rsidP="00A77AA2">
      <w:pPr>
        <w:pStyle w:val="p1"/>
        <w:rPr>
          <w:rFonts w:ascii="KaiTi" w:eastAsia="KaiTi" w:hAnsi="KaiTi" w:cs="PingFang TC"/>
          <w:sz w:val="24"/>
          <w:szCs w:val="24"/>
        </w:rPr>
      </w:pPr>
      <w:r w:rsidRPr="000C1D9B">
        <w:rPr>
          <w:rFonts w:ascii="KaiTi" w:eastAsia="KaiTi" w:hAnsi="KaiTi" w:cs="PingFang TC" w:hint="eastAsia"/>
          <w:sz w:val="24"/>
          <w:szCs w:val="24"/>
        </w:rPr>
        <w:t>祝你平安顺遂，幸福满满！</w:t>
      </w:r>
    </w:p>
    <w:p w14:paraId="7995D78E" w14:textId="77777777" w:rsidR="00DC494F" w:rsidRDefault="00DC494F" w:rsidP="00A77AA2">
      <w:pPr>
        <w:pStyle w:val="p1"/>
        <w:rPr>
          <w:rFonts w:ascii="KaiTi" w:eastAsia="KaiTi" w:hAnsi="KaiTi" w:cs="PingFang TC"/>
          <w:sz w:val="24"/>
          <w:szCs w:val="24"/>
        </w:rPr>
      </w:pPr>
    </w:p>
    <w:p w14:paraId="0C479408" w14:textId="19A21F15" w:rsidR="00DC494F" w:rsidRPr="000C1D9B" w:rsidRDefault="00DC494F" w:rsidP="00A77AA2">
      <w:pPr>
        <w:pStyle w:val="p1"/>
        <w:rPr>
          <w:rFonts w:ascii="KaiTi" w:eastAsia="KaiTi" w:hAnsi="KaiTi"/>
          <w:sz w:val="24"/>
          <w:szCs w:val="24"/>
        </w:rPr>
      </w:pPr>
      <w:r>
        <w:rPr>
          <w:rFonts w:ascii="KaiTi" w:eastAsia="KaiTi" w:hAnsi="KaiTi" w:cs="PingFang TC" w:hint="eastAsia"/>
          <w:sz w:val="24"/>
          <w:szCs w:val="24"/>
        </w:rPr>
        <w:t>Wonder团队</w:t>
      </w:r>
    </w:p>
    <w:p w14:paraId="17748B82" w14:textId="77777777" w:rsidR="00610169" w:rsidRDefault="00610169" w:rsidP="000243A7">
      <w:pPr>
        <w:rPr>
          <w:rFonts w:ascii="KaiTi" w:eastAsia="KaiTi" w:hAnsi="KaiTi" w:cs="Arial"/>
        </w:rPr>
      </w:pPr>
    </w:p>
    <w:p w14:paraId="722E15C6" w14:textId="77777777" w:rsidR="00E5410F" w:rsidRDefault="00E5410F" w:rsidP="000243A7">
      <w:pPr>
        <w:rPr>
          <w:rFonts w:ascii="KaiTi" w:eastAsia="KaiTi" w:hAnsi="KaiTi" w:cs="Arial"/>
        </w:rPr>
      </w:pPr>
    </w:p>
    <w:p w14:paraId="75A73E20" w14:textId="77777777"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b/>
          <w:bCs/>
          <w:color w:val="0E0E0E"/>
          <w:kern w:val="0"/>
          <w:szCs w:val="21"/>
        </w:rPr>
        <w:lastRenderedPageBreak/>
        <w:t>免责声明</w:t>
      </w:r>
    </w:p>
    <w:p w14:paraId="2C0737C1" w14:textId="77777777"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p>
    <w:p w14:paraId="18743E40" w14:textId="23D3801F"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本通讯中所提及的投资分析、市场信息及演示组合，均仅为团队分享和演示之用，</w:t>
      </w:r>
      <w:r w:rsidRPr="00403097">
        <w:rPr>
          <w:rFonts w:ascii="System Font" w:hAnsi="System Font" w:cs="System Font"/>
          <w:b/>
          <w:bCs/>
          <w:color w:val="0E0E0E"/>
          <w:kern w:val="0"/>
          <w:sz w:val="20"/>
          <w:szCs w:val="20"/>
        </w:rPr>
        <w:t>不构成任何形式的投资建议</w:t>
      </w:r>
      <w:r w:rsidRPr="00403097">
        <w:rPr>
          <w:rFonts w:ascii="System Font" w:hAnsi="System Font" w:cs="System Font"/>
          <w:color w:val="0E0E0E"/>
          <w:kern w:val="0"/>
          <w:sz w:val="20"/>
          <w:szCs w:val="20"/>
        </w:rPr>
        <w:t>。通讯中的所有内容和数据仅供参考，投资者应根据自身的财务状况、投资目标和风险承受能力，做出独立的投资判断。建议投资者在做出任何投资决策前，务必咨询</w:t>
      </w:r>
      <w:r>
        <w:rPr>
          <w:rFonts w:ascii="System Font" w:hAnsi="System Font" w:cs="System Font" w:hint="eastAsia"/>
          <w:color w:val="0E0E0E"/>
          <w:kern w:val="0"/>
          <w:sz w:val="20"/>
          <w:szCs w:val="20"/>
        </w:rPr>
        <w:t>持牌</w:t>
      </w:r>
      <w:r w:rsidRPr="00403097">
        <w:rPr>
          <w:rFonts w:ascii="System Font" w:hAnsi="System Font" w:cs="System Font"/>
          <w:color w:val="0E0E0E"/>
          <w:kern w:val="0"/>
          <w:sz w:val="20"/>
          <w:szCs w:val="20"/>
        </w:rPr>
        <w:t>财务顾问或相关专家。</w:t>
      </w:r>
    </w:p>
    <w:p w14:paraId="0961F492" w14:textId="03E6D90B" w:rsidR="00E5410F" w:rsidRPr="00403097" w:rsidRDefault="00E5410F" w:rsidP="00E54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System Font" w:hAnsi="System Font" w:cs="System Font"/>
          <w:color w:val="0E0E0E"/>
          <w:kern w:val="0"/>
          <w:sz w:val="20"/>
          <w:szCs w:val="20"/>
        </w:rPr>
      </w:pPr>
      <w:r w:rsidRPr="00403097">
        <w:rPr>
          <w:rFonts w:ascii="System Font" w:hAnsi="System Font" w:cs="System Font"/>
          <w:color w:val="0E0E0E"/>
          <w:kern w:val="0"/>
          <w:sz w:val="20"/>
          <w:szCs w:val="20"/>
        </w:rPr>
        <w:t>本通讯所使用的信息和数据来源于我们认为可靠的公开市场及第三方平台，但我们</w:t>
      </w:r>
      <w:r w:rsidRPr="00403097">
        <w:rPr>
          <w:rFonts w:ascii="System Font" w:hAnsi="System Font" w:cs="System Font"/>
          <w:b/>
          <w:bCs/>
          <w:color w:val="0E0E0E"/>
          <w:kern w:val="0"/>
          <w:sz w:val="20"/>
          <w:szCs w:val="20"/>
        </w:rPr>
        <w:t>不对其准确性、完整性或及时性作任何保证</w:t>
      </w:r>
      <w:r w:rsidRPr="00403097">
        <w:rPr>
          <w:rFonts w:ascii="System Font" w:hAnsi="System Font" w:cs="System Font"/>
          <w:color w:val="0E0E0E"/>
          <w:kern w:val="0"/>
          <w:sz w:val="20"/>
          <w:szCs w:val="20"/>
        </w:rPr>
        <w:t>。市场情况可能会随着时间的推移发生变化，因此，文章中的内容可能不再适用或有效。</w:t>
      </w:r>
    </w:p>
    <w:p w14:paraId="172B6609" w14:textId="4A211BD0" w:rsidR="00E5410F" w:rsidRDefault="00E5410F" w:rsidP="00E5410F">
      <w:pPr>
        <w:rPr>
          <w:rFonts w:ascii="System Font" w:hAnsi="System Font" w:cs="System Font"/>
          <w:color w:val="0E0E0E"/>
          <w:kern w:val="0"/>
          <w:sz w:val="20"/>
          <w:szCs w:val="20"/>
        </w:rPr>
      </w:pPr>
      <w:r w:rsidRPr="00403097">
        <w:rPr>
          <w:rFonts w:ascii="System Font" w:hAnsi="System Font" w:cs="System Font"/>
          <w:color w:val="0E0E0E"/>
          <w:kern w:val="0"/>
          <w:sz w:val="20"/>
          <w:szCs w:val="20"/>
        </w:rPr>
        <w:t>投资涉及市场风险，尤其是在全球经济波动加剧的背景下，投资者可能会面临资本损失。</w:t>
      </w:r>
      <w:r w:rsidRPr="00F76D34">
        <w:rPr>
          <w:rFonts w:ascii="System Font" w:hAnsi="System Font" w:cs="System Font" w:hint="eastAsia"/>
          <w:b/>
          <w:bCs/>
          <w:color w:val="FF0000"/>
          <w:kern w:val="0"/>
          <w:sz w:val="20"/>
          <w:szCs w:val="20"/>
        </w:rPr>
        <w:t>除储蓄分红险最终会由保险公司兜底保本外</w:t>
      </w:r>
      <w:r>
        <w:rPr>
          <w:rFonts w:ascii="System Font" w:hAnsi="System Font" w:cs="System Font" w:hint="eastAsia"/>
          <w:color w:val="0E0E0E"/>
          <w:kern w:val="0"/>
          <w:sz w:val="20"/>
          <w:szCs w:val="20"/>
        </w:rPr>
        <w:t>，其他投资均有波动和资产损失的风险，</w:t>
      </w:r>
      <w:r w:rsidRPr="00403097">
        <w:rPr>
          <w:rFonts w:ascii="System Font" w:hAnsi="System Font" w:cs="System Font"/>
          <w:b/>
          <w:bCs/>
          <w:color w:val="0E0E0E"/>
          <w:kern w:val="0"/>
          <w:sz w:val="20"/>
          <w:szCs w:val="20"/>
        </w:rPr>
        <w:t>客户应自行承担所有投资风险</w:t>
      </w:r>
      <w:r w:rsidRPr="00403097">
        <w:rPr>
          <w:rFonts w:ascii="System Font" w:hAnsi="System Font" w:cs="System Font"/>
          <w:color w:val="0E0E0E"/>
          <w:kern w:val="0"/>
          <w:sz w:val="20"/>
          <w:szCs w:val="20"/>
        </w:rPr>
        <w:t>。我们不对任何因使用本文中所提供的信息而可能导致的损失负责。</w:t>
      </w:r>
    </w:p>
    <w:p w14:paraId="76F6198B" w14:textId="77777777" w:rsidR="00E5410F" w:rsidRDefault="00E5410F" w:rsidP="00E5410F">
      <w:pPr>
        <w:rPr>
          <w:rFonts w:ascii="System Font" w:hAnsi="System Font" w:cs="System Font"/>
          <w:color w:val="0E0E0E"/>
          <w:kern w:val="0"/>
          <w:sz w:val="20"/>
          <w:szCs w:val="20"/>
        </w:rPr>
      </w:pPr>
    </w:p>
    <w:p w14:paraId="5A3EE520" w14:textId="77777777" w:rsidR="00E5410F" w:rsidRDefault="00E5410F" w:rsidP="00E5410F">
      <w:pPr>
        <w:rPr>
          <w:rFonts w:ascii="System Font" w:hAnsi="System Font" w:cs="System Font"/>
          <w:color w:val="0E0E0E"/>
          <w:kern w:val="0"/>
          <w:sz w:val="20"/>
          <w:szCs w:val="20"/>
        </w:rPr>
      </w:pPr>
      <w:r>
        <w:rPr>
          <w:rFonts w:ascii="System Font" w:hAnsi="System Font" w:cs="System Font" w:hint="eastAsia"/>
          <w:color w:val="0E0E0E"/>
          <w:kern w:val="0"/>
          <w:sz w:val="20"/>
          <w:szCs w:val="20"/>
        </w:rPr>
        <w:t>参考文章：</w:t>
      </w:r>
    </w:p>
    <w:p w14:paraId="34B52A6A" w14:textId="07938234" w:rsidR="00E5410F" w:rsidRDefault="00E5410F" w:rsidP="00E5410F">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客户通讯第一期</w:t>
      </w:r>
      <w:r w:rsidR="00F8452D">
        <w:rPr>
          <w:rFonts w:ascii="System Font" w:hAnsi="System Font" w:cs="System Font" w:hint="eastAsia"/>
          <w:color w:val="0E0E0E"/>
          <w:kern w:val="0"/>
          <w:sz w:val="20"/>
          <w:szCs w:val="20"/>
        </w:rPr>
        <w:t>241030</w:t>
      </w:r>
    </w:p>
    <w:p w14:paraId="1E65F040" w14:textId="299D3CB9" w:rsidR="005F5E4D" w:rsidRDefault="005F5E4D" w:rsidP="005F5E4D">
      <w:pPr>
        <w:rPr>
          <w:rFonts w:ascii="System Font" w:hAnsi="System Font" w:cs="System Font"/>
          <w:color w:val="0E0E0E"/>
          <w:kern w:val="0"/>
          <w:sz w:val="20"/>
          <w:szCs w:val="20"/>
        </w:rPr>
      </w:pPr>
      <w:r>
        <w:rPr>
          <w:rFonts w:ascii="System Font" w:hAnsi="System Font" w:cs="System Font" w:hint="eastAsia"/>
          <w:color w:val="0E0E0E"/>
          <w:kern w:val="0"/>
          <w:sz w:val="20"/>
          <w:szCs w:val="20"/>
        </w:rPr>
        <w:t>客户通讯第二期</w:t>
      </w:r>
      <w:r>
        <w:rPr>
          <w:rFonts w:ascii="System Font" w:hAnsi="System Font" w:cs="System Font" w:hint="eastAsia"/>
          <w:color w:val="0E0E0E"/>
          <w:kern w:val="0"/>
          <w:sz w:val="20"/>
          <w:szCs w:val="20"/>
        </w:rPr>
        <w:t>241130</w:t>
      </w:r>
    </w:p>
    <w:p w14:paraId="19424536" w14:textId="77777777" w:rsidR="005F5E4D" w:rsidRDefault="005F5E4D" w:rsidP="00E5410F">
      <w:pPr>
        <w:rPr>
          <w:rFonts w:ascii="System Font" w:hAnsi="System Font" w:cs="System Font"/>
          <w:color w:val="0E0E0E"/>
          <w:kern w:val="0"/>
          <w:sz w:val="20"/>
          <w:szCs w:val="20"/>
        </w:rPr>
      </w:pPr>
    </w:p>
    <w:p w14:paraId="376BA2AE" w14:textId="3038FA1F" w:rsidR="00FA6DA6" w:rsidRDefault="00FA6DA6" w:rsidP="00E5410F">
      <w:pPr>
        <w:rPr>
          <w:rFonts w:ascii="System Font" w:hAnsi="System Font" w:cs="System Font"/>
          <w:color w:val="0E0E0E"/>
          <w:kern w:val="0"/>
          <w:sz w:val="20"/>
          <w:szCs w:val="20"/>
        </w:rPr>
      </w:pPr>
      <w:r>
        <w:rPr>
          <w:rFonts w:ascii="System Font" w:hAnsi="System Font" w:cs="System Font" w:hint="eastAsia"/>
          <w:color w:val="0E0E0E"/>
          <w:kern w:val="0"/>
          <w:sz w:val="20"/>
          <w:szCs w:val="20"/>
        </w:rPr>
        <w:t>全球资产配置：穿越周期的科学之道</w:t>
      </w:r>
    </w:p>
    <w:p w14:paraId="39E8F197" w14:textId="5E7CF49E" w:rsidR="00E5410F" w:rsidRDefault="00FA6DA6" w:rsidP="00E5410F">
      <w:pPr>
        <w:rPr>
          <w:rFonts w:ascii="System Font" w:hAnsi="System Font" w:cs="System Font"/>
          <w:color w:val="0E0E0E"/>
          <w:kern w:val="0"/>
          <w:sz w:val="20"/>
          <w:szCs w:val="20"/>
        </w:rPr>
      </w:pPr>
      <w:r>
        <w:rPr>
          <w:rFonts w:ascii="System Font" w:hAnsi="System Font" w:cs="System Font" w:hint="eastAsia"/>
          <w:color w:val="0E0E0E"/>
          <w:kern w:val="0"/>
          <w:sz w:val="20"/>
          <w:szCs w:val="20"/>
        </w:rPr>
        <w:t>美国大选倒计时：政策风暴如何重塑你的投资版图</w:t>
      </w:r>
    </w:p>
    <w:p w14:paraId="3888F616" w14:textId="77777777" w:rsidR="00E5410F" w:rsidRDefault="00000000" w:rsidP="00E5410F">
      <w:pPr>
        <w:rPr>
          <w:rFonts w:ascii="System Font" w:hAnsi="System Font" w:cs="System Font"/>
          <w:color w:val="0E0E0E"/>
          <w:kern w:val="0"/>
          <w:sz w:val="20"/>
          <w:szCs w:val="20"/>
        </w:rPr>
      </w:pPr>
      <w:hyperlink r:id="rId10" w:anchor="rd" w:history="1">
        <w:r w:rsidR="00E5410F" w:rsidRPr="00621667">
          <w:rPr>
            <w:rStyle w:val="Hyperlink"/>
            <w:rFonts w:ascii="System Font" w:hAnsi="System Font" w:cs="System Font"/>
            <w:kern w:val="0"/>
            <w:sz w:val="20"/>
            <w:szCs w:val="20"/>
          </w:rPr>
          <w:t>海外投资系列</w:t>
        </w:r>
        <w:r w:rsidR="00E5410F" w:rsidRPr="00621667">
          <w:rPr>
            <w:rStyle w:val="Hyperlink"/>
            <w:rFonts w:ascii="System Font" w:hAnsi="System Font" w:cs="System Font"/>
            <w:kern w:val="0"/>
            <w:sz w:val="20"/>
            <w:szCs w:val="20"/>
          </w:rPr>
          <w:t>1</w:t>
        </w:r>
        <w:r w:rsidR="00E5410F" w:rsidRPr="00621667">
          <w:rPr>
            <w:rStyle w:val="Hyperlink"/>
            <w:rFonts w:ascii="System Font" w:hAnsi="System Font" w:cs="System Font"/>
            <w:kern w:val="0"/>
            <w:sz w:val="20"/>
            <w:szCs w:val="20"/>
          </w:rPr>
          <w:t>：什么是投资？探讨投资的底层逻辑与终极目标</w:t>
        </w:r>
      </w:hyperlink>
    </w:p>
    <w:p w14:paraId="795587B9" w14:textId="77777777" w:rsidR="00E5410F" w:rsidRDefault="00000000" w:rsidP="00E5410F">
      <w:pPr>
        <w:rPr>
          <w:rFonts w:ascii="System Font" w:hAnsi="System Font" w:cs="System Font"/>
          <w:color w:val="0E0E0E"/>
          <w:kern w:val="0"/>
          <w:sz w:val="20"/>
          <w:szCs w:val="20"/>
        </w:rPr>
      </w:pPr>
      <w:hyperlink r:id="rId11" w:anchor="rd" w:history="1">
        <w:r w:rsidR="00E5410F" w:rsidRPr="00621667">
          <w:rPr>
            <w:rStyle w:val="Hyperlink"/>
            <w:rFonts w:ascii="System Font" w:hAnsi="System Font" w:cs="System Font"/>
            <w:kern w:val="0"/>
            <w:sz w:val="20"/>
            <w:szCs w:val="20"/>
          </w:rPr>
          <w:t>海外投资系列</w:t>
        </w:r>
        <w:r w:rsidR="00E5410F" w:rsidRPr="00621667">
          <w:rPr>
            <w:rStyle w:val="Hyperlink"/>
            <w:rFonts w:ascii="System Font" w:hAnsi="System Font" w:cs="System Font"/>
            <w:kern w:val="0"/>
            <w:sz w:val="20"/>
            <w:szCs w:val="20"/>
          </w:rPr>
          <w:t>2</w:t>
        </w:r>
        <w:r w:rsidR="00E5410F" w:rsidRPr="00621667">
          <w:rPr>
            <w:rStyle w:val="Hyperlink"/>
            <w:rFonts w:ascii="System Font" w:hAnsi="System Font" w:cs="System Font"/>
            <w:kern w:val="0"/>
            <w:sz w:val="20"/>
            <w:szCs w:val="20"/>
          </w:rPr>
          <w:t>：如何在波涛汹涌的投资市场中获得长期稳健收益？</w:t>
        </w:r>
      </w:hyperlink>
    </w:p>
    <w:p w14:paraId="6144CD53" w14:textId="77777777" w:rsidR="00E5410F" w:rsidRPr="00621667" w:rsidRDefault="00E5410F" w:rsidP="00E5410F">
      <w:pPr>
        <w:rPr>
          <w:rFonts w:ascii="System Font" w:hAnsi="System Font" w:cs="System Font"/>
          <w:color w:val="0E0E0E"/>
          <w:kern w:val="0"/>
          <w:sz w:val="20"/>
          <w:szCs w:val="20"/>
        </w:rPr>
      </w:pPr>
      <w:r>
        <w:rPr>
          <w:rFonts w:ascii="System Font" w:hAnsi="System Font" w:cs="System Font" w:hint="eastAsia"/>
          <w:color w:val="0E0E0E"/>
          <w:kern w:val="0"/>
          <w:sz w:val="20"/>
          <w:szCs w:val="20"/>
        </w:rPr>
        <w:t>。。。</w:t>
      </w:r>
    </w:p>
    <w:p w14:paraId="239C3C31" w14:textId="77777777" w:rsidR="00E5410F" w:rsidRPr="000C1D9B" w:rsidRDefault="00E5410F" w:rsidP="000243A7">
      <w:pPr>
        <w:rPr>
          <w:rFonts w:ascii="KaiTi" w:eastAsia="KaiTi" w:hAnsi="KaiTi" w:cs="Arial"/>
        </w:rPr>
      </w:pPr>
    </w:p>
    <w:sectPr w:rsidR="00E5410F" w:rsidRPr="000C1D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notTrueType/>
    <w:pitch w:val="default"/>
  </w:font>
  <w:font w:name="KaiTi">
    <w:panose1 w:val="02010609060101010101"/>
    <w:charset w:val="86"/>
    <w:family w:val="modern"/>
    <w:pitch w:val="fixed"/>
    <w:sig w:usb0="800002BF" w:usb1="38CF7CFA" w:usb2="00000016" w:usb3="00000000" w:csb0="00040001" w:csb1="00000000"/>
  </w:font>
  <w:font w:name="PingFang TC">
    <w:panose1 w:val="020B0400000000000000"/>
    <w:charset w:val="88"/>
    <w:family w:val="swiss"/>
    <w:pitch w:val="variable"/>
    <w:sig w:usb0="A00002FF" w:usb1="7ACFFDFB" w:usb2="00000017" w:usb3="00000000" w:csb0="00100001" w:csb1="00000000"/>
  </w:font>
  <w:font w:name="Arial">
    <w:panose1 w:val="020B0604020202020204"/>
    <w:charset w:val="00"/>
    <w:family w:val="swiss"/>
    <w:pitch w:val="variable"/>
    <w:sig w:usb0="E0002AFF" w:usb1="C0007843" w:usb2="00000009" w:usb3="00000000" w:csb0="000001F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4627F"/>
    <w:multiLevelType w:val="hybridMultilevel"/>
    <w:tmpl w:val="01C684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51300"/>
    <w:multiLevelType w:val="hybridMultilevel"/>
    <w:tmpl w:val="1106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BC329D"/>
    <w:multiLevelType w:val="hybridMultilevel"/>
    <w:tmpl w:val="3B2EC18E"/>
    <w:lvl w:ilvl="0" w:tplc="D5083EE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73C36C0"/>
    <w:multiLevelType w:val="hybridMultilevel"/>
    <w:tmpl w:val="4ADC4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15A6AAA"/>
    <w:multiLevelType w:val="hybridMultilevel"/>
    <w:tmpl w:val="846EE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7211820">
    <w:abstractNumId w:val="2"/>
  </w:num>
  <w:num w:numId="2" w16cid:durableId="2016378384">
    <w:abstractNumId w:val="0"/>
  </w:num>
  <w:num w:numId="3" w16cid:durableId="853958204">
    <w:abstractNumId w:val="3"/>
  </w:num>
  <w:num w:numId="4" w16cid:durableId="755976737">
    <w:abstractNumId w:val="1"/>
  </w:num>
  <w:num w:numId="5" w16cid:durableId="195630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269"/>
    <w:rsid w:val="000243A7"/>
    <w:rsid w:val="00050BCD"/>
    <w:rsid w:val="00095622"/>
    <w:rsid w:val="000C1D9B"/>
    <w:rsid w:val="00131974"/>
    <w:rsid w:val="00185554"/>
    <w:rsid w:val="00254FBC"/>
    <w:rsid w:val="00263AC5"/>
    <w:rsid w:val="00270CC8"/>
    <w:rsid w:val="002C7F1A"/>
    <w:rsid w:val="003B69DA"/>
    <w:rsid w:val="00415269"/>
    <w:rsid w:val="004239E6"/>
    <w:rsid w:val="00515263"/>
    <w:rsid w:val="00562477"/>
    <w:rsid w:val="005F5E4D"/>
    <w:rsid w:val="00604A99"/>
    <w:rsid w:val="00610169"/>
    <w:rsid w:val="00661EDE"/>
    <w:rsid w:val="006D0C57"/>
    <w:rsid w:val="006F35F5"/>
    <w:rsid w:val="007719AD"/>
    <w:rsid w:val="007C75A8"/>
    <w:rsid w:val="0093744D"/>
    <w:rsid w:val="0096773B"/>
    <w:rsid w:val="00974058"/>
    <w:rsid w:val="00974FF4"/>
    <w:rsid w:val="009E15E4"/>
    <w:rsid w:val="00A075F9"/>
    <w:rsid w:val="00A31C37"/>
    <w:rsid w:val="00A77AA2"/>
    <w:rsid w:val="00A829E3"/>
    <w:rsid w:val="00A92066"/>
    <w:rsid w:val="00B87E04"/>
    <w:rsid w:val="00C25F33"/>
    <w:rsid w:val="00DB4456"/>
    <w:rsid w:val="00DC494F"/>
    <w:rsid w:val="00E1323B"/>
    <w:rsid w:val="00E5410F"/>
    <w:rsid w:val="00EA2E0B"/>
    <w:rsid w:val="00F50281"/>
    <w:rsid w:val="00F625EC"/>
    <w:rsid w:val="00F702B7"/>
    <w:rsid w:val="00F8452D"/>
    <w:rsid w:val="00FA66BE"/>
    <w:rsid w:val="00FA6DA6"/>
    <w:rsid w:val="00FB5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5B85C"/>
  <w15:chartTrackingRefBased/>
  <w15:docId w15:val="{D7183B0E-E5E0-2A48-BD44-A94391682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269"/>
    <w:rPr>
      <w:rFonts w:eastAsiaTheme="majorEastAsia" w:cstheme="majorBidi"/>
      <w:color w:val="272727" w:themeColor="text1" w:themeTint="D8"/>
    </w:rPr>
  </w:style>
  <w:style w:type="paragraph" w:styleId="Title">
    <w:name w:val="Title"/>
    <w:basedOn w:val="Normal"/>
    <w:next w:val="Normal"/>
    <w:link w:val="TitleChar"/>
    <w:uiPriority w:val="10"/>
    <w:qFormat/>
    <w:rsid w:val="00415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269"/>
    <w:pPr>
      <w:spacing w:before="160"/>
      <w:jc w:val="center"/>
    </w:pPr>
    <w:rPr>
      <w:i/>
      <w:iCs/>
      <w:color w:val="404040" w:themeColor="text1" w:themeTint="BF"/>
    </w:rPr>
  </w:style>
  <w:style w:type="character" w:customStyle="1" w:styleId="QuoteChar">
    <w:name w:val="Quote Char"/>
    <w:basedOn w:val="DefaultParagraphFont"/>
    <w:link w:val="Quote"/>
    <w:uiPriority w:val="29"/>
    <w:rsid w:val="00415269"/>
    <w:rPr>
      <w:i/>
      <w:iCs/>
      <w:color w:val="404040" w:themeColor="text1" w:themeTint="BF"/>
    </w:rPr>
  </w:style>
  <w:style w:type="paragraph" w:styleId="ListParagraph">
    <w:name w:val="List Paragraph"/>
    <w:basedOn w:val="Normal"/>
    <w:uiPriority w:val="34"/>
    <w:qFormat/>
    <w:rsid w:val="00415269"/>
    <w:pPr>
      <w:ind w:left="720"/>
      <w:contextualSpacing/>
    </w:pPr>
  </w:style>
  <w:style w:type="character" w:styleId="IntenseEmphasis">
    <w:name w:val="Intense Emphasis"/>
    <w:basedOn w:val="DefaultParagraphFont"/>
    <w:uiPriority w:val="21"/>
    <w:qFormat/>
    <w:rsid w:val="00415269"/>
    <w:rPr>
      <w:i/>
      <w:iCs/>
      <w:color w:val="0F4761" w:themeColor="accent1" w:themeShade="BF"/>
    </w:rPr>
  </w:style>
  <w:style w:type="paragraph" w:styleId="IntenseQuote">
    <w:name w:val="Intense Quote"/>
    <w:basedOn w:val="Normal"/>
    <w:next w:val="Normal"/>
    <w:link w:val="IntenseQuoteChar"/>
    <w:uiPriority w:val="30"/>
    <w:qFormat/>
    <w:rsid w:val="00415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269"/>
    <w:rPr>
      <w:i/>
      <w:iCs/>
      <w:color w:val="0F4761" w:themeColor="accent1" w:themeShade="BF"/>
    </w:rPr>
  </w:style>
  <w:style w:type="character" w:styleId="IntenseReference">
    <w:name w:val="Intense Reference"/>
    <w:basedOn w:val="DefaultParagraphFont"/>
    <w:uiPriority w:val="32"/>
    <w:qFormat/>
    <w:rsid w:val="00415269"/>
    <w:rPr>
      <w:b/>
      <w:bCs/>
      <w:smallCaps/>
      <w:color w:val="0F4761" w:themeColor="accent1" w:themeShade="BF"/>
      <w:spacing w:val="5"/>
    </w:rPr>
  </w:style>
  <w:style w:type="character" w:styleId="Hyperlink">
    <w:name w:val="Hyperlink"/>
    <w:basedOn w:val="DefaultParagraphFont"/>
    <w:uiPriority w:val="99"/>
    <w:unhideWhenUsed/>
    <w:rsid w:val="00F50281"/>
    <w:rPr>
      <w:color w:val="467886" w:themeColor="hyperlink"/>
      <w:u w:val="single"/>
    </w:rPr>
  </w:style>
  <w:style w:type="character" w:styleId="UnresolvedMention">
    <w:name w:val="Unresolved Mention"/>
    <w:basedOn w:val="DefaultParagraphFont"/>
    <w:uiPriority w:val="99"/>
    <w:semiHidden/>
    <w:unhideWhenUsed/>
    <w:rsid w:val="00F50281"/>
    <w:rPr>
      <w:color w:val="605E5C"/>
      <w:shd w:val="clear" w:color="auto" w:fill="E1DFDD"/>
    </w:rPr>
  </w:style>
  <w:style w:type="table" w:styleId="TableGrid">
    <w:name w:val="Table Grid"/>
    <w:basedOn w:val="TableNormal"/>
    <w:uiPriority w:val="39"/>
    <w:rsid w:val="00F62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95622"/>
    <w:pPr>
      <w:spacing w:after="0" w:line="240" w:lineRule="auto"/>
    </w:pPr>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A77AA2"/>
    <w:pPr>
      <w:spacing w:after="0" w:line="240" w:lineRule="auto"/>
    </w:pPr>
    <w:rPr>
      <w:rFonts w:ascii=".AppleSystemUIFont" w:eastAsia="Times New Roman" w:hAnsi=".AppleSystemUIFont" w:cs="Times New Roman"/>
      <w:color w:val="0E0E0E"/>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616546">
      <w:bodyDiv w:val="1"/>
      <w:marLeft w:val="0"/>
      <w:marRight w:val="0"/>
      <w:marTop w:val="0"/>
      <w:marBottom w:val="0"/>
      <w:divBdr>
        <w:top w:val="none" w:sz="0" w:space="0" w:color="auto"/>
        <w:left w:val="none" w:sz="0" w:space="0" w:color="auto"/>
        <w:bottom w:val="none" w:sz="0" w:space="0" w:color="auto"/>
        <w:right w:val="none" w:sz="0" w:space="0" w:color="auto"/>
      </w:divBdr>
    </w:div>
    <w:div w:id="115955871">
      <w:bodyDiv w:val="1"/>
      <w:marLeft w:val="0"/>
      <w:marRight w:val="0"/>
      <w:marTop w:val="0"/>
      <w:marBottom w:val="0"/>
      <w:divBdr>
        <w:top w:val="none" w:sz="0" w:space="0" w:color="auto"/>
        <w:left w:val="none" w:sz="0" w:space="0" w:color="auto"/>
        <w:bottom w:val="none" w:sz="0" w:space="0" w:color="auto"/>
        <w:right w:val="none" w:sz="0" w:space="0" w:color="auto"/>
      </w:divBdr>
    </w:div>
    <w:div w:id="161090902">
      <w:bodyDiv w:val="1"/>
      <w:marLeft w:val="0"/>
      <w:marRight w:val="0"/>
      <w:marTop w:val="0"/>
      <w:marBottom w:val="0"/>
      <w:divBdr>
        <w:top w:val="none" w:sz="0" w:space="0" w:color="auto"/>
        <w:left w:val="none" w:sz="0" w:space="0" w:color="auto"/>
        <w:bottom w:val="none" w:sz="0" w:space="0" w:color="auto"/>
        <w:right w:val="none" w:sz="0" w:space="0" w:color="auto"/>
      </w:divBdr>
    </w:div>
    <w:div w:id="178782285">
      <w:bodyDiv w:val="1"/>
      <w:marLeft w:val="0"/>
      <w:marRight w:val="0"/>
      <w:marTop w:val="0"/>
      <w:marBottom w:val="0"/>
      <w:divBdr>
        <w:top w:val="none" w:sz="0" w:space="0" w:color="auto"/>
        <w:left w:val="none" w:sz="0" w:space="0" w:color="auto"/>
        <w:bottom w:val="none" w:sz="0" w:space="0" w:color="auto"/>
        <w:right w:val="none" w:sz="0" w:space="0" w:color="auto"/>
      </w:divBdr>
    </w:div>
    <w:div w:id="395860041">
      <w:bodyDiv w:val="1"/>
      <w:marLeft w:val="0"/>
      <w:marRight w:val="0"/>
      <w:marTop w:val="0"/>
      <w:marBottom w:val="0"/>
      <w:divBdr>
        <w:top w:val="none" w:sz="0" w:space="0" w:color="auto"/>
        <w:left w:val="none" w:sz="0" w:space="0" w:color="auto"/>
        <w:bottom w:val="none" w:sz="0" w:space="0" w:color="auto"/>
        <w:right w:val="none" w:sz="0" w:space="0" w:color="auto"/>
      </w:divBdr>
    </w:div>
    <w:div w:id="446706661">
      <w:bodyDiv w:val="1"/>
      <w:marLeft w:val="0"/>
      <w:marRight w:val="0"/>
      <w:marTop w:val="0"/>
      <w:marBottom w:val="0"/>
      <w:divBdr>
        <w:top w:val="none" w:sz="0" w:space="0" w:color="auto"/>
        <w:left w:val="none" w:sz="0" w:space="0" w:color="auto"/>
        <w:bottom w:val="none" w:sz="0" w:space="0" w:color="auto"/>
        <w:right w:val="none" w:sz="0" w:space="0" w:color="auto"/>
      </w:divBdr>
    </w:div>
    <w:div w:id="449400608">
      <w:bodyDiv w:val="1"/>
      <w:marLeft w:val="0"/>
      <w:marRight w:val="0"/>
      <w:marTop w:val="0"/>
      <w:marBottom w:val="0"/>
      <w:divBdr>
        <w:top w:val="none" w:sz="0" w:space="0" w:color="auto"/>
        <w:left w:val="none" w:sz="0" w:space="0" w:color="auto"/>
        <w:bottom w:val="none" w:sz="0" w:space="0" w:color="auto"/>
        <w:right w:val="none" w:sz="0" w:space="0" w:color="auto"/>
      </w:divBdr>
    </w:div>
    <w:div w:id="497111169">
      <w:bodyDiv w:val="1"/>
      <w:marLeft w:val="0"/>
      <w:marRight w:val="0"/>
      <w:marTop w:val="0"/>
      <w:marBottom w:val="0"/>
      <w:divBdr>
        <w:top w:val="none" w:sz="0" w:space="0" w:color="auto"/>
        <w:left w:val="none" w:sz="0" w:space="0" w:color="auto"/>
        <w:bottom w:val="none" w:sz="0" w:space="0" w:color="auto"/>
        <w:right w:val="none" w:sz="0" w:space="0" w:color="auto"/>
      </w:divBdr>
    </w:div>
    <w:div w:id="606157504">
      <w:bodyDiv w:val="1"/>
      <w:marLeft w:val="0"/>
      <w:marRight w:val="0"/>
      <w:marTop w:val="0"/>
      <w:marBottom w:val="0"/>
      <w:divBdr>
        <w:top w:val="none" w:sz="0" w:space="0" w:color="auto"/>
        <w:left w:val="none" w:sz="0" w:space="0" w:color="auto"/>
        <w:bottom w:val="none" w:sz="0" w:space="0" w:color="auto"/>
        <w:right w:val="none" w:sz="0" w:space="0" w:color="auto"/>
      </w:divBdr>
    </w:div>
    <w:div w:id="707073919">
      <w:bodyDiv w:val="1"/>
      <w:marLeft w:val="0"/>
      <w:marRight w:val="0"/>
      <w:marTop w:val="0"/>
      <w:marBottom w:val="0"/>
      <w:divBdr>
        <w:top w:val="none" w:sz="0" w:space="0" w:color="auto"/>
        <w:left w:val="none" w:sz="0" w:space="0" w:color="auto"/>
        <w:bottom w:val="none" w:sz="0" w:space="0" w:color="auto"/>
        <w:right w:val="none" w:sz="0" w:space="0" w:color="auto"/>
      </w:divBdr>
    </w:div>
    <w:div w:id="783353221">
      <w:bodyDiv w:val="1"/>
      <w:marLeft w:val="0"/>
      <w:marRight w:val="0"/>
      <w:marTop w:val="0"/>
      <w:marBottom w:val="0"/>
      <w:divBdr>
        <w:top w:val="none" w:sz="0" w:space="0" w:color="auto"/>
        <w:left w:val="none" w:sz="0" w:space="0" w:color="auto"/>
        <w:bottom w:val="none" w:sz="0" w:space="0" w:color="auto"/>
        <w:right w:val="none" w:sz="0" w:space="0" w:color="auto"/>
      </w:divBdr>
    </w:div>
    <w:div w:id="875459636">
      <w:bodyDiv w:val="1"/>
      <w:marLeft w:val="0"/>
      <w:marRight w:val="0"/>
      <w:marTop w:val="0"/>
      <w:marBottom w:val="0"/>
      <w:divBdr>
        <w:top w:val="none" w:sz="0" w:space="0" w:color="auto"/>
        <w:left w:val="none" w:sz="0" w:space="0" w:color="auto"/>
        <w:bottom w:val="none" w:sz="0" w:space="0" w:color="auto"/>
        <w:right w:val="none" w:sz="0" w:space="0" w:color="auto"/>
      </w:divBdr>
    </w:div>
    <w:div w:id="912473521">
      <w:bodyDiv w:val="1"/>
      <w:marLeft w:val="0"/>
      <w:marRight w:val="0"/>
      <w:marTop w:val="0"/>
      <w:marBottom w:val="0"/>
      <w:divBdr>
        <w:top w:val="none" w:sz="0" w:space="0" w:color="auto"/>
        <w:left w:val="none" w:sz="0" w:space="0" w:color="auto"/>
        <w:bottom w:val="none" w:sz="0" w:space="0" w:color="auto"/>
        <w:right w:val="none" w:sz="0" w:space="0" w:color="auto"/>
      </w:divBdr>
    </w:div>
    <w:div w:id="946153374">
      <w:bodyDiv w:val="1"/>
      <w:marLeft w:val="0"/>
      <w:marRight w:val="0"/>
      <w:marTop w:val="0"/>
      <w:marBottom w:val="0"/>
      <w:divBdr>
        <w:top w:val="none" w:sz="0" w:space="0" w:color="auto"/>
        <w:left w:val="none" w:sz="0" w:space="0" w:color="auto"/>
        <w:bottom w:val="none" w:sz="0" w:space="0" w:color="auto"/>
        <w:right w:val="none" w:sz="0" w:space="0" w:color="auto"/>
      </w:divBdr>
    </w:div>
    <w:div w:id="1057700527">
      <w:bodyDiv w:val="1"/>
      <w:marLeft w:val="0"/>
      <w:marRight w:val="0"/>
      <w:marTop w:val="0"/>
      <w:marBottom w:val="0"/>
      <w:divBdr>
        <w:top w:val="none" w:sz="0" w:space="0" w:color="auto"/>
        <w:left w:val="none" w:sz="0" w:space="0" w:color="auto"/>
        <w:bottom w:val="none" w:sz="0" w:space="0" w:color="auto"/>
        <w:right w:val="none" w:sz="0" w:space="0" w:color="auto"/>
      </w:divBdr>
    </w:div>
    <w:div w:id="1071931379">
      <w:bodyDiv w:val="1"/>
      <w:marLeft w:val="0"/>
      <w:marRight w:val="0"/>
      <w:marTop w:val="0"/>
      <w:marBottom w:val="0"/>
      <w:divBdr>
        <w:top w:val="none" w:sz="0" w:space="0" w:color="auto"/>
        <w:left w:val="none" w:sz="0" w:space="0" w:color="auto"/>
        <w:bottom w:val="none" w:sz="0" w:space="0" w:color="auto"/>
        <w:right w:val="none" w:sz="0" w:space="0" w:color="auto"/>
      </w:divBdr>
    </w:div>
    <w:div w:id="1194806292">
      <w:bodyDiv w:val="1"/>
      <w:marLeft w:val="0"/>
      <w:marRight w:val="0"/>
      <w:marTop w:val="0"/>
      <w:marBottom w:val="0"/>
      <w:divBdr>
        <w:top w:val="none" w:sz="0" w:space="0" w:color="auto"/>
        <w:left w:val="none" w:sz="0" w:space="0" w:color="auto"/>
        <w:bottom w:val="none" w:sz="0" w:space="0" w:color="auto"/>
        <w:right w:val="none" w:sz="0" w:space="0" w:color="auto"/>
      </w:divBdr>
    </w:div>
    <w:div w:id="1214582901">
      <w:bodyDiv w:val="1"/>
      <w:marLeft w:val="0"/>
      <w:marRight w:val="0"/>
      <w:marTop w:val="0"/>
      <w:marBottom w:val="0"/>
      <w:divBdr>
        <w:top w:val="none" w:sz="0" w:space="0" w:color="auto"/>
        <w:left w:val="none" w:sz="0" w:space="0" w:color="auto"/>
        <w:bottom w:val="none" w:sz="0" w:space="0" w:color="auto"/>
        <w:right w:val="none" w:sz="0" w:space="0" w:color="auto"/>
      </w:divBdr>
    </w:div>
    <w:div w:id="1272858990">
      <w:bodyDiv w:val="1"/>
      <w:marLeft w:val="0"/>
      <w:marRight w:val="0"/>
      <w:marTop w:val="0"/>
      <w:marBottom w:val="0"/>
      <w:divBdr>
        <w:top w:val="none" w:sz="0" w:space="0" w:color="auto"/>
        <w:left w:val="none" w:sz="0" w:space="0" w:color="auto"/>
        <w:bottom w:val="none" w:sz="0" w:space="0" w:color="auto"/>
        <w:right w:val="none" w:sz="0" w:space="0" w:color="auto"/>
      </w:divBdr>
    </w:div>
    <w:div w:id="1510869379">
      <w:bodyDiv w:val="1"/>
      <w:marLeft w:val="0"/>
      <w:marRight w:val="0"/>
      <w:marTop w:val="0"/>
      <w:marBottom w:val="0"/>
      <w:divBdr>
        <w:top w:val="none" w:sz="0" w:space="0" w:color="auto"/>
        <w:left w:val="none" w:sz="0" w:space="0" w:color="auto"/>
        <w:bottom w:val="none" w:sz="0" w:space="0" w:color="auto"/>
        <w:right w:val="none" w:sz="0" w:space="0" w:color="auto"/>
      </w:divBdr>
    </w:div>
    <w:div w:id="1542285129">
      <w:bodyDiv w:val="1"/>
      <w:marLeft w:val="0"/>
      <w:marRight w:val="0"/>
      <w:marTop w:val="0"/>
      <w:marBottom w:val="0"/>
      <w:divBdr>
        <w:top w:val="none" w:sz="0" w:space="0" w:color="auto"/>
        <w:left w:val="none" w:sz="0" w:space="0" w:color="auto"/>
        <w:bottom w:val="none" w:sz="0" w:space="0" w:color="auto"/>
        <w:right w:val="none" w:sz="0" w:space="0" w:color="auto"/>
      </w:divBdr>
    </w:div>
    <w:div w:id="1555265319">
      <w:bodyDiv w:val="1"/>
      <w:marLeft w:val="0"/>
      <w:marRight w:val="0"/>
      <w:marTop w:val="0"/>
      <w:marBottom w:val="0"/>
      <w:divBdr>
        <w:top w:val="none" w:sz="0" w:space="0" w:color="auto"/>
        <w:left w:val="none" w:sz="0" w:space="0" w:color="auto"/>
        <w:bottom w:val="none" w:sz="0" w:space="0" w:color="auto"/>
        <w:right w:val="none" w:sz="0" w:space="0" w:color="auto"/>
      </w:divBdr>
    </w:div>
    <w:div w:id="1612085845">
      <w:bodyDiv w:val="1"/>
      <w:marLeft w:val="0"/>
      <w:marRight w:val="0"/>
      <w:marTop w:val="0"/>
      <w:marBottom w:val="0"/>
      <w:divBdr>
        <w:top w:val="none" w:sz="0" w:space="0" w:color="auto"/>
        <w:left w:val="none" w:sz="0" w:space="0" w:color="auto"/>
        <w:bottom w:val="none" w:sz="0" w:space="0" w:color="auto"/>
        <w:right w:val="none" w:sz="0" w:space="0" w:color="auto"/>
      </w:divBdr>
    </w:div>
    <w:div w:id="1707635654">
      <w:bodyDiv w:val="1"/>
      <w:marLeft w:val="0"/>
      <w:marRight w:val="0"/>
      <w:marTop w:val="0"/>
      <w:marBottom w:val="0"/>
      <w:divBdr>
        <w:top w:val="none" w:sz="0" w:space="0" w:color="auto"/>
        <w:left w:val="none" w:sz="0" w:space="0" w:color="auto"/>
        <w:bottom w:val="none" w:sz="0" w:space="0" w:color="auto"/>
        <w:right w:val="none" w:sz="0" w:space="0" w:color="auto"/>
      </w:divBdr>
    </w:div>
    <w:div w:id="1795712024">
      <w:bodyDiv w:val="1"/>
      <w:marLeft w:val="0"/>
      <w:marRight w:val="0"/>
      <w:marTop w:val="0"/>
      <w:marBottom w:val="0"/>
      <w:divBdr>
        <w:top w:val="none" w:sz="0" w:space="0" w:color="auto"/>
        <w:left w:val="none" w:sz="0" w:space="0" w:color="auto"/>
        <w:bottom w:val="none" w:sz="0" w:space="0" w:color="auto"/>
        <w:right w:val="none" w:sz="0" w:space="0" w:color="auto"/>
      </w:divBdr>
    </w:div>
    <w:div w:id="1826555008">
      <w:bodyDiv w:val="1"/>
      <w:marLeft w:val="0"/>
      <w:marRight w:val="0"/>
      <w:marTop w:val="0"/>
      <w:marBottom w:val="0"/>
      <w:divBdr>
        <w:top w:val="none" w:sz="0" w:space="0" w:color="auto"/>
        <w:left w:val="none" w:sz="0" w:space="0" w:color="auto"/>
        <w:bottom w:val="none" w:sz="0" w:space="0" w:color="auto"/>
        <w:right w:val="none" w:sz="0" w:space="0" w:color="auto"/>
      </w:divBdr>
    </w:div>
    <w:div w:id="2088260782">
      <w:bodyDiv w:val="1"/>
      <w:marLeft w:val="0"/>
      <w:marRight w:val="0"/>
      <w:marTop w:val="0"/>
      <w:marBottom w:val="0"/>
      <w:divBdr>
        <w:top w:val="none" w:sz="0" w:space="0" w:color="auto"/>
        <w:left w:val="none" w:sz="0" w:space="0" w:color="auto"/>
        <w:bottom w:val="none" w:sz="0" w:space="0" w:color="auto"/>
        <w:right w:val="none" w:sz="0" w:space="0" w:color="auto"/>
      </w:divBdr>
    </w:div>
    <w:div w:id="209088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p.weixin.qq.com/s?__biz=MzU1OTg4ODk4NA==&amp;mid=2247484584&amp;idx=1&amp;sn=46fa98fe9c7c2680d353bf38149df0d9&amp;chksm=fc112b9fcb66a289c36dd4313461ea32abbc23c42f369173e6ca011b31bb7645500baf53ef80" TargetMode="External"/><Relationship Id="rId5" Type="http://schemas.openxmlformats.org/officeDocument/2006/relationships/webSettings" Target="webSettings.xml"/><Relationship Id="rId10" Type="http://schemas.openxmlformats.org/officeDocument/2006/relationships/hyperlink" Target="https://mp.weixin.qq.com/s?__biz=MzU1OTg4ODk4NA==&amp;mid=2247484583&amp;idx=1&amp;sn=51b56e9a0b2a10fb528d6e78f23f0107&amp;chksm=fc112b90cb66a286538a57de9998ed58a454612a0ce4a562d1e15991c3ecd84012621fe8efcf" TargetMode="External"/><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548CB-66D2-CF48-9F05-D9AFC88E4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Wu</dc:creator>
  <cp:keywords/>
  <dc:description/>
  <cp:lastModifiedBy>Derek Wu</cp:lastModifiedBy>
  <cp:revision>13</cp:revision>
  <dcterms:created xsi:type="dcterms:W3CDTF">2024-12-29T03:33:00Z</dcterms:created>
  <dcterms:modified xsi:type="dcterms:W3CDTF">2024-12-29T12:44:00Z</dcterms:modified>
</cp:coreProperties>
</file>