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杭州幼儿在园受伤律师咨询材料</w:t>
      </w:r>
    </w:p>
    <w:p>
      <w:pPr>
        <w:widowControl/>
      </w:pPr>
      <w:r>
        <w:rPr>
          <w:b w:val="0"/>
          <w:sz w:val="18"/>
        </w:rPr>
        <w:t>整理日期  2026年10月20日</w:t>
      </w:r>
    </w:p>
    <w:p>
      <w:pPr>
        <w:widowControl/>
      </w:pPr>
      <w:r>
        <w:rPr>
          <w:b w:val="0"/>
        </w:rPr>
        <w:t>我们希望律师根据现有证据，评估幼儿园及另一幼儿监护人的责任、已发生与后续治疗费用的主张方式，并给出杭州地区的赔偿测算和下一步方案。现阶段尤其希望明确阶段性付款、后续祛疤费用保留及需要立即补强的证据。</w:t>
      </w:r>
    </w:p>
    <w:p>
      <w:pPr>
        <w:pStyle w:val="Heading2"/>
      </w:pPr>
      <w:r>
        <w:t>一  基本情况</w:t>
      </w:r>
    </w:p>
    <w:p>
      <w:pPr>
        <w:widowControl/>
      </w:pPr>
      <w:r>
        <w:rPr>
          <w:b w:val="0"/>
        </w:rPr>
        <w:t>孩子：徐澈，男。2026年10月15日儿保病历记载年龄为2岁4个月；准确出生日期及监护关系证明待补。</w:t>
      </w:r>
    </w:p>
    <w:p>
      <w:pPr>
        <w:widowControl/>
      </w:pPr>
      <w:r>
        <w:rPr>
          <w:b w:val="0"/>
        </w:rPr>
        <w:t>事发：家长台账记载2026年10月15日约11时15分，杭州某幼儿园托二班教室；约11时30分接到老师电话。幼儿园全称、园区、具体地址及运营主体待补。园方谈话中自称公办园，尚缺登记或招生收费材料核实。</w:t>
      </w:r>
    </w:p>
    <w:p>
      <w:pPr>
        <w:widowControl/>
      </w:pPr>
      <w:r>
        <w:rPr>
          <w:b w:val="0"/>
        </w:rPr>
        <w:t>伤情：家长说明额头伤口约2.5厘米；照片可见伤口接近眉间。首诊诊断为皮肤裂伤。家长说明未住院；台账记载先缝合7针，10月18日再次全麻美容缝合。后一次手术病历、麻醉记录和主要费用票据尚未见于当前资料。</w:t>
      </w:r>
    </w:p>
    <w:p>
      <w:pPr>
        <w:widowControl/>
      </w:pPr>
      <w:r>
        <w:rPr>
          <w:b w:val="0"/>
        </w:rPr>
        <w:t>事因：家长查看监控后认为另一同园幼儿的动作直接导致受伤。当前工作空间没有监控视频，具体动作、哪次倒下致伤、接触物及老师是否及时制止，仍须核实。本文不将“故意欺负”或“园方全责”列为已查明结论。</w:t>
      </w:r>
    </w:p>
    <w:p>
      <w:pPr>
        <w:pStyle w:val="Heading2"/>
      </w:pPr>
      <w:r>
        <w:t>二  本次希望律师先回答的事项</w:t>
      </w:r>
    </w:p>
    <w:p>
      <w:pPr>
        <w:widowControl/>
      </w:pPr>
      <w:r>
        <w:rPr>
          <w:b w:val="0"/>
        </w:rPr>
        <w:t>1. 应向哪些主体主张、各自承担何种责任，是否适合共同起诉；监控与人员安排需要补哪些证据。</w:t>
      </w:r>
    </w:p>
    <w:p>
      <w:pPr>
        <w:widowControl/>
      </w:pPr>
      <w:r>
        <w:rPr>
          <w:b w:val="0"/>
        </w:rPr>
        <w:t>2. 已花医疗费家长称约1万元，后续激光费用未确定。能否现在先处理已发生费用，并明确保留后续必要治疗费用。</w:t>
      </w:r>
    </w:p>
    <w:p>
      <w:pPr>
        <w:widowControl/>
      </w:pPr>
      <w:r>
        <w:rPr>
          <w:b w:val="0"/>
        </w:rPr>
        <w:t>3. 请分别给出协商报价、法院可能支持的金额范围及各项证据要求，不将此前聊天中的估算当作既定赔偿金额。</w:t>
      </w:r>
    </w:p>
    <w:p>
      <w:pPr>
        <w:pStyle w:val="Heading2"/>
      </w:pPr>
      <w:r>
        <w:t>三  事实来源说明</w:t>
      </w:r>
    </w:p>
    <w:p>
      <w:pPr>
        <w:widowControl/>
      </w:pPr>
      <w:r>
        <w:rPr>
          <w:b w:val="0"/>
          <w:sz w:val="18"/>
        </w:rPr>
        <w:t>病历、票据可核对就诊及金额；台账反映家长记录；谈话转写仅作为检索录音的线索。文中标注“待补”“待核”的事项，表示当前材料不足，不表示现实中一定没有该材料或该事实。</w:t>
      </w:r>
    </w:p>
    <w:p>
      <w:r>
        <w:br w:type="page"/>
      </w:r>
    </w:p>
    <w:p>
      <w:pPr>
        <w:pStyle w:val="Heading1"/>
      </w:pPr>
      <w:r>
        <w:t>事件经过和就诊时间线</w:t>
      </w:r>
    </w:p>
    <w:p>
      <w:pPr>
        <w:widowControl/>
      </w:pPr>
      <w:r>
        <w:rPr>
          <w:b w:val="0"/>
          <w:sz w:val="18"/>
        </w:rPr>
        <w:t>以下按病历及票据、家长台账、谈话记录分别注明来源。具体时点发生冲突时保留差异，交由律师结合原始资料核实。</w:t>
      </w:r>
    </w:p>
    <w:p>
      <w:pPr>
        <w:pStyle w:val="Heading2"/>
      </w:pPr>
      <w:r>
        <w:t>10月15日约11时15分及11时30分</w:t>
      </w:r>
    </w:p>
    <w:p>
      <w:pPr>
        <w:widowControl/>
      </w:pPr>
      <w:r>
        <w:rPr>
          <w:b w:val="0"/>
        </w:rPr>
        <w:t>台账记事发约11时15分，11时30分接到老师电话，最初被告知孩子在教室摔倒。台账还记“事发时只有1名老师、平时配4名”，但谈话中另有厕所照护、轮流吃饭及2人、3人的不同说法，人数不能据台账直接定案。</w:t>
      </w:r>
    </w:p>
    <w:p>
      <w:pPr>
        <w:pStyle w:val="Heading2"/>
      </w:pPr>
      <w:r>
        <w:t>10月15日13时06分及14时25分</w:t>
      </w:r>
    </w:p>
    <w:p>
      <w:pPr>
        <w:widowControl/>
      </w:pPr>
      <w:r>
        <w:rPr>
          <w:b w:val="0"/>
        </w:rPr>
        <w:t>儿保急诊、烧伤瘢痕整形门诊病历有就诊时间。诊断皮肤裂伤；急诊记录局部麻醉、清创缝合，并告知永久性瘢痕影响外观、后期整形等风险。整形门诊记伤口已缝合包扎，建议每天换药、1周复查。台账写首次缝7针及12时就医，针数和流程时点需结合手术记录再核。</w:t>
      </w:r>
    </w:p>
    <w:p>
      <w:pPr>
        <w:pStyle w:val="Heading2"/>
      </w:pPr>
      <w:r>
        <w:t>10月15日下午及晚间</w:t>
      </w:r>
    </w:p>
    <w:p>
      <w:pPr>
        <w:widowControl/>
      </w:pPr>
      <w:r>
        <w:rPr>
          <w:b w:val="0"/>
        </w:rPr>
        <w:t>台账记多位老师陪同就医，约18时托二班4位老师上门探望；具体人员、身份及各段陪同时间待核。</w:t>
      </w:r>
    </w:p>
    <w:p>
      <w:pPr>
        <w:pStyle w:val="Heading2"/>
      </w:pPr>
      <w:r>
        <w:t>10月16日</w:t>
      </w:r>
    </w:p>
    <w:p>
      <w:pPr>
        <w:widowControl/>
      </w:pPr>
      <w:r>
        <w:rPr>
          <w:b w:val="0"/>
        </w:rPr>
        <w:t>台账记园长上午探望、家长12时40分到园看监控且不允许拍摄，之后知道涉及另一同园幼儿；家长记录当时口头谈到后续费用。社区处方及换药票据可核实当日换药，结算时间为14时53分左右。</w:t>
      </w:r>
    </w:p>
    <w:p>
      <w:pPr>
        <w:pStyle w:val="Heading2"/>
      </w:pPr>
      <w:r>
        <w:t>10月17日</w:t>
      </w:r>
    </w:p>
    <w:p>
      <w:pPr>
        <w:widowControl/>
      </w:pPr>
      <w:r>
        <w:rPr>
          <w:b w:val="0"/>
        </w:rPr>
        <w:t>家长记录主动联系另一幼儿家长，对方表示此前不清楚；此点应补聊天原始记录。台账记杭州整形医院门诊、换药并提出建群；14元换药票据可核实，25.30元挂号、225.76元抽血暂仅见台账。</w:t>
      </w:r>
    </w:p>
    <w:p>
      <w:pPr>
        <w:pStyle w:val="Heading2"/>
      </w:pPr>
      <w:r>
        <w:t>10月18日</w:t>
      </w:r>
    </w:p>
    <w:p>
      <w:pPr>
        <w:widowControl/>
      </w:pPr>
      <w:r>
        <w:rPr>
          <w:b w:val="0"/>
        </w:rPr>
        <w:t>台账记杭州整形医院再次拆线、全麻美容缝合，杨老师、虞老师陪同。家长口述手术约八九千元、累计医疗费约1万元。当前没有该次完整病历、麻醉及结算材料，需优先补齐。</w:t>
      </w:r>
    </w:p>
    <w:p>
      <w:pPr>
        <w:pStyle w:val="Heading2"/>
      </w:pPr>
      <w:r>
        <w:t>10月19日</w:t>
      </w:r>
    </w:p>
    <w:p>
      <w:pPr>
        <w:widowControl/>
      </w:pPr>
      <w:r>
        <w:rPr>
          <w:b w:val="0"/>
        </w:rPr>
        <w:t>台账记约14时双方家长到园、教育指导中心人员及民警参与沟通，民警保存监控。两段面谈文件日期经已有核对报告修订为10月19日。现场有费用、责任及结算方式表态，未见签署的责任或赔偿协议。</w:t>
      </w:r>
    </w:p>
    <w:p>
      <w:pPr>
        <w:pStyle w:val="Heading2"/>
      </w:pPr>
      <w:r>
        <w:t>截至10月20日当前归档状态</w:t>
      </w:r>
    </w:p>
    <w:p>
      <w:pPr>
        <w:widowControl/>
      </w:pPr>
      <w:r>
        <w:rPr>
          <w:b w:val="0"/>
        </w:rPr>
        <w:t>已有3段录音及机器稿、病历照片、伤口照片、6张医疗电子票据和1张停车发票。未见监控副本、园方盖章事故说明、保单、书面赔偿协议、垫付款到账凭证或正式护理及营养期意见。</w:t>
      </w:r>
    </w:p>
    <w:p>
      <w:pPr>
        <w:widowControl/>
      </w:pPr>
      <w:r>
        <w:rPr>
          <w:b w:val="0"/>
          <w:sz w:val="18"/>
        </w:rPr>
        <w:t>出处：工作簿“事件台账”“伤情跟踪”；02-医疗记录中的急诊、整形门诊、社区处方及结算照片；05-票据原件；04目录当前合并后的谈话记录。首次病历的“摔伤”系就诊病史，是否与另一幼儿有关仍应结合监控。</w:t>
      </w:r>
    </w:p>
    <w:p>
      <w:r>
        <w:br w:type="page"/>
      </w:r>
    </w:p>
    <w:p>
      <w:pPr>
        <w:pStyle w:val="Heading1"/>
      </w:pPr>
      <w:r>
        <w:t>希望律师逐项评估的问题</w:t>
      </w:r>
    </w:p>
    <w:p>
      <w:pPr>
        <w:widowControl/>
      </w:pPr>
      <w:r>
        <w:rPr>
          <w:b/>
        </w:rPr>
        <w:t>1  责任主体和适用规则。</w:t>
      </w:r>
      <w:r>
        <w:t>孩子未满3岁、就读托二班，应先核实该园及托班的法律主体和管理性质吗？同园幼儿致伤时，园方和另一幼儿监护人分别如何担责、举证，是否应共同列为被告？</w:t>
      </w:r>
    </w:p>
    <w:p>
      <w:pPr>
        <w:widowControl/>
      </w:pPr>
      <w:r>
        <w:rPr>
          <w:b/>
        </w:rPr>
        <w:t>2  监控和现场管理。</w:t>
      </w:r>
      <w:r>
        <w:t>如何取得完整连续监控、相关机位及原始文件？民警保存范围如何确认？事发前后老师的位置、交接、轮流吃饭、观察和制止是否充分，需要哪些排班、现场及处置记录？</w:t>
      </w:r>
    </w:p>
    <w:p>
      <w:pPr>
        <w:widowControl/>
      </w:pPr>
      <w:r>
        <w:rPr>
          <w:b/>
        </w:rPr>
        <w:t>3  先赔已发生费用。</w:t>
      </w:r>
      <w:r>
        <w:t>园方提出治疗结束再整体走保险，家长能否先协商或起诉已发生费用？“经济困难报告”是否只是垫付途径？先付款时应怎样写明款项性质及未结清范围？</w:t>
      </w:r>
    </w:p>
    <w:p>
      <w:pPr>
        <w:widowControl/>
      </w:pPr>
      <w:r>
        <w:rPr>
          <w:b/>
        </w:rPr>
        <w:t>4  后续祛疤和治疗费用。</w:t>
      </w:r>
      <w:r>
        <w:t>必要激光、祛疤药物及材料、相关麻醉和复诊费用，如何证明与此次受伤的关联及必要性？可否凭医疗意见估算，或按阶段处理？协议如何约定新增必要费用、期限及争议解决？</w:t>
      </w:r>
    </w:p>
    <w:p>
      <w:pPr>
        <w:widowControl/>
      </w:pPr>
      <w:r>
        <w:rPr>
          <w:b/>
        </w:rPr>
        <w:t>5  二次美容缝合费用。</w:t>
      </w:r>
      <w:r>
        <w:t>第一次选择普通缝合后再全麻美容缝合，怎样证明合理性和必要性？需补哪些病历、知情同意书、医生意见及收费明细？对方若主张重复治疗或保险不赔，如何应对？</w:t>
      </w:r>
    </w:p>
    <w:p>
      <w:pPr>
        <w:widowControl/>
      </w:pPr>
      <w:r>
        <w:rPr>
          <w:b/>
        </w:rPr>
        <w:t>6  护理费和父母工作损失。</w:t>
      </w:r>
      <w:r>
        <w:t>父亲使用带薪假、工资未必减少；母亲经营公司，登记形态和收入待补。杭州怎样认定额外护理、护理期及人数？经营收入损失需哪些证据，怎样避免与护理费重复？</w:t>
      </w:r>
    </w:p>
    <w:p>
      <w:pPr>
        <w:widowControl/>
      </w:pPr>
      <w:r>
        <w:rPr>
          <w:b/>
        </w:rPr>
        <w:t>7  营养费及就医交通。</w:t>
      </w:r>
      <w:r>
        <w:t>未住院情况下，营养必要性和期限如何证明，是否需购物发票？同城交通如何计算？现有25元小区停车费与就医关联不直接，是否可主张、需要怎样补证？</w:t>
      </w:r>
    </w:p>
    <w:p>
      <w:pPr>
        <w:widowControl/>
      </w:pPr>
      <w:r>
        <w:rPr>
          <w:b/>
        </w:rPr>
        <w:t>8  精神损害和伤残评估。</w:t>
      </w:r>
      <w:r>
        <w:t>未评伤残的幼儿面部留疤，在杭州的支持条件和金额范围如何？何时、是否值得鉴定？0—6周岁面部瘢痕长度面积按50%计算的规则，怎样结合最终位置、宽度和面积适用？</w:t>
      </w:r>
    </w:p>
    <w:p>
      <w:pPr>
        <w:widowControl/>
      </w:pPr>
      <w:r>
        <w:rPr>
          <w:b/>
        </w:rPr>
        <w:t>9  缺课退费及返园安排。</w:t>
      </w:r>
      <w:r>
        <w:t>因伤未入园的伙食费、保育费分别如何退，退费与侵权损失如何衔接？需要哪些收费文件和缺课医嘱？返园照护、伤口保护及家园沟通能否形成书面安排？</w:t>
      </w:r>
    </w:p>
    <w:p>
      <w:pPr>
        <w:widowControl/>
      </w:pPr>
      <w:r>
        <w:rPr>
          <w:b/>
        </w:rPr>
        <w:t>10  录音和口头表态效力。</w:t>
      </w:r>
      <w:r>
        <w:t>现有费用保险不足部分承担等表态，如何确认说话人、代表权限及承诺范围？既有谈话中家长说“可以”“其他费用后谈”，是否影响尚未确定项目的主张？需要怎样制作证据说明？</w:t>
      </w:r>
    </w:p>
    <w:p>
      <w:pPr>
        <w:widowControl/>
      </w:pPr>
      <w:r>
        <w:rPr>
          <w:b/>
        </w:rPr>
        <w:t>11  程序及费用收益。</w:t>
      </w:r>
      <w:r>
        <w:t>应先律师函、人民调解还是诉讼？由哪个法院管辖？诉讼时效从何时计算及如何保留证据？请区分咨询、文书、协商、诉讼、鉴定费用及可能获赔金额。</w:t>
      </w:r>
    </w:p>
    <w:p>
      <w:pPr>
        <w:widowControl/>
      </w:pPr>
      <w:r>
        <w:rPr>
          <w:b/>
        </w:rPr>
        <w:t>12  明确此次咨询的产出。</w:t>
      </w:r>
      <w:r>
        <w:t>请列出各项赔偿金额或计算公式、待补证据、协商报价和可能裁判区间；指出当前最应做的3件事，并评估拟签协议，尤其是后续费用是否被一并结清。</w:t>
      </w:r>
    </w:p>
    <w:p>
      <w:r>
        <w:br w:type="page"/>
      </w:r>
    </w:p>
    <w:p>
      <w:pPr>
        <w:pStyle w:val="Heading1"/>
      </w:pPr>
      <w:r>
        <w:t>费用核对和待补金额</w:t>
      </w:r>
    </w:p>
    <w:p>
      <w:pPr>
        <w:widowControl/>
      </w:pPr>
      <w:r>
        <w:rPr>
          <w:b w:val="0"/>
        </w:rPr>
        <w:t>家长目前说明医疗费累计约1万元。该数额尚未由当前文件全部核验，主要缺10月18日手术及麻醉票据。下表按现有原票核对，未将同一支出的照片、结算单和电子票据重复相加。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费用项目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金额 元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核对结果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10月15日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儿保急诊挂号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35.00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05-001电子票据，金额一致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10月15日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清创缝合及药品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466.10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05-002电子票据；台账写466.00，少0.10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10月15日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儿保整形门诊挂号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80.00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05-003原票及导诊单均为10月15日；PDF文件名写10月16日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10月16日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社区挂号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5.00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05-004电子票据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10月16日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社区换药及药品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16.45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05-005电子票据；照片中15元换药及1.45元药费属于同一笔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10月17日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杭州整形医院换药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14.00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05-008电子发票；02目录结算单为同一笔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小计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6张医疗电子票据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616.55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这是票据总额小计，不等于全部自费或最终获赔额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10月17日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挂号及抽血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251.06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台账25.30＋225.76；当前未见对应票据或检查材料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10月17日付款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小区停车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25.00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付款截图＋同项发票；10月18日开票，记租赁期间10月16—17日，是否属于就医交通待证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已录台账按原票修正后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892.61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医疗867.61＋停车25.00；仍不代表全部支出</w:t>
            </w:r>
          </w:p>
        </w:tc>
      </w:tr>
    </w:tbl>
    <w:p>
      <w:pPr>
        <w:pStyle w:val="Heading2"/>
      </w:pPr>
      <w:r>
        <w:t>应补齐的费用及付款情况</w:t>
      </w:r>
    </w:p>
    <w:p>
      <w:pPr>
        <w:widowControl/>
      </w:pPr>
      <w:r>
        <w:rPr>
          <w:b w:val="0"/>
        </w:rPr>
        <w:t>优先补10月18日手术、麻醉、材料、药品、术前检查的发票及结算清单，再补后续换药、复诊、祛疤药物和交通。每笔标明付款人、付款方式、退款或报销、园方或老师是否已垫付及凭证。</w:t>
      </w:r>
    </w:p>
    <w:p>
      <w:pPr>
        <w:widowControl/>
      </w:pPr>
      <w:r>
        <w:rPr>
          <w:b w:val="0"/>
        </w:rPr>
        <w:t>部分医疗票据显示个人账户或家庭共济、其他支付或补助。应请律师区分费用总额、实际支付和补偿来源，不能把票据总额直接写成“全部现金自费”。</w:t>
      </w:r>
    </w:p>
    <w:p>
      <w:pPr>
        <w:widowControl/>
      </w:pPr>
      <w:r>
        <w:rPr>
          <w:b w:val="0"/>
        </w:rPr>
        <w:t>护理期、营养期、后续激光次数及费用尚无完整医疗意见；这些项目暂留待律师测算。无住院记录，当前不把住院伙食补助列成已发生损失。</w:t>
      </w:r>
    </w:p>
    <w:p>
      <w:pPr>
        <w:widowControl/>
      </w:pPr>
      <w:r>
        <w:rPr>
          <w:b w:val="0"/>
          <w:sz w:val="18"/>
        </w:rPr>
        <w:t>出处：工作簿“费用明细”D2:D13；05目录6份PDF及停车发票；02目录就诊、结算和付款截图。仅作核对，不修改原台账或原文件。</w:t>
      </w:r>
    </w:p>
    <w:p>
      <w:r>
        <w:br w:type="page"/>
      </w:r>
    </w:p>
    <w:p>
      <w:pPr>
        <w:pStyle w:val="Heading1"/>
      </w:pPr>
      <w:r>
        <w:t>录音中需要律师核听的重点</w:t>
      </w:r>
    </w:p>
    <w:p>
      <w:pPr>
        <w:widowControl/>
      </w:pPr>
      <w:r>
        <w:rPr>
          <w:b w:val="0"/>
        </w:rPr>
        <w:t>共有3段原始M4A。两段10月19日录音合计约127分钟；另有“10-16园长”约22分钟，当前整理记录标注为10月16日，举证时仍请家长确认录制时间。3份配套TXT已合并要点及转写正文。本次读取文本和已有核对信息，并核验原音频校验值，未对约149分钟原音频逐字人工复听。</w:t>
      </w:r>
    </w:p>
    <w:p>
      <w:pPr>
        <w:widowControl/>
      </w:pPr>
      <w:r>
        <w:rPr>
          <w:b/>
        </w:rPr>
        <w:t>下列是检索线索，不是已确认的逐字引文或责任结论。请律师结合原音确认完整上下文、说话人及其身份，再判断证明力。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原音文件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相对时间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DF3"/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/>
                <w:color w:val="000000"/>
                <w:sz w:val="20"/>
              </w:rPr>
              <w:t>核听事项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10-16园长.m4a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02:10—07:51</w:t>
              <w:br/>
              <w:t>16:00—19:20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治疗和费用垫付、听医生意见、出具机构证明及持续跟进。当前配套记录标注谈话日期为10月16日。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园长(1).m4a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03:34—05:07</w:t>
              <w:br/>
              <w:t>59:43—60:39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现场人员、厕所照护、轮流吃饭及抬床；区分总配置、镜头可见、事发当刻和事后返回人数。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园长(1).m4a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19:00—21:13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具体致伤点尚不清楚；讨论衣物排查及书面事故说明。未见说明已交付或确定交付日。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园长(1).m4a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24:07—24:17</w:t>
              <w:br/>
              <w:t>53:41—54:22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责任范围内费用承担，以及园方称结束后一次性结算、家长提出分阶段处理。未确定付款日期。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韩领导(1).m4a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11:50—14:14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当时现有两次缝合费用、保险不能报部分的承担表态、垫付报告及继续协调；需核说话人和代表权限。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韩领导(1).m4a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18:19—19:28</w:t>
              <w:br/>
              <w:t>22:01—22:38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调解中的责任意见及假设花费“三万元”。不是已议定赔偿3万元，也不是确定比例或无限兜底。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韩领导(1).m4a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28:32—30:51</w:t>
              <w:br/>
              <w:t>38:18—41:07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line="259" w:lineRule="auto"/>
            </w:pPr>
            <w:r>
              <w:rPr>
                <w:rFonts w:ascii="SimSun" w:hAnsi="SimSun" w:eastAsia="宋体"/>
                <w:b w:val="0"/>
                <w:color w:val="000000"/>
                <w:sz w:val="20"/>
              </w:rPr>
              <w:t>书面材料、整体调解、结案后新增费用；另涉及通知对方家长、人员安排及继续排查。</w:t>
            </w:r>
          </w:p>
        </w:tc>
      </w:tr>
    </w:tbl>
    <w:p>
      <w:pPr>
        <w:pStyle w:val="Heading2"/>
      </w:pPr>
      <w:r>
        <w:t>转写的已知局限</w:t>
      </w:r>
    </w:p>
    <w:p>
      <w:pPr>
        <w:widowControl/>
      </w:pPr>
      <w:r>
        <w:rPr>
          <w:b w:val="0"/>
        </w:rPr>
        <w:t>当前合并记录已提示：机器稿存在错词、方言、重叠说话、否定语义疑误及说话人不明。当前要点纠正了旧索引扩大承诺、错位时间和将口头意见写成正式结论的问题。引用时应结合各文件前部的核对要点及原音。</w:t>
      </w:r>
    </w:p>
    <w:p>
      <w:pPr>
        <w:widowControl/>
      </w:pPr>
      <w:r>
        <w:rPr>
          <w:b w:val="0"/>
          <w:sz w:val="18"/>
        </w:rPr>
        <w:t>不把“这是我管理的问题”直接写成承认全部致伤责任；不把另一家长附条件发言写成承认打人；不把误识别的严重措辞写成威胁；不把他人治疗案例及估计写成本孩子医嘱。</w:t>
      </w:r>
    </w:p>
    <w:p>
      <w:pPr>
        <w:widowControl/>
      </w:pPr>
      <w:r>
        <w:rPr>
          <w:b w:val="0"/>
          <w:sz w:val="18"/>
        </w:rPr>
        <w:t>当前文字文件：04-001_2026-10-19_园长面谈录音转写.txt；04-003_2026-10-19_韩领导谈话录音转写.txt；04-007_10-16_园长谈话录音转写.txt。均位于04-沟通记录目录，各自前部为要点和疑点提示。</w:t>
      </w:r>
    </w:p>
    <w:p>
      <w:r>
        <w:br w:type="page"/>
      </w:r>
    </w:p>
    <w:p>
      <w:pPr>
        <w:pStyle w:val="Heading1"/>
      </w:pPr>
      <w:r>
        <w:t>咨询前需要补充和携带的材料</w:t>
      </w:r>
    </w:p>
    <w:p>
      <w:pPr>
        <w:pStyle w:val="Heading2"/>
      </w:pPr>
      <w:r>
        <w:t>优先补充</w:t>
      </w:r>
    </w:p>
    <w:p>
      <w:pPr>
        <w:widowControl/>
      </w:pPr>
      <w:r>
        <w:rPr>
          <w:b w:val="0"/>
        </w:rPr>
        <w:t>1. 幼儿园完整名称、园区及地址、运营或登记主体、入园合同和缴费凭证；确认托二班的管理性质及对应责任主体。</w:t>
      </w:r>
    </w:p>
    <w:p>
      <w:pPr>
        <w:widowControl/>
      </w:pPr>
      <w:r>
        <w:rPr>
          <w:b w:val="0"/>
        </w:rPr>
        <w:t>2. 孩子准确出生日期、父母姓名和联系方式、监护关系证明。正式委托或办案所需身份证明按律师要求提供。</w:t>
      </w:r>
    </w:p>
    <w:p>
      <w:pPr>
        <w:widowControl/>
      </w:pPr>
      <w:r>
        <w:rPr>
          <w:b w:val="0"/>
        </w:rPr>
        <w:t>3. 完整监控：机位、连续覆盖时段、能否导出原文件；谁保存、民警备份范围和获取方式；保存申请及回应的微信记录。</w:t>
      </w:r>
    </w:p>
    <w:p>
      <w:pPr>
        <w:widowControl/>
      </w:pPr>
      <w:r>
        <w:rPr>
          <w:b w:val="0"/>
        </w:rPr>
        <w:t>4. 事故及处置原始记录：发现受伤、通知、送医时间；老师位置和分工；园方事故说明及现场照片。明确哪些是亲见、哪些是听说。</w:t>
      </w:r>
    </w:p>
    <w:p>
      <w:pPr>
        <w:widowControl/>
      </w:pPr>
      <w:r>
        <w:rPr>
          <w:b w:val="0"/>
        </w:rPr>
        <w:t>5. 两次手术完整材料，尤其10月18日病历、手术及麻醉记录、同意书、发票和收费清单；补首次缝针数和伤口长度的医疗记录。</w:t>
      </w:r>
    </w:p>
    <w:p>
      <w:pPr>
        <w:widowControl/>
      </w:pPr>
      <w:r>
        <w:rPr>
          <w:b w:val="0"/>
        </w:rPr>
        <w:t>6. 后续治疗意见：瘢痕风险、祛疤项目、必要性、预计次数和费用、护理及营养需要；这些应由医生据实出具。</w:t>
      </w:r>
    </w:p>
    <w:p>
      <w:pPr>
        <w:widowControl/>
      </w:pPr>
      <w:r>
        <w:rPr>
          <w:b w:val="0"/>
        </w:rPr>
        <w:t>7. 全部支付、垫付及报销记录；父亲请假和工资情况，母亲营业执照、实际经营及收入变化材料；实际额外护理天数。</w:t>
      </w:r>
    </w:p>
    <w:p>
      <w:pPr>
        <w:widowControl/>
      </w:pPr>
      <w:r>
        <w:rPr>
          <w:b w:val="0"/>
        </w:rPr>
        <w:t>8. 对方幼儿及监护人的身份、联系信息、孩子年龄；10月17日联系记录及双方原话，避免只留家长二次概括。</w:t>
      </w:r>
    </w:p>
    <w:p>
      <w:pPr>
        <w:widowControl/>
      </w:pPr>
      <w:r>
        <w:rPr>
          <w:b w:val="0"/>
        </w:rPr>
        <w:t>9. 园方、教育指导中心和民警的姓名、单位及处理记录；保单、保险公司、险种、报案号和理赔条件；已签文件或收款收据。</w:t>
      </w:r>
    </w:p>
    <w:p>
      <w:pPr>
        <w:widowControl/>
      </w:pPr>
      <w:r>
        <w:rPr>
          <w:b w:val="0"/>
        </w:rPr>
        <w:t>10. 因伤缺课天数、收费及退费规则、返园医嘱与保护需求；说明此前是否有类似情况及园方是否知情，若无则不添加。</w:t>
      </w:r>
    </w:p>
    <w:p>
      <w:pPr>
        <w:pStyle w:val="Heading2"/>
      </w:pPr>
      <w:r>
        <w:t>第一次联系律师时怎么发</w:t>
      </w:r>
    </w:p>
    <w:p>
      <w:pPr>
        <w:widowControl/>
      </w:pPr>
      <w:r>
        <w:rPr>
          <w:b w:val="0"/>
        </w:rPr>
        <w:t>先发送同目录的微信简版，告知希望咨询的范围及有无委托需求。面谈时提供本材料、当前工作簿、关键病历与费用清单；录音提供原文件及对应索引。请律师列明待补材料、书面意见内容、收费和下一步时点。</w:t>
      </w:r>
    </w:p>
    <w:p>
      <w:pPr>
        <w:pStyle w:val="Heading2"/>
      </w:pPr>
      <w:r>
        <w:t>本次资料读取范围</w:t>
      </w:r>
    </w:p>
    <w:p>
      <w:pPr>
        <w:widowControl/>
      </w:pPr>
      <w:r>
        <w:rPr>
          <w:b w:val="0"/>
          <w:sz w:val="18"/>
        </w:rPr>
        <w:t>当前原资料共30份：1个工作簿、6份PDF、10张图片、3段原音频及10份TXT。已通读文字内容并核对最新合并稿；PDF逐份提取核对金额，图片逐张查看。原音频已读取计算校验值，内容以现有转写及核对信息为线索，未作全程人工听辨。</w:t>
      </w:r>
    </w:p>
    <w:p>
      <w:pPr>
        <w:widowControl/>
      </w:pPr>
      <w:r>
        <w:rPr>
          <w:b w:val="0"/>
          <w:sz w:val="18"/>
        </w:rPr>
        <w:t>当前07-园方材料、06-证人名单目录仅有提示文本，01-事发经过只有未填写模板。当前未归档的材料请补交律师；不据此认定有关证据不存在。本次仅新建咨询材料，不改动原资料。</w:t>
      </w:r>
    </w:p>
    <w:p>
      <w:pPr>
        <w:pStyle w:val="Heading2"/>
      </w:pPr>
      <w:r>
        <w:t>供律师核对的法规入口</w:t>
      </w:r>
    </w:p>
    <w:p>
      <w:pPr>
        <w:spacing w:after="40"/>
      </w:pPr>
      <w:hyperlink r:id="rId11">
        <w:r>
          <w:rPr>
            <w:sz w:val="18"/>
            <w:color w:val="000000"/>
          </w:rPr>
          <w:t>民法典 责任主体及精神损害等条款</w:t>
        </w:r>
      </w:hyperlink>
    </w:p>
    <w:p>
      <w:pPr>
        <w:spacing w:after="40"/>
      </w:pPr>
      <w:hyperlink r:id="rId12">
        <w:r>
          <w:rPr>
            <w:sz w:val="18"/>
            <w:color w:val="000000"/>
          </w:rPr>
          <w:t>最高法 人身损害赔偿司法解释 第6至12条</w:t>
        </w:r>
      </w:hyperlink>
    </w:p>
    <w:p>
      <w:pPr>
        <w:spacing w:after="40"/>
      </w:pPr>
      <w:hyperlink r:id="rId13">
        <w:r>
          <w:rPr>
            <w:sz w:val="18"/>
            <w:color w:val="000000"/>
          </w:rPr>
          <w:t>人体损伤致残程度分级 第5.10.2及6.11条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2026年10月20日整理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杭州幼儿在园受伤律师咨询材料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SimSun" w:hAnsi="SimSu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c.gov.cn/2020-06/01/c_15925617772683196.htm" TargetMode="External"/><Relationship Id="rId12" Type="http://schemas.openxmlformats.org/officeDocument/2006/relationships/hyperlink" Target="https://www.court.gov.cn/zixun/xiangqing/357071.html" TargetMode="External"/><Relationship Id="rId13" Type="http://schemas.openxmlformats.org/officeDocument/2006/relationships/hyperlink" Target="https://sfj.xlgl.gov.cn/sfj/ywgz/ggflfw/sfjd/2cad4f41d39d4fe6a232ac8c3a670277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