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EDBAB">
      <w:pPr>
        <w:rPr>
          <w:rFonts w:hint="default"/>
          <w:b w:val="0"/>
        </w:rPr>
      </w:pPr>
      <w:r>
        <w:rPr>
          <w:rFonts w:hint="default"/>
          <w:b w:val="0"/>
        </w:rPr>
        <w:t>情况截至2026年10月20日    幼儿园全称及园区：亚运村幼儿园</w:t>
      </w:r>
    </w:p>
    <w:p w14:paraId="65D1D6B9">
      <w:pPr>
        <w:pStyle w:val="3"/>
        <w:bidi w:val="0"/>
        <w:rPr>
          <w:rFonts w:hint="default"/>
        </w:rPr>
      </w:pPr>
      <w:r>
        <w:rPr>
          <w:rFonts w:hint="default"/>
        </w:rPr>
        <w:t>一  事件经过</w:t>
      </w:r>
    </w:p>
    <w:p w14:paraId="418599F3">
      <w:pPr>
        <w:rPr>
          <w:rFonts w:hint="default"/>
          <w:b w:val="0"/>
        </w:rPr>
      </w:pPr>
      <w:r>
        <w:rPr>
          <w:rFonts w:hint="default"/>
          <w:b w:val="0"/>
        </w:rPr>
        <w:t>孩子男，事发时约2岁4个月。2026年10月15日约11时15分，在杭州幼儿园托二班教室额头受伤，伤口约2.5厘米。约11时30分老师来电，最初告知孩子摔倒；之后我们到园查看监控，认为另一同园幼儿的动作直接导致受伤。具体致伤点、事发当刻老师人数及是否及时制止，仍需结合完整监控核实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目前各方无</w:t>
      </w:r>
      <w:bookmarkStart w:id="0" w:name="_GoBack"/>
      <w:bookmarkEnd w:id="0"/>
      <w:r>
        <w:rPr>
          <w:rFonts w:hint="eastAsia"/>
          <w:b w:val="0"/>
          <w:lang w:val="en-US" w:eastAsia="zh-CN"/>
        </w:rPr>
        <w:t>法达成一致</w:t>
      </w:r>
      <w:r>
        <w:rPr>
          <w:rFonts w:hint="default"/>
          <w:b w:val="0"/>
        </w:rPr>
        <w:t>。</w:t>
      </w:r>
    </w:p>
    <w:p w14:paraId="771C2C34">
      <w:pPr>
        <w:rPr>
          <w:rFonts w:hint="default"/>
          <w:b w:val="0"/>
        </w:rPr>
      </w:pPr>
      <w:r>
        <w:rPr>
          <w:rFonts w:hint="default"/>
          <w:b w:val="0"/>
        </w:rPr>
        <w:t>当天在浙江大学医学院附属儿童医院清创缝合，家长记录缝7针；10月18日又到杭州整形医院拆线后重新全麻美容缝合，未住院。首诊病历已提示永久性瘢痕、影响外观及后期整形等风险。</w:t>
      </w:r>
    </w:p>
    <w:p w14:paraId="5796BCF5">
      <w:pPr>
        <w:rPr>
          <w:rFonts w:hint="default"/>
          <w:b w:val="0"/>
        </w:rPr>
      </w:pPr>
      <w:r>
        <w:rPr>
          <w:rFonts w:hint="default"/>
          <w:b w:val="0"/>
        </w:rPr>
        <w:t>10月19日，双方家长、园方、教育指导中心人员及民警参与沟通。家长记录民警已保存监控，备份范围及副本获取方式尚需确认。我们已有病历、伤口照片、部分票据、费用台账和3段原始录音，可按需要提供。</w:t>
      </w:r>
    </w:p>
    <w:p w14:paraId="7328DF0F">
      <w:pPr>
        <w:pStyle w:val="3"/>
        <w:bidi w:val="0"/>
        <w:rPr>
          <w:rFonts w:hint="default"/>
        </w:rPr>
      </w:pPr>
      <w:r>
        <w:rPr>
          <w:rFonts w:hint="default"/>
        </w:rPr>
        <w:t>二  目前现状和总费用</w:t>
      </w:r>
    </w:p>
    <w:p w14:paraId="7080B616">
      <w:pPr>
        <w:rPr>
          <w:rFonts w:hint="default"/>
          <w:b w:val="0"/>
        </w:rPr>
      </w:pPr>
      <w:r>
        <w:rPr>
          <w:rFonts w:hint="default"/>
          <w:b w:val="0"/>
        </w:rPr>
        <w:t>目前已发生医疗费约1万元，包括两次缝合及相关检查、麻醉、药品等，准确金额待票据汇总。不含后续激光、祛疤药物及其他瘢痕修复费用；后续治疗次数、周期和总费用尚未确定。护理、交通、营养等费用尚未统一核算。</w:t>
      </w:r>
    </w:p>
    <w:p w14:paraId="2274BFF8">
      <w:pPr>
        <w:rPr>
          <w:rFonts w:hint="default"/>
          <w:b w:val="0"/>
        </w:rPr>
      </w:pPr>
      <w:r>
        <w:rPr>
          <w:rFonts w:hint="default"/>
          <w:b w:val="0"/>
        </w:rPr>
        <w:t>当前主要担心额头留疤和后续费用承担。现有资料未见明确的书面责任比例、最终赔偿金额及分阶段付款安排。</w:t>
      </w:r>
    </w:p>
    <w:p w14:paraId="64BDF8B9">
      <w:pPr>
        <w:pStyle w:val="3"/>
        <w:bidi w:val="0"/>
        <w:rPr>
          <w:rFonts w:hint="default"/>
        </w:rPr>
      </w:pPr>
      <w:r>
        <w:rPr>
          <w:rFonts w:hint="default"/>
        </w:rPr>
        <w:t>三  录音总结</w:t>
      </w:r>
    </w:p>
    <w:p w14:paraId="18C3B1BF">
      <w:pPr>
        <w:rPr>
          <w:rFonts w:hint="default"/>
          <w:b w:val="0"/>
        </w:rPr>
      </w:pPr>
      <w:r>
        <w:rPr>
          <w:rFonts w:hint="default"/>
          <w:b w:val="0"/>
        </w:rPr>
        <w:t>10月16日园长谈话：园方表示积极处理、先治疗并保留票据，谈到现阶段费用垫付；后续治疗听医生意见。家长希望将长期跟进及费用安排落实为机构层面的书面文件，尚未形成明确协议。</w:t>
      </w:r>
    </w:p>
    <w:p w14:paraId="4C642B72">
      <w:pPr>
        <w:rPr>
          <w:rFonts w:hint="default"/>
          <w:b w:val="0"/>
        </w:rPr>
      </w:pPr>
      <w:r>
        <w:rPr>
          <w:rFonts w:hint="default"/>
          <w:b w:val="0"/>
        </w:rPr>
        <w:t>10月19日园长谈话：园方表示不推脱应承担的责任，在责任范围内会支付费用；以公办园流程及保险处理为由，主张治疗结束后一次性结算。家长要求分阶段处理费用并提供书面事故说明，尚未落实具体方案，未提供书面事故说明。</w:t>
      </w:r>
    </w:p>
    <w:p w14:paraId="34F4FCFF">
      <w:pPr>
        <w:rPr>
          <w:rFonts w:hint="default"/>
          <w:b w:val="0"/>
        </w:rPr>
      </w:pPr>
      <w:r>
        <w:rPr>
          <w:rFonts w:hint="default"/>
          <w:b w:val="0"/>
        </w:rPr>
        <w:t>10月19日园长上级韩领导等人谈话：录音有针对当时现有两次缝合费用的保险不足部分承担表态，并提出经济困难可申请垫付。具体责任比例、后续全部费用及付款时间未确定。</w:t>
      </w:r>
    </w:p>
    <w:p w14:paraId="5E547824">
      <w:pPr>
        <w:rPr>
          <w:rFonts w:hint="default"/>
          <w:b w:val="0"/>
        </w:rPr>
      </w:pPr>
      <w:r>
        <w:rPr>
          <w:rFonts w:hint="default"/>
          <w:b w:val="0"/>
        </w:rPr>
        <w:t>录音说明：以上依现有机器转写概括，关键表态的说话人、权限和范围需核听原音。“三万元”等为举例，尚未议定赔偿总额。</w:t>
      </w:r>
    </w:p>
    <w:p w14:paraId="6DF25A0D">
      <w:pPr>
        <w:rPr>
          <w:rFonts w:hint="default"/>
          <w:b w:val="0"/>
        </w:rPr>
      </w:pPr>
    </w:p>
    <w:p w14:paraId="58E28E55">
      <w:pPr>
        <w:pStyle w:val="3"/>
        <w:bidi w:val="0"/>
        <w:rPr>
          <w:rFonts w:hint="default"/>
        </w:rPr>
      </w:pPr>
      <w:r>
        <w:rPr>
          <w:rFonts w:hint="default"/>
        </w:rPr>
        <w:t>四  希望咨询的问题</w:t>
      </w:r>
    </w:p>
    <w:p w14:paraId="6849C084">
      <w:pPr>
        <w:rPr>
          <w:rFonts w:hint="default"/>
          <w:b w:val="0"/>
        </w:rPr>
      </w:pPr>
      <w:r>
        <w:rPr>
          <w:rFonts w:hint="default"/>
          <w:b w:val="0"/>
        </w:rPr>
        <w:t>1. 责任如何划分？幼儿园和另一幼儿监护人分别承担什么责任，应向谁主张，是否需要一起起诉？目前最需要补强哪些证据？</w:t>
      </w:r>
    </w:p>
    <w:p w14:paraId="769B7991">
      <w:pPr>
        <w:rPr>
          <w:rFonts w:hint="default"/>
          <w:b w:val="0"/>
        </w:rPr>
      </w:pPr>
    </w:p>
    <w:p w14:paraId="4C384E83">
      <w:pPr>
        <w:rPr>
          <w:rFonts w:hint="default"/>
          <w:b w:val="0"/>
        </w:rPr>
      </w:pPr>
      <w:r>
        <w:rPr>
          <w:rFonts w:hint="default"/>
          <w:b w:val="0"/>
        </w:rPr>
        <w:t>2. 能否先处理已发生费用？必须等全部治疗结束才能协商、赔偿或走保险吗？能否分阶段结算医疗费用？</w:t>
      </w:r>
    </w:p>
    <w:p w14:paraId="64B26CAE">
      <w:pPr>
        <w:rPr>
          <w:rFonts w:hint="default"/>
          <w:b w:val="0"/>
        </w:rPr>
      </w:pPr>
      <w:r>
        <w:rPr>
          <w:rFonts w:hint="default"/>
          <w:b w:val="0"/>
        </w:rPr>
        <w:t>（韩领导说园方的保险需要全部治疗完成才能报销，我们分阶段，比如1个月/3个月到了，园方赔偿我们产生的医疗费用。到治疗基本结束/6个月，协商剩下部分赔偿，以及根据医生报告后续可能还要产生的费用，一次结清）</w:t>
      </w:r>
    </w:p>
    <w:p w14:paraId="1742262A">
      <w:pPr>
        <w:rPr>
          <w:rFonts w:hint="default"/>
          <w:b w:val="0"/>
        </w:rPr>
      </w:pPr>
    </w:p>
    <w:p w14:paraId="038C1082">
      <w:pPr>
        <w:rPr>
          <w:rFonts w:hint="default"/>
          <w:b w:val="0"/>
        </w:rPr>
      </w:pPr>
      <w:r>
        <w:rPr>
          <w:rFonts w:hint="default"/>
          <w:b w:val="0"/>
        </w:rPr>
        <w:t>4.二次缝合是否对我们不利，对方以此为由拒绝赔付部分金额？一开始由于我们不了解，在急诊选择了优先处理伤口做了简单缝合，后来认为美容缝合更好。在美容缝合后，老师以后续报销更快更合理为由，要求我和医生沟通，病历上详细说明是由于儿保的缝合后续留疤可能大。（提供新旧版本病历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新病历还未让医生签名，护士要求下次复查要让医生在新病历上签名确认，这样做是否会对我有不利？</w:t>
      </w:r>
      <w:r>
        <w:rPr>
          <w:rFonts w:hint="default"/>
          <w:b w:val="0"/>
        </w:rPr>
        <w:t>）</w:t>
      </w:r>
    </w:p>
    <w:p w14:paraId="0406D575">
      <w:pPr>
        <w:rPr>
          <w:rFonts w:hint="default"/>
          <w:b w:val="0"/>
        </w:rPr>
      </w:pPr>
    </w:p>
    <w:p w14:paraId="60ECBA94">
      <w:pPr>
        <w:rPr>
          <w:rFonts w:hint="default"/>
          <w:b w:val="0"/>
        </w:rPr>
      </w:pPr>
      <w:r>
        <w:rPr>
          <w:rFonts w:hint="default"/>
          <w:b w:val="0"/>
        </w:rPr>
        <w:t>5. 护理费和工作损失怎样算？父亲请带薪假，工资未必减少；母亲经营公司。合理护理期、人数、日标准怎样确定，母亲因照护减少的经营收入怎样举证，哪些项目不能重复计算？</w:t>
      </w:r>
    </w:p>
    <w:p w14:paraId="060A2D12">
      <w:pPr>
        <w:rPr>
          <w:rFonts w:hint="default"/>
          <w:b w:val="0"/>
        </w:rPr>
      </w:pPr>
    </w:p>
    <w:p w14:paraId="48307F36">
      <w:pPr>
        <w:rPr>
          <w:rFonts w:hint="default"/>
          <w:b w:val="0"/>
        </w:rPr>
      </w:pPr>
      <w:r>
        <w:rPr>
          <w:rFonts w:hint="default"/>
          <w:b w:val="0"/>
        </w:rPr>
        <w:t>6. 其他赔偿可以提出多少？营养费是否需要医嘱或购物发票？交通费、精神损害抚慰金等在杭州有什么支持条件？</w:t>
      </w:r>
    </w:p>
    <w:p w14:paraId="158794FB">
      <w:pPr>
        <w:rPr>
          <w:rFonts w:hint="default"/>
          <w:b w:val="0"/>
        </w:rPr>
      </w:pPr>
    </w:p>
    <w:p w14:paraId="136E66F2">
      <w:pPr>
        <w:rPr>
          <w:rFonts w:hint="default"/>
          <w:b w:val="0"/>
        </w:rPr>
      </w:pPr>
      <w:r>
        <w:rPr>
          <w:rFonts w:hint="default"/>
          <w:b w:val="0"/>
        </w:rPr>
        <w:t>希望得到的意见：责任判断、赔偿项目及大致金额范围（除了医疗费用外，其他部分法院能支持的最高的费用大概是多少）、后续处理步骤。</w:t>
      </w:r>
    </w:p>
    <w:p w14:paraId="5ED502C5">
      <w:pPr>
        <w:rPr>
          <w:b w:val="0"/>
        </w:rPr>
      </w:pPr>
    </w:p>
    <w:sectPr>
      <w:headerReference r:id="rId5" w:type="default"/>
      <w:footerReference r:id="rId6" w:type="default"/>
      <w:pgSz w:w="12240" w:h="15840"/>
      <w:pgMar w:top="936" w:right="1080" w:bottom="936" w:left="1080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2040D">
    <w:pPr>
      <w:pStyle w:val="24"/>
      <w:jc w:val="right"/>
    </w:pPr>
    <w:r>
      <w:rPr>
        <w:sz w:val="16"/>
      </w:rPr>
      <w:t xml:space="preserve">2026年10月20日整理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FDD0D">
    <w:pPr>
      <w:pStyle w:val="25"/>
    </w:pPr>
    <w:r>
      <w:rPr>
        <w:sz w:val="16"/>
      </w:rPr>
      <w:t>杭州幼儿在园受伤律师咨询材料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CC1457"/>
    <w:rsid w:val="461D32C8"/>
    <w:rsid w:val="72CB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spacing w:after="120" w:line="274" w:lineRule="auto"/>
    </w:pPr>
    <w:rPr>
      <w:rFonts w:ascii="SimSun" w:hAnsi="SimSun" w:eastAsia="SimSun" w:cstheme="minorBidi"/>
      <w:color w:val="000000"/>
      <w:sz w:val="23"/>
      <w:szCs w:val="22"/>
      <w:lang w:val="zh-CN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8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1487</Words>
  <Characters>1523</Characters>
  <Lines>0</Lines>
  <Paragraphs>0</Paragraphs>
  <TotalTime>2</TotalTime>
  <ScaleCrop>false</ScaleCrop>
  <LinksUpToDate>false</LinksUpToDate>
  <CharactersWithSpaces>1543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徐敏杰Leon</cp:lastModifiedBy>
  <dcterms:modified xsi:type="dcterms:W3CDTF">2026-10-20T07:16:06Z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eyJoZGlkIjoiMzkyMDM3ZDhmY2M4OWI0NDMxOTNhNzJmYWFmMDgxMzgifQ==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A2BF9D092F074E55A721C1B539D14F5B_12</vt:lpwstr>
  </property>
</Properties>
</file>