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Microsoft YaHei" w:hAnsi="Microsoft YaHei" w:eastAsia="Microsoft YaHei"/>
          <w:b/>
          <w:color w:val="1B4B8A"/>
          <w:sz w:val="52"/>
        </w:rPr>
        <w:t>Android Edition - Implementation Process and Measured Results</w:t>
      </w:r>
    </w:p>
    <w:p>
      <w:pPr>
        <w:jc w:val="center"/>
      </w:pPr>
      <w:r>
        <w:rPr>
          <w:rFonts w:ascii="Microsoft YaHei" w:hAnsi="Microsoft YaHei" w:eastAsia="Microsoft YaHei"/>
          <w:color w:val="505050"/>
          <w:sz w:val="28"/>
        </w:rPr>
        <w:t>A complete record from project setup to packaging</w:t>
      </w:r>
    </w:p>
    <w:p/>
    <w:p/>
    <w:p/>
    <w:p/>
    <w:p/>
    <w:p/>
    <w:p>
      <w:pPr>
        <w:jc w:val="center"/>
      </w:pPr>
      <w:r>
        <w:rPr>
          <w:rFonts w:ascii="Microsoft YaHei" w:hAnsi="Microsoft YaHei" w:eastAsia="Microsoft YaHei"/>
          <w:sz w:val="26"/>
        </w:rPr>
        <w:t>Author: Xu</w:t>
      </w:r>
    </w:p>
    <w:p>
      <w:pPr>
        <w:jc w:val="center"/>
      </w:pPr>
      <w:r>
        <w:rPr>
          <w:rFonts w:ascii="Microsoft YaHei" w:hAnsi="Microsoft YaHei" w:eastAsia="Microsoft YaHei"/>
          <w:sz w:val="24"/>
        </w:rPr>
        <w:t>2026 年 10 月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1. Goals and Constraints</w:t>
      </w:r>
    </w:p>
    <w:p>
      <w:pPr>
        <w:pStyle w:val="ListBullet"/>
      </w:pPr>
      <w:r>
        <w:rPr>
          <w:rFonts w:ascii="Microsoft YaHei" w:hAnsi="Microsoft YaHei" w:eastAsia="Microsoft YaHei"/>
        </w:rPr>
        <w:t>Target platform: Android 9 (API 28) and newer, interface in English.</w:t>
      </w:r>
    </w:p>
    <w:p>
      <w:pPr>
        <w:pStyle w:val="ListBullet"/>
      </w:pPr>
      <w:r>
        <w:rPr>
          <w:rFonts w:ascii="Microsoft YaHei" w:hAnsi="Microsoft YaHei" w:eastAsia="Microsoft YaHei"/>
        </w:rPr>
        <w:t>Fully offline: all conversion happens on the device, with no network access.</w:t>
      </w:r>
    </w:p>
    <w:p>
      <w:pPr>
        <w:pStyle w:val="ListBullet"/>
      </w:pPr>
      <w:r>
        <w:rPr>
          <w:rFonts w:ascii="Microsoft YaHei" w:hAnsi="Microsoft YaHei" w:eastAsia="Microsoft YaHei"/>
        </w:rPr>
        <w:t>No third-party codec library: the system multimedia framework is used directly.</w:t>
      </w:r>
    </w:p>
    <w:p>
      <w:pPr>
        <w:pStyle w:val="Heading1"/>
      </w:pPr>
      <w:r>
        <w:rPr>
          <w:rFonts w:ascii="Microsoft YaHei" w:hAnsi="Microsoft YaHei" w:eastAsia="Microsoft YaHei"/>
        </w:rPr>
        <w:t>2. Toolchain and Project Setup</w:t>
      </w:r>
    </w:p>
    <w:p>
      <w:pPr>
        <w:pStyle w:val="ListBullet"/>
      </w:pPr>
      <w:r>
        <w:rPr>
          <w:rFonts w:ascii="Microsoft YaHei" w:hAnsi="Microsoft YaHei" w:eastAsia="Microsoft YaHei"/>
        </w:rPr>
        <w:t>JDK 17 provides the compiler and the signing tools; Gradle 8.7 drives the build.</w:t>
      </w:r>
    </w:p>
    <w:p>
      <w:pPr>
        <w:pStyle w:val="ListBullet"/>
      </w:pPr>
      <w:r>
        <w:rPr>
          <w:rFonts w:ascii="Microsoft YaHei" w:hAnsi="Microsoft YaHei" w:eastAsia="Microsoft YaHei"/>
        </w:rPr>
        <w:t>Android Gradle Plugin 8.4, compile level 34, minimum runtime level 28.</w:t>
      </w:r>
    </w:p>
    <w:p>
      <w:pPr>
        <w:pStyle w:val="ListBullet"/>
      </w:pPr>
      <w:r>
        <w:rPr>
          <w:rFonts w:ascii="Microsoft YaHei" w:hAnsi="Microsoft YaHei" w:eastAsia="Microsoft YaHei"/>
        </w:rPr>
        <w:t>The project separates the application module from resources, and all UI text lives in string resources.</w:t>
      </w:r>
    </w:p>
    <w:p>
      <w:pPr>
        <w:pStyle w:val="Heading1"/>
      </w:pPr>
      <w:r>
        <w:rPr>
          <w:rFonts w:ascii="Microsoft YaHei" w:hAnsi="Microsoft YaHei" w:eastAsia="Microsoft YaHei"/>
        </w:rPr>
        <w:t>3. Core: Container Conversion</w:t>
      </w:r>
    </w:p>
    <w:p>
      <w:pPr>
        <w:pStyle w:val="ListBullet"/>
      </w:pPr>
      <w:r>
        <w:rPr>
          <w:rFonts w:ascii="Microsoft YaHei" w:hAnsi="Microsoft YaHei" w:eastAsia="Microsoft YaHei"/>
        </w:rPr>
        <w:t>Source tracks are read with the media demuxer, one audio or video track at a time.</w:t>
      </w:r>
    </w:p>
    <w:p>
      <w:pPr>
        <w:pStyle w:val="ListBullet"/>
      </w:pPr>
      <w:r>
        <w:rPr>
          <w:rFonts w:ascii="Microsoft YaHei" w:hAnsi="Microsoft YaHei" w:eastAsia="Microsoft YaHei"/>
        </w:rPr>
        <w:t>The target container is written with the media muxer, rebuilding the output format from track parameters.</w:t>
      </w:r>
    </w:p>
    <w:p>
      <w:pPr>
        <w:pStyle w:val="ListBullet"/>
      </w:pPr>
      <w:r>
        <w:rPr>
          <w:rFonts w:ascii="Microsoft YaHei" w:hAnsi="Microsoft YaHei" w:eastAsia="Microsoft YaHei"/>
        </w:rPr>
        <w:t>The muxer supports a limited set of containers, so the UI only lists targets the device really supports.</w:t>
      </w:r>
    </w:p>
    <w:p>
      <w:pPr>
        <w:pStyle w:val="ListBullet"/>
      </w:pPr>
      <w:r>
        <w:rPr>
          <w:rFonts w:ascii="Microsoft YaHei" w:hAnsi="Microsoft YaHei" w:eastAsia="Microsoft YaHei"/>
        </w:rPr>
        <w:t>Unsupported combinations are labelled in the UI instead of producing a failing job.</w:t>
      </w:r>
    </w:p>
    <w:p>
      <w:pPr>
        <w:pStyle w:val="Heading1"/>
      </w:pPr>
      <w:r>
        <w:rPr>
          <w:rFonts w:ascii="Microsoft YaHei" w:hAnsi="Microsoft YaHei" w:eastAsia="Microsoft YaHei"/>
        </w:rPr>
        <w:t>4. Core: Re-encoding</w:t>
      </w:r>
    </w:p>
    <w:p>
      <w:pPr>
        <w:pStyle w:val="ListBullet"/>
      </w:pPr>
      <w:r>
        <w:rPr>
          <w:rFonts w:ascii="Microsoft YaHei" w:hAnsi="Microsoft YaHei" w:eastAsia="Microsoft YaHei"/>
        </w:rPr>
        <w:t>System codecs handle decoding and encoding, allowing H.264 and H.265 to be converted either way.</w:t>
      </w:r>
    </w:p>
    <w:p>
      <w:pPr>
        <w:pStyle w:val="ListBullet"/>
      </w:pPr>
      <w:r>
        <w:rPr>
          <w:rFonts w:ascii="Microsoft YaHei" w:hAnsi="Microsoft YaHei" w:eastAsia="Microsoft YaHei"/>
        </w:rPr>
        <w:t>Resolution and frame rate are controlled through output format parameters, and bitrate follows the quality tier.</w:t>
      </w:r>
    </w:p>
    <w:p>
      <w:pPr>
        <w:pStyle w:val="ListBullet"/>
      </w:pPr>
      <w:r>
        <w:rPr>
          <w:rFonts w:ascii="Microsoft YaHei" w:hAnsi="Microsoft YaHei" w:eastAsia="Microsoft YaHei"/>
        </w:rPr>
        <w:t>Encoders are chosen hardware-first with a software fallback, switching automatically after a failure.</w:t>
      </w:r>
    </w:p>
    <w:p>
      <w:pPr>
        <w:pStyle w:val="Heading1"/>
      </w:pPr>
      <w:r>
        <w:rPr>
          <w:rFonts w:ascii="Microsoft YaHei" w:hAnsi="Microsoft YaHei" w:eastAsia="Microsoft YaHei"/>
        </w:rPr>
        <w:t>5. Image and Document Conversion</w:t>
      </w:r>
    </w:p>
    <w:p>
      <w:pPr>
        <w:pStyle w:val="ListBullet"/>
      </w:pPr>
      <w:r>
        <w:rPr>
          <w:rFonts w:ascii="Microsoft YaHei" w:hAnsi="Microsoft YaHei" w:eastAsia="Microsoft YaHei"/>
        </w:rPr>
        <w:t>Images: decode the bitmap, then compress to the target format with adjustable quality and scaling.</w:t>
      </w:r>
    </w:p>
    <w:p>
      <w:pPr>
        <w:pStyle w:val="ListBullet"/>
      </w:pPr>
      <w:r>
        <w:rPr>
          <w:rFonts w:ascii="Microsoft YaHei" w:hAnsi="Microsoft YaHei" w:eastAsia="Microsoft YaHei"/>
        </w:rPr>
        <w:t>Images to document: draw several images onto multiple pages of one document.</w:t>
      </w:r>
    </w:p>
    <w:p>
      <w:pPr>
        <w:pStyle w:val="ListBullet"/>
      </w:pPr>
      <w:r>
        <w:rPr>
          <w:rFonts w:ascii="Microsoft YaHei" w:hAnsi="Microsoft YaHei" w:eastAsia="Microsoft YaHei"/>
        </w:rPr>
        <w:t>Document to images: render page by page, with page range and clarity options.</w:t>
      </w:r>
    </w:p>
    <w:p>
      <w:pPr>
        <w:pStyle w:val="ListBullet"/>
      </w:pPr>
      <w:r>
        <w:rPr>
          <w:rFonts w:ascii="Microsoft YaHei" w:hAnsi="Microsoft YaHei" w:eastAsia="Microsoft YaHei"/>
        </w:rPr>
        <w:t>Text to document: wrap to the page width and paginate.</w:t>
      </w:r>
    </w:p>
    <w:p>
      <w:pPr>
        <w:pStyle w:val="Heading1"/>
      </w:pPr>
      <w:r>
        <w:rPr>
          <w:rFonts w:ascii="Microsoft YaHei" w:hAnsi="Microsoft YaHei" w:eastAsia="Microsoft YaHei"/>
        </w:rPr>
        <w:t>6. Job Queue and Error Triage</w:t>
      </w:r>
    </w:p>
    <w:p>
      <w:pPr>
        <w:pStyle w:val="ListBullet"/>
      </w:pPr>
      <w:r>
        <w:rPr>
          <w:rFonts w:ascii="Microsoft YaHei" w:hAnsi="Microsoft YaHei" w:eastAsia="Microsoft YaHei"/>
        </w:rPr>
        <w:t>Job states: waiting, running, done, failed, cancelled and skipped, with one-way transitions.</w:t>
      </w:r>
    </w:p>
    <w:p>
      <w:pPr>
        <w:pStyle w:val="ListBullet"/>
      </w:pPr>
      <w:r>
        <w:rPr>
          <w:rFonts w:ascii="Microsoft YaHei" w:hAnsi="Microsoft YaHei" w:eastAsia="Microsoft YaHei"/>
        </w:rPr>
        <w:t>The queue runs serially and supports pause, resume, stop and de-duplication.</w:t>
      </w:r>
    </w:p>
    <w:p>
      <w:pPr>
        <w:pStyle w:val="ListBullet"/>
      </w:pPr>
      <w:r>
        <w:rPr>
          <w:rFonts w:ascii="Microsoft YaHei" w:hAnsi="Microsoft YaHei" w:eastAsia="Microsoft YaHei"/>
        </w:rPr>
        <w:t>Errors are grouped into classes with a readable cause and advice.</w:t>
      </w:r>
    </w:p>
    <w:p>
      <w:pPr>
        <w:pStyle w:val="ListBullet"/>
      </w:pPr>
      <w:r>
        <w:rPr>
          <w:rFonts w:ascii="Microsoft YaHei" w:hAnsi="Microsoft YaHei" w:eastAsia="Microsoft YaHei"/>
        </w:rPr>
        <w:t>All state and progress are reported through callbacks and marshalled back to the UI thread.</w:t>
      </w:r>
    </w:p>
    <w:p>
      <w:pPr>
        <w:pStyle w:val="Heading1"/>
      </w:pPr>
      <w:r>
        <w:rPr>
          <w:rFonts w:ascii="Microsoft YaHei" w:hAnsi="Microsoft YaHei" w:eastAsia="Microsoft YaHei"/>
        </w:rPr>
        <w:t>7. Interface</w:t>
      </w:r>
    </w:p>
    <w:p>
      <w:pPr>
        <w:pStyle w:val="ListBullet"/>
      </w:pPr>
      <w:r>
        <w:rPr>
          <w:rFonts w:ascii="Microsoft YaHei" w:hAnsi="Microsoft YaHei" w:eastAsia="Microsoft YaHei"/>
        </w:rPr>
        <w:t>The main screen uses a tab bar with a paging container, five tabs for five capability groups.</w:t>
      </w:r>
    </w:p>
    <w:p>
      <w:pPr>
        <w:pStyle w:val="ListBullet"/>
      </w:pPr>
      <w:r>
        <w:rPr>
          <w:rFonts w:ascii="Microsoft YaHei" w:hAnsi="Microsoft YaHei" w:eastAsia="Microsoft YaHei"/>
        </w:rPr>
        <w:t>File selection uses the system document picker, avoiding path-level permission problems.</w:t>
      </w:r>
    </w:p>
    <w:p>
      <w:pPr>
        <w:pStyle w:val="ListBullet"/>
      </w:pPr>
      <w:r>
        <w:rPr>
          <w:rFonts w:ascii="Microsoft YaHei" w:hAnsi="Microsoft YaHei" w:eastAsia="Microsoft YaHei"/>
        </w:rPr>
        <w:t>The queue page lists file name, target format, status, progress and elapsed time.</w:t>
      </w:r>
    </w:p>
    <w:p>
      <w:pPr>
        <w:pStyle w:val="Heading1"/>
      </w:pPr>
      <w:r>
        <w:rPr>
          <w:rFonts w:ascii="Microsoft YaHei" w:hAnsi="Microsoft YaHei" w:eastAsia="Microsoft YaHei"/>
        </w:rPr>
        <w:t>8. Packaging and Release</w:t>
      </w:r>
    </w:p>
    <w:p>
      <w:pPr>
        <w:pStyle w:val="ListBullet"/>
      </w:pPr>
      <w:r>
        <w:rPr>
          <w:rFonts w:ascii="Microsoft YaHei" w:hAnsi="Microsoft YaHei" w:eastAsia="Microsoft YaHei"/>
        </w:rPr>
        <w:t>The debug package is used for verification; the release package is self-signed and installable directly.</w:t>
      </w:r>
    </w:p>
    <w:p>
      <w:pPr>
        <w:pStyle w:val="ListBullet"/>
      </w:pPr>
      <w:r>
        <w:rPr>
          <w:rFonts w:ascii="Microsoft YaHei" w:hAnsi="Microsoft YaHei" w:eastAsia="Microsoft YaHei"/>
        </w:rPr>
        <w:t>The build produces an installable package whose id, minimum level and target level match the project configuration.</w:t>
      </w:r>
    </w:p>
    <w:p>
      <w:pPr>
        <w:pStyle w:val="ListBullet"/>
      </w:pPr>
      <w:r>
        <w:rPr>
          <w:rFonts w:ascii="Microsoft YaHei" w:hAnsi="Microsoft YaHei" w:eastAsia="Microsoft YaHei"/>
        </w:rPr>
        <w:t>The artefact contains no networking component and works on an offline device once installed.</w:t>
      </w:r>
    </w:p>
    <w:p>
      <w:pPr>
        <w:pStyle w:val="Heading1"/>
      </w:pPr>
      <w:r>
        <w:rPr>
          <w:rFonts w:ascii="Microsoft YaHei" w:hAnsi="Microsoft YaHei" w:eastAsia="Microsoft YaHei"/>
        </w:rPr>
        <w:t>9. Measured Conclusion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Build result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gradle clean assembleDebug assembleRelease -&gt; BUILD SUCCESSFUL（无编译 error）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Artefact path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app\build\outputs\apk\debug\app-debug.apk 与 app\build\outputs\apk\release\app-release.apk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Artefact size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debug 11,981,382 字节（11.43 MiB）；release 10,119,596 字节（9.65 MiB，已用工程内自签名证书签名）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Configuration check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aapt2 dump badging 显示 package=com.xu.universaltranscoder、sdkVersion=28、targetSdkVersion=28、compileSdkVersion=34、versionName=1.0.0；apksigner verify 通过（v2 方案，签名者 DN 含 CN=Xu）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Functional self-check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24 个 Java 源文件全部编译通过，两条构建目标均产出可安装 APK；转换逻辑基于 Android 系统多媒体接口实现，真机安装与转换需在 Android 9 及以上设备上复测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