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1B4B8A"/>
          <w:sz w:val="52"/>
        </w:rPr>
        <w:t>Java（Windows）版 具体实现过程和实际效果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8"/>
        </w:rPr>
        <w:t>从工程搭建到打包发布的完整记录</w:t>
      </w:r>
    </w:p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sz w:val="26"/>
        </w:rPr>
        <w:t>作者：徐某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2026 年 10 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一、目标与工具链</w:t>
      </w:r>
    </w:p>
    <w:p>
      <w:pPr>
        <w:pStyle w:val="ListBullet"/>
      </w:pPr>
      <w:r>
        <w:rPr>
          <w:rFonts w:ascii="Microsoft YaHei" w:hAnsi="Microsoft YaHei" w:eastAsia="Microsoft YaHei"/>
        </w:rPr>
        <w:t>目标：Windows 桌面端的离线万能格式转换软件，界面使用 Swing。</w:t>
      </w:r>
    </w:p>
    <w:p>
      <w:pPr>
        <w:pStyle w:val="ListBullet"/>
      </w:pPr>
      <w:r>
        <w:rPr>
          <w:rFonts w:ascii="Microsoft YaHei" w:hAnsi="Microsoft YaHei" w:eastAsia="Microsoft YaHei"/>
        </w:rPr>
        <w:t>工具链：JDK 17 编译与打包，Gradle 构建，打包使用随 JDK 提供的打包工具。</w:t>
      </w:r>
    </w:p>
    <w:p>
      <w:pPr>
        <w:pStyle w:val="ListBullet"/>
      </w:pPr>
      <w:r>
        <w:rPr>
          <w:rFonts w:ascii="Microsoft YaHei" w:hAnsi="Microsoft YaHei" w:eastAsia="Microsoft YaHei"/>
        </w:rPr>
        <w:t>内核：随程序分发的 FFmpeg 与 FFprobe，无需用户另行安装。</w:t>
      </w:r>
    </w:p>
    <w:p>
      <w:pPr>
        <w:pStyle w:val="Heading1"/>
      </w:pPr>
      <w:r>
        <w:rPr>
          <w:rFonts w:ascii="Microsoft YaHei" w:hAnsi="Microsoft YaHei" w:eastAsia="Microsoft YaHei"/>
        </w:rPr>
        <w:t>二、内核定位与能力探测</w:t>
      </w:r>
    </w:p>
    <w:p>
      <w:pPr>
        <w:pStyle w:val="ListBullet"/>
      </w:pPr>
      <w:r>
        <w:rPr>
          <w:rFonts w:ascii="Microsoft YaHei" w:hAnsi="Microsoft YaHei" w:eastAsia="Microsoft YaHei"/>
        </w:rPr>
        <w:t>按用户自定义路径、随包目录、程序同级目录、系统路径的顺序查找内核。</w:t>
      </w:r>
    </w:p>
    <w:p>
      <w:pPr>
        <w:pStyle w:val="ListBullet"/>
      </w:pPr>
      <w:r>
        <w:rPr>
          <w:rFonts w:ascii="Microsoft YaHei" w:hAnsi="Microsoft YaHei" w:eastAsia="Microsoft YaHei"/>
        </w:rPr>
        <w:t>对每个候选执行版本命令做真实校验，检查返回码与版本横幅。</w:t>
      </w:r>
    </w:p>
    <w:p>
      <w:pPr>
        <w:pStyle w:val="ListBullet"/>
      </w:pPr>
      <w:r>
        <w:rPr>
          <w:rFonts w:ascii="Microsoft YaHei" w:hAnsi="Microsoft YaHei" w:eastAsia="Microsoft YaHei"/>
        </w:rPr>
        <w:t>查询编码器、封装格式与硬件加速后端，缓存后用于过滤界面选项。</w:t>
      </w:r>
    </w:p>
    <w:p>
      <w:pPr>
        <w:pStyle w:val="Heading1"/>
      </w:pPr>
      <w:r>
        <w:rPr>
          <w:rFonts w:ascii="Microsoft YaHei" w:hAnsi="Microsoft YaHei" w:eastAsia="Microsoft YaHei"/>
        </w:rPr>
        <w:t>三、媒体探测与命令构建</w:t>
      </w:r>
    </w:p>
    <w:p>
      <w:pPr>
        <w:pStyle w:val="ListBullet"/>
      </w:pPr>
      <w:r>
        <w:rPr>
          <w:rFonts w:ascii="Microsoft YaHei" w:hAnsi="Microsoft YaHei" w:eastAsia="Microsoft YaHei"/>
        </w:rPr>
        <w:t>调用探测程序输出结构化信息，解析出容器与每条流的参数。</w:t>
      </w:r>
    </w:p>
    <w:p>
      <w:pPr>
        <w:pStyle w:val="ListBullet"/>
      </w:pPr>
      <w:r>
        <w:rPr>
          <w:rFonts w:ascii="Microsoft YaHei" w:hAnsi="Microsoft YaHei" w:eastAsia="Microsoft YaHei"/>
        </w:rPr>
        <w:t>命令以参数列表形式产出，避免引号与空格差异，也杜绝命令注入。</w:t>
      </w:r>
    </w:p>
    <w:p>
      <w:pPr>
        <w:pStyle w:val="ListBullet"/>
      </w:pPr>
      <w:r>
        <w:rPr>
          <w:rFonts w:ascii="Microsoft YaHei" w:hAnsi="Microsoft YaHei" w:eastAsia="Microsoft YaHei"/>
        </w:rPr>
        <w:t>容器换算表把扩展名映射为真实封装名，默认编码器表以换算后的名字为键。</w:t>
      </w:r>
    </w:p>
    <w:p>
      <w:pPr>
        <w:pStyle w:val="ListBullet"/>
      </w:pPr>
      <w:r>
        <w:rPr>
          <w:rFonts w:ascii="Microsoft YaHei" w:hAnsi="Microsoft YaHei" w:eastAsia="Microsoft YaHei"/>
        </w:rPr>
        <w:t>滤镜链固定顺序：裁剪、缩放、旋转与镜像、帧率、水印、字幕、变速。</w:t>
      </w:r>
    </w:p>
    <w:p>
      <w:pPr>
        <w:pStyle w:val="Heading1"/>
      </w:pPr>
      <w:r>
        <w:rPr>
          <w:rFonts w:ascii="Microsoft YaHei" w:hAnsi="Microsoft YaHei" w:eastAsia="Microsoft YaHei"/>
        </w:rPr>
        <w:t>四、执行与进度</w:t>
      </w:r>
    </w:p>
    <w:p>
      <w:pPr>
        <w:pStyle w:val="ListBullet"/>
      </w:pPr>
      <w:r>
        <w:rPr>
          <w:rFonts w:ascii="Microsoft YaHei" w:hAnsi="Microsoft YaHei" w:eastAsia="Microsoft YaHei"/>
        </w:rPr>
        <w:t>进度以键值对形式读取，换算为百分比、速度与剩余时间。</w:t>
      </w:r>
    </w:p>
    <w:p>
      <w:pPr>
        <w:pStyle w:val="ListBullet"/>
      </w:pPr>
      <w:r>
        <w:rPr>
          <w:rFonts w:ascii="Microsoft YaHei" w:hAnsi="Microsoft YaHei" w:eastAsia="Microsoft YaHei"/>
        </w:rPr>
        <w:t>进度参数必须插在输出路径之前，否则会被判为无效。</w:t>
      </w:r>
    </w:p>
    <w:p>
      <w:pPr>
        <w:pStyle w:val="ListBullet"/>
      </w:pPr>
      <w:r>
        <w:rPr>
          <w:rFonts w:ascii="Microsoft YaHei" w:hAnsi="Microsoft YaHei" w:eastAsia="Microsoft YaHei"/>
        </w:rPr>
        <w:t>取消时先请求终止，超时未退出再强制结束，避免残留进程。</w:t>
      </w:r>
    </w:p>
    <w:p>
      <w:pPr>
        <w:pStyle w:val="Heading1"/>
      </w:pPr>
      <w:r>
        <w:rPr>
          <w:rFonts w:ascii="Microsoft YaHei" w:hAnsi="Microsoft YaHei" w:eastAsia="Microsoft YaHei"/>
        </w:rPr>
        <w:t>五、任务队列与错误补救</w:t>
      </w:r>
    </w:p>
    <w:p>
      <w:pPr>
        <w:pStyle w:val="ListBullet"/>
      </w:pPr>
      <w:r>
        <w:rPr>
          <w:rFonts w:ascii="Microsoft YaHei" w:hAnsi="Microsoft YaHei" w:eastAsia="Microsoft YaHei"/>
        </w:rPr>
        <w:t>状态机单向迁移，支持并发上限、暂停、继续、停止与去重。</w:t>
      </w:r>
    </w:p>
    <w:p>
      <w:pPr>
        <w:pStyle w:val="ListBullet"/>
      </w:pPr>
      <w:r>
        <w:rPr>
          <w:rFonts w:ascii="Microsoft YaHei" w:hAnsi="Microsoft YaHei" w:eastAsia="Microsoft YaHei"/>
        </w:rPr>
        <w:t>错误分类给出可读原因与建议；奇数分辨率自动补边，硬件失败整套换软件编码重建。</w:t>
      </w:r>
    </w:p>
    <w:p>
      <w:pPr>
        <w:pStyle w:val="Heading1"/>
      </w:pPr>
      <w:r>
        <w:rPr>
          <w:rFonts w:ascii="Microsoft YaHei" w:hAnsi="Microsoft YaHei" w:eastAsia="Microsoft YaHei"/>
        </w:rPr>
        <w:t>六、文档转换</w:t>
      </w:r>
    </w:p>
    <w:p>
      <w:pPr>
        <w:pStyle w:val="ListBullet"/>
      </w:pPr>
      <w:r>
        <w:rPr>
          <w:rFonts w:ascii="Microsoft YaHei" w:hAnsi="Microsoft YaHei" w:eastAsia="Microsoft YaHei"/>
        </w:rPr>
        <w:t>图片转文档与文本转文档使用内置排版写出，无需外部办公软件。</w:t>
      </w:r>
    </w:p>
    <w:p>
      <w:pPr>
        <w:pStyle w:val="ListBullet"/>
      </w:pPr>
      <w:r>
        <w:rPr>
          <w:rFonts w:ascii="Microsoft YaHei" w:hAnsi="Microsoft YaHei" w:eastAsia="Microsoft YaHei"/>
        </w:rPr>
        <w:t>文档转图片使用渲染库逐页输出，支持页码与清晰度。</w:t>
      </w:r>
    </w:p>
    <w:p>
      <w:pPr>
        <w:pStyle w:val="Heading1"/>
      </w:pPr>
      <w:r>
        <w:rPr>
          <w:rFonts w:ascii="Microsoft YaHei" w:hAnsi="Microsoft YaHei" w:eastAsia="Microsoft YaHei"/>
        </w:rPr>
        <w:t>七、界面实现</w:t>
      </w:r>
    </w:p>
    <w:p>
      <w:pPr>
        <w:pStyle w:val="ListBullet"/>
      </w:pPr>
      <w:r>
        <w:rPr>
          <w:rFonts w:ascii="Microsoft YaHei" w:hAnsi="Microsoft YaHei" w:eastAsia="Microsoft YaHei"/>
        </w:rPr>
        <w:t>主窗口使用标签页布局，覆盖视频、音频、图片、文档、高级、队列、设置与关于。</w:t>
      </w:r>
    </w:p>
    <w:p>
      <w:pPr>
        <w:pStyle w:val="ListBullet"/>
      </w:pPr>
      <w:r>
        <w:rPr>
          <w:rFonts w:ascii="Microsoft YaHei" w:hAnsi="Microsoft YaHei" w:eastAsia="Microsoft YaHei"/>
        </w:rPr>
        <w:t>队列以表格展示状态、进度、速度与剩余时间，支持双击查看失败详情。</w:t>
      </w:r>
    </w:p>
    <w:p>
      <w:pPr>
        <w:pStyle w:val="Heading1"/>
      </w:pPr>
      <w:r>
        <w:rPr>
          <w:rFonts w:ascii="Microsoft YaHei" w:hAnsi="Microsoft YaHei" w:eastAsia="Microsoft YaHei"/>
        </w:rPr>
        <w:t>八、打包与发布</w:t>
      </w:r>
    </w:p>
    <w:p>
      <w:pPr>
        <w:pStyle w:val="ListBullet"/>
      </w:pPr>
      <w:r>
        <w:rPr>
          <w:rFonts w:ascii="Microsoft YaHei" w:hAnsi="Microsoft YaHei" w:eastAsia="Microsoft YaHei"/>
        </w:rPr>
        <w:t>使用打包工具生成应用目录，内含运行时与依赖，形成绿色版。</w:t>
      </w:r>
    </w:p>
    <w:p>
      <w:pPr>
        <w:pStyle w:val="ListBullet"/>
      </w:pPr>
      <w:r>
        <w:rPr>
          <w:rFonts w:ascii="Microsoft YaHei" w:hAnsi="Microsoft YaHei" w:eastAsia="Microsoft YaHei"/>
        </w:rPr>
        <w:t>产物自带启动程序，拷贝到离线机器即可运行。</w:t>
      </w:r>
    </w:p>
    <w:p>
      <w:pPr>
        <w:pStyle w:val="Heading1"/>
      </w:pPr>
      <w:r>
        <w:rPr>
          <w:rFonts w:ascii="Microsoft YaHei" w:hAnsi="Microsoft YaHei" w:eastAsia="Microsoft YaHei"/>
        </w:rPr>
        <w:t>九、实测结论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构建结果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在 JDK 17（17.0.20.1+1）与 Gradle 8.7 下执行 build 成功，结果为 BUILD SUCCESSFUL。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产物路径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dist\UniversalTranscoder\UniversalTranscoder.exe（jpackage app-image 绿色版目录 dist\UniversalTranscoder）。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产物大小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绿色版目录合计 309231646 字节（约 294.91 MB）；启动器 UniversalTranscoder.exe 为 466944 字节（约 456 KB）。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配置校验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主类 com.xu.universaltranscoder.Main、主 jar UniversalTranscoder-1.0.0.jar、jpackage 应用名 UniversalTranscoder 均与工程配置一致。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功能自检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内核自检与两次真实转码均通过：视频转 MP4 产物 121986 字节，图片转 JPG 产物 35375 字节，退出码 0，打印 PASS。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