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B4B8A"/>
          <w:sz w:val="52"/>
        </w:rPr>
        <w:t>Java (Windows) Edition - Software Overview, Algorithms and Implementation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8"/>
        </w:rPr>
        <w:t>A complete record from project setup to packaging</w:t>
      </w:r>
    </w:p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sz w:val="26"/>
        </w:rPr>
        <w:t>Author: Xu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2026 年 10 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1. Overview</w:t>
      </w:r>
    </w:p>
    <w:p>
      <w:pPr>
        <w:pStyle w:val="ListBullet"/>
      </w:pPr>
      <w:r>
        <w:rPr>
          <w:rFonts w:ascii="Microsoft YaHei" w:hAnsi="Microsoft YaHei" w:eastAsia="Microsoft YaHei"/>
        </w:rPr>
        <w:t>The Java edition brings the same conversion capability to Windows desktop with a compact interface.</w:t>
      </w:r>
    </w:p>
    <w:p>
      <w:pPr>
        <w:pStyle w:val="ListBullet"/>
      </w:pPr>
      <w:r>
        <w:rPr>
          <w:rFonts w:ascii="Microsoft YaHei" w:hAnsi="Microsoft YaHei" w:eastAsia="Microsoft YaHei"/>
        </w:rPr>
        <w:t>It converts video, audio, image and document files, with batch processing and fault tolerance.</w:t>
      </w:r>
    </w:p>
    <w:p>
      <w:pPr>
        <w:pStyle w:val="Heading1"/>
      </w:pPr>
      <w:r>
        <w:rPr>
          <w:rFonts w:ascii="Microsoft YaHei" w:hAnsi="Microsoft YaHei" w:eastAsia="Microsoft YaHei"/>
        </w:rPr>
        <w:t>2. Architecture</w:t>
      </w:r>
    </w:p>
    <w:p>
      <w:pPr>
        <w:pStyle w:val="ListBullet"/>
      </w:pPr>
      <w:r>
        <w:rPr>
          <w:rFonts w:ascii="Microsoft YaHei" w:hAnsi="Microsoft YaHei" w:eastAsia="Microsoft YaHei"/>
        </w:rPr>
        <w:t>The UI layer collects intent and shows progress.</w:t>
      </w:r>
    </w:p>
    <w:p>
      <w:pPr>
        <w:pStyle w:val="ListBullet"/>
      </w:pPr>
      <w:r>
        <w:rPr>
          <w:rFonts w:ascii="Microsoft YaHei" w:hAnsi="Microsoft YaHei" w:eastAsia="Microsoft YaHei"/>
        </w:rPr>
        <w:t>The core logic layer contains probing, building, running, queueing, error triage and presets.</w:t>
      </w:r>
    </w:p>
    <w:p>
      <w:pPr>
        <w:pStyle w:val="ListBullet"/>
      </w:pPr>
      <w:r>
        <w:rPr>
          <w:rFonts w:ascii="Microsoft YaHei" w:hAnsi="Microsoft YaHei" w:eastAsia="Microsoft YaHei"/>
        </w:rPr>
        <w:t>The core layer is the bundled FFmpeg.</w:t>
      </w:r>
    </w:p>
    <w:p>
      <w:pPr>
        <w:pStyle w:val="Heading1"/>
      </w:pPr>
      <w:r>
        <w:rPr>
          <w:rFonts w:ascii="Microsoft YaHei" w:hAnsi="Microsoft YaHei" w:eastAsia="Microsoft YaHei"/>
        </w:rPr>
        <w:t>3. Algorithms</w:t>
      </w:r>
    </w:p>
    <w:p>
      <w:pPr>
        <w:pStyle w:val="ListBullet"/>
      </w:pPr>
      <w:r>
        <w:rPr>
          <w:rFonts w:ascii="Microsoft YaHei" w:hAnsi="Microsoft YaHei" w:eastAsia="Microsoft YaHei"/>
        </w:rPr>
        <w:t>Container mapping: extension to muxer name, every entry checked against the core list.</w:t>
      </w:r>
    </w:p>
    <w:p>
      <w:pPr>
        <w:pStyle w:val="ListBullet"/>
      </w:pPr>
      <w:r>
        <w:rPr>
          <w:rFonts w:ascii="Microsoft YaHei" w:hAnsi="Microsoft YaHei" w:eastAsia="Microsoft YaHei"/>
        </w:rPr>
        <w:t>Codec inference: look up defaults by muxer name and downgrade when invalid.</w:t>
      </w:r>
    </w:p>
    <w:p>
      <w:pPr>
        <w:pStyle w:val="ListBullet"/>
      </w:pPr>
      <w:r>
        <w:rPr>
          <w:rFonts w:ascii="Microsoft YaHei" w:hAnsi="Microsoft YaHei" w:eastAsia="Microsoft YaHei"/>
        </w:rPr>
        <w:t>Filter ordering: a fixed sequence that prevents geometry and overlay misalignment.</w:t>
      </w:r>
    </w:p>
    <w:p>
      <w:pPr>
        <w:pStyle w:val="ListBullet"/>
      </w:pPr>
      <w:r>
        <w:rPr>
          <w:rFonts w:ascii="Microsoft YaHei" w:hAnsi="Microsoft YaHei" w:eastAsia="Microsoft YaHei"/>
        </w:rPr>
        <w:t>Quality mapping: a tier becomes a constant quality factor or a bitrate.</w:t>
      </w:r>
    </w:p>
    <w:p>
      <w:pPr>
        <w:pStyle w:val="ListBullet"/>
      </w:pPr>
      <w:r>
        <w:rPr>
          <w:rFonts w:ascii="Microsoft YaHei" w:hAnsi="Microsoft YaHei" w:eastAsia="Microsoft YaHei"/>
        </w:rPr>
        <w:t>Progress conversion: encoded duration over total duration, plus instantaneous speed for the estimate.</w:t>
      </w:r>
    </w:p>
    <w:p>
      <w:pPr>
        <w:pStyle w:val="ListBullet"/>
      </w:pPr>
      <w:r>
        <w:rPr>
          <w:rFonts w:ascii="Microsoft YaHei" w:hAnsi="Microsoft YaHei" w:eastAsia="Microsoft YaHei"/>
        </w:rPr>
        <w:t>Hardware fallback: rebuild the whole command with a software encoder on failure.</w:t>
      </w:r>
    </w:p>
    <w:p>
      <w:pPr>
        <w:pStyle w:val="ListBullet"/>
      </w:pPr>
      <w:r>
        <w:rPr>
          <w:rFonts w:ascii="Microsoft YaHei" w:hAnsi="Microsoft YaHei" w:eastAsia="Microsoft YaHei"/>
        </w:rPr>
        <w:t>Error triage: pattern matching into classes with advice.</w:t>
      </w:r>
    </w:p>
    <w:p>
      <w:pPr>
        <w:pStyle w:val="Heading1"/>
      </w:pPr>
      <w:r>
        <w:rPr>
          <w:rFonts w:ascii="Microsoft YaHei" w:hAnsi="Microsoft YaHei" w:eastAsia="Microsoft YaHei"/>
        </w:rPr>
        <w:t>4. Implementation Notes</w:t>
      </w:r>
    </w:p>
    <w:p>
      <w:pPr>
        <w:pStyle w:val="ListBullet"/>
      </w:pPr>
      <w:r>
        <w:rPr>
          <w:rFonts w:ascii="Microsoft YaHei" w:hAnsi="Microsoft YaHei" w:eastAsia="Microsoft YaHei"/>
        </w:rPr>
        <w:t>Argument lists instead of command strings are consistent and safe across platforms.</w:t>
      </w:r>
    </w:p>
    <w:p>
      <w:pPr>
        <w:pStyle w:val="ListBullet"/>
      </w:pPr>
      <w:r>
        <w:rPr>
          <w:rFonts w:ascii="Microsoft YaHei" w:hAnsi="Microsoft YaHei" w:eastAsia="Microsoft YaHei"/>
        </w:rPr>
        <w:t>A structured progress stream beats human-readable text: it is stable and locale-independent.</w:t>
      </w:r>
    </w:p>
    <w:p>
      <w:pPr>
        <w:pStyle w:val="ListBullet"/>
      </w:pPr>
      <w:r>
        <w:rPr>
          <w:rFonts w:ascii="Microsoft YaHei" w:hAnsi="Microsoft YaHei" w:eastAsia="Microsoft YaHei"/>
        </w:rPr>
        <w:t>Watermarks and subtitles use multi-input filters, with the video stream mapped from the filter label.</w:t>
      </w:r>
    </w:p>
    <w:p>
      <w:pPr>
        <w:pStyle w:val="ListBullet"/>
      </w:pPr>
      <w:r>
        <w:rPr>
          <w:rFonts w:ascii="Microsoft YaHei" w:hAnsi="Microsoft YaHei" w:eastAsia="Microsoft YaHei"/>
        </w:rPr>
        <w:t>All callbacks fire on worker threads and the UI refreshes on the event thread.</w:t>
      </w:r>
    </w:p>
    <w:p>
      <w:pPr>
        <w:pStyle w:val="Heading1"/>
      </w:pPr>
      <w:r>
        <w:rPr>
          <w:rFonts w:ascii="Microsoft YaHei" w:hAnsi="Microsoft YaHei" w:eastAsia="Microsoft YaHei"/>
        </w:rPr>
        <w:t>5. Interface and Interaction</w:t>
      </w:r>
    </w:p>
    <w:p>
      <w:pPr>
        <w:pStyle w:val="ListBullet"/>
      </w:pPr>
      <w:r>
        <w:rPr>
          <w:rFonts w:ascii="Microsoft YaHei" w:hAnsi="Microsoft YaHei" w:eastAsia="Microsoft YaHei"/>
        </w:rPr>
        <w:t>Tabs cover every capability; the table shows the queue; double-click reveals details.</w:t>
      </w:r>
    </w:p>
    <w:p>
      <w:pPr>
        <w:pStyle w:val="Heading1"/>
      </w:pPr>
      <w:r>
        <w:rPr>
          <w:rFonts w:ascii="Microsoft YaHei" w:hAnsi="Microsoft YaHei" w:eastAsia="Microsoft YaHei"/>
        </w:rPr>
        <w:t>6. Packaging and Release</w:t>
      </w:r>
    </w:p>
    <w:p>
      <w:pPr>
        <w:pStyle w:val="ListBullet"/>
      </w:pPr>
      <w:r>
        <w:rPr>
          <w:rFonts w:ascii="Microsoft YaHei" w:hAnsi="Microsoft YaHei" w:eastAsia="Microsoft YaHei"/>
        </w:rPr>
        <w:t>The packaging tool produces an application directory that can be distributed offline.</w:t>
      </w:r>
    </w:p>
    <w:p>
      <w:pPr>
        <w:pStyle w:val="Heading1"/>
      </w:pPr>
      <w:r>
        <w:rPr>
          <w:rFonts w:ascii="Microsoft YaHei" w:hAnsi="Microsoft YaHei" w:eastAsia="Microsoft YaHei"/>
        </w:rPr>
        <w:t>7. Closing</w:t>
      </w:r>
    </w:p>
    <w:p>
      <w:pPr>
        <w:pStyle w:val="ListBullet"/>
      </w:pPr>
      <w:r>
        <w:rPr>
          <w:rFonts w:ascii="Microsoft YaHei" w:hAnsi="Microsoft YaHei" w:eastAsia="Microsoft YaHei"/>
        </w:rPr>
        <w:t>Keep the complexity inside and hand simplicity to the user.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