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color w:val="8B0000"/>
          <w:sz w:val="32"/>
        </w:rPr>
        <w:t>FIB 2074 – INTRODUCTION TO MANAGEMENT: 7-MEMBER PRESENTATION SCRIPT &amp; STUDY EXPLANATIONS (v4)</w:t>
      </w:r>
    </w:p>
    <w:p>
      <w:pPr>
        <w:spacing w:before="0" w:after="240" w:line="360" w:lineRule="auto"/>
        <w:jc w:val="center"/>
      </w:pPr>
      <w:r>
        <w:rPr>
          <w:rFonts w:ascii="Times New Roman" w:hAnsi="Times New Roman"/>
          <w:i/>
          <w:color w:val="333333"/>
          <w:sz w:val="24"/>
        </w:rPr>
        <w:t>ALFA University College (AUC) | 7 Spoken Speeches (300–350 Words / ~2.5 Mins Each at 130 WPM = ~18 Mins Total) + Complete Lecture 1–5 &amp; Textbook Explanations, Worked Formulas, and Lecturer Q&amp;A After Every Part</w:t>
      </w:r>
    </w:p>
    <w:p>
      <w:pPr>
        <w:keepNext/>
        <w:spacing w:before="280" w:after="120" w:line="360" w:lineRule="auto"/>
      </w:pPr>
      <w:r>
        <w:rPr>
          <w:rFonts w:ascii="Times New Roman" w:hAnsi="Times New Roman"/>
          <w:b/>
          <w:color w:val="8B0000"/>
          <w:sz w:val="28"/>
        </w:rPr>
        <w:t>Table of Contents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Part &amp; Speaker</w:t>
            </w:r>
          </w:p>
        </w:tc>
        <w:tc>
          <w:tcPr>
            <w:tcW w:type="dxa" w:w="590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Presentation &amp; Study Section Coverage</w:t>
            </w:r>
          </w:p>
        </w:tc>
        <w:tc>
          <w:tcPr>
            <w:tcW w:type="dxa" w:w="144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Page No.</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1 (Member 1)</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Business Concept, Two Problems &amp; Management Theories (Lectures 1 &amp; 2 | Slides 1–4)</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2 (Member 2)</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Planning the Business – Goals, SMART Objectives, $42K Plan &amp; Contingency (Lecture 3 | Slides 5–7)</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10</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3 (Member 3)</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Organising the Business – 7 Steps, 120 Staff, Authority, Span &amp; Centralisation (Lecture 4 | Slides 8–9)</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16</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4 (Member 4)</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Leading the Business – 6-Step Process, Power vs. Influence, 5 Power Sources &amp; Case (Lecture 5 | Slides 10–11)</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22</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5 (Member 5)</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Controlling Performance – 4 Steps, Control Types, 5-Area Matrix &amp; Variance Math (Section 6 | Slides 12–13)</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27</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6 (Member 6)</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People Management – Leadership Styles, Communication &amp; Maslow/Herzberg Motivation (Section 7 | Slides 14–15)</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31</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7 (Member 7)</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Integrated POLC Solution, Priority Recommendations, Scorecard &amp; Conclusion (Sections 8–9 | Slides 16–17)</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37</w:t>
            </w:r>
          </w:p>
        </w:tc>
      </w:tr>
    </w:tbl>
    <w:p>
      <w:r>
        <w:br w:type="page"/>
      </w:r>
    </w:p>
    <w:p>
      <w:pPr>
        <w:keepNext/>
        <w:spacing w:before="280" w:after="120" w:line="360" w:lineRule="auto"/>
      </w:pPr>
      <w:r>
        <w:rPr>
          <w:rFonts w:ascii="Times New Roman" w:hAnsi="Times New Roman"/>
          <w:b/>
          <w:color w:val="8B0000"/>
          <w:sz w:val="28"/>
        </w:rPr>
        <w:t>Part 1: Member 1 — Business Concept, Two Problems and Management Theories</w:t>
      </w:r>
    </w:p>
    <w:p>
      <w:pPr>
        <w:keepNext/>
        <w:spacing w:before="80" w:after="40" w:line="360" w:lineRule="auto"/>
      </w:pPr>
      <w:r>
        <w:rPr>
          <w:rFonts w:ascii="Times New Roman" w:hAnsi="Times New Roman"/>
          <w:b/>
          <w:color w:val="8B0000"/>
          <w:sz w:val="24"/>
        </w:rPr>
        <w:t>MEMBER 1 SPOKEN SCRIPT (Sections 1 &amp; 2 | Show Slides 1, 2, 3, and 4 | 315 Words | about 2 min 25 sec)</w:t>
      </w:r>
    </w:p>
    <w:p>
      <w:pPr>
        <w:keepNext/>
        <w:spacing w:before="0" w:after="120" w:line="360" w:lineRule="auto"/>
      </w:pPr>
      <w:r>
        <w:rPr>
          <w:rFonts w:ascii="Times New Roman" w:hAnsi="Times New Roman"/>
          <w:b/>
          <w:i/>
          <w:color w:val="E80D13"/>
          <w:sz w:val="23"/>
        </w:rPr>
        <w:t>Approximate speaking time: about 2 min 25 sec (315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 Good morning Dr. Paul and classmates. Today our group is the management team for ALFA University College in USJ 1, Subang Jaya, Selangor. Every organisation needs good management to coordinate its people, money, and technology toward a shared goal."</w:t>
            </w:r>
          </w:p>
          <w:p>
            <w:pPr>
              <w:spacing w:after="120" w:line="360" w:lineRule="auto"/>
            </w:pPr>
            <w:r>
              <w:rPr>
                <w:rFonts w:ascii="Times New Roman" w:hAnsi="Times New Roman"/>
                <w:color w:val="000000"/>
                <w:sz w:val="24"/>
              </w:rPr>
              <w:t>"[Slide 2] First, let us look at ALFA's verified facts. ALFA started in 1998 as Alif Creative Academy, joined Nusantara Education Group in 2017, and received university college status in 2021. Guided by its motto, A Leader For All, ALFA offers 68 accredited programmes across 7 Schools and 4 Centres. In our model, we manage 120 full-time staff, which is our assumption, and welcome 400 new students a year paying $2,500 USD first-year tuition, giving $1,000,000 USD in gross tuition."</w:t>
            </w:r>
          </w:p>
          <w:p>
            <w:pPr>
              <w:spacing w:after="120" w:line="360" w:lineRule="auto"/>
            </w:pPr>
            <w:r>
              <w:rPr>
                <w:rFonts w:ascii="Times New Roman" w:hAnsi="Times New Roman"/>
                <w:color w:val="000000"/>
                <w:sz w:val="24"/>
              </w:rPr>
              <w:t>"[Slide 3] However, we found two major problems. First is 100% agent dependency. Today all 400 new students come through external agents, and zero apply directly online. ALFA uses 12 master agents who hire about 8 sub-agents each, making 96 sub-agents in total. On a $2,500 fee, the sub-agent takes 10%, or $250, and the master agent takes 5%, or $125 as our assumption. Together, ALFA loses 15%, or $375 per student. Across 400 students, sub-agents take $100,000 and master agents take $50,000, costing $150,000 a year in commissions, or $160,000 with $10,000 of old marketing, while our social media barely moves."</w:t>
            </w:r>
          </w:p>
          <w:p>
            <w:pPr>
              <w:spacing w:after="40" w:line="360" w:lineRule="auto"/>
            </w:pPr>
            <w:r>
              <w:rPr>
                <w:rFonts w:ascii="Times New Roman" w:hAnsi="Times New Roman"/>
                <w:color w:val="000000"/>
                <w:sz w:val="24"/>
              </w:rPr>
              <w:t>"[Slide 4] Second is paper bureaucracy. Our MyClass portal only shows a static PDF of final exam grades, so students waste 5 to 7 working days collecting 3 to 4 physical ink stamps for course registration, exam slips, and letters. To solve both problems, we apply three Lecture 2 theories: Classical Theory for a 24-hour digital SOP in ALFA OneHub and a 3-team marketing split; Behavioural Theory for screen co-design and a $50 direct student bonus; and Contingency Theory for clerk coaching and a 65% direct channel mix. Next is Member 2."</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Point clearly to Slide 2 when stating ALFA's verified founding facts (1998 Alif Creative Academy, 2017 Nusantara Education Group, 2021 University College status), then point to the bar chart on Slide 3 when explaining the $375 (15%) commission per student and $150,000 annual commission drain.</w:t>
      </w:r>
    </w:p>
    <w:p>
      <w:pPr>
        <w:keepNext/>
        <w:spacing w:before="200" w:after="80" w:line="360" w:lineRule="auto"/>
      </w:pPr>
      <w:r>
        <w:rPr>
          <w:rFonts w:ascii="Times New Roman" w:hAnsi="Times New Roman"/>
          <w:b/>
          <w:color w:val="8B0000"/>
          <w:sz w:val="25"/>
        </w:rPr>
        <w:t>Explanation for this part (Member 1 Study Guide: Lectures 1 &amp; 2 + Commission Math)</w:t>
      </w:r>
    </w:p>
    <w:p>
      <w:pPr>
        <w:spacing w:before="0" w:after="120" w:line="360" w:lineRule="auto"/>
      </w:pPr>
      <w:r>
        <w:rPr>
          <w:rFonts w:ascii="Times New Roman" w:hAnsi="Times New Roman"/>
          <w:color w:val="000000"/>
          <w:sz w:val="24"/>
        </w:rPr>
        <w:t>This study section explains every theory, concept, and formula used in Member 1's part from Lecture 1 (Nature of Management) and Lecture 2 (Basic Management Theories) (Dr. Paul, 2026), plus the exact commission calculations.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Term / Theory</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Organisation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deliberate arrangement of people working together to achieve a shared purpose or goal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hospital, airline, or private college.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ALFA University College (started 1998 as Alif Creative Academy; Nusantara Education Group since 2017; UC status 2021; motto "A Leader For All") coordinates 120 full-time employees (assumption) in USJ 1, Subang Jaya to educate students across 68 MQA programmes.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Management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The process of getting work done effectively and efficiently through and with people and limited resources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restaurant manager coordinating chefs, ingredients, and cashiers to serve meals on time.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Coordinating 120 staff, a $1,000,000 first-year tuition pool (400 students × $2,500), social media channels, and the $42,000 ALFA OneHub transformation budget.</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Why Organisations Need Management – 5 Reasons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Organisations need management because (1) people need direction, (2) resources are limited, (3) work must be coordinated, (4) goals must be achieved, and (5) problems must be solved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Without a manager, a store wastes money on middlemen and clerks duplicate paperwork.</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Without digital management, ALFA loses $150,000/yr to external agents (100% agent dependency) and students spend 5–7 days chasing 3–4 ink stamps because MyClass only shows static PDF grades.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4 Management Functions – POLC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(setting goals/actions), Organising (arranging people/tasks), Leading (guiding/motivating people), and Controlling (monitoring/fixing results)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Planning a sales target, organising the sales team, leading them daily, and checking monthly sales.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Our entire report is structured around Planning (Section 3), Organising (Section 4), Leading (Section 5), and Controlling (Section 6) for ALFA.</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Managerial Roles &amp; 3 Levels of Management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Roles = People, Information, and Decision roles; Levels = Top-Level (strategy), Middle-Level (departments), and First-Line (daily supervision)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CEO (Top) sets strategy, a Branch Manager (Middle) runs the branch, and a Shift Leader (First-Line) guides clerks.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Top = 5 executives (Chairman Dr. Shaharuddin &amp; VC Prof. Dr. Nurliza); Middle = 4 Division Heads; First-Line = 16 Coordinators/Leads/Supervisors overseeing 95 frontline staff (total = 120 staff).</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Classical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Focuses on work structure, clear division of labour, standardisation, clear authority, and efficiency to reduce waste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Fast-food restaurant splitting roles into Order Taker, Cook, and Cashier with a standard recipe.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Standardise a 4-step, &lt;24-hour digital SOP inside ALFA OneHub (replacing 5–7 days of paper stamps); (2) Split our 20 marketing staff into 6 Video Creators, 6 Direct CRM Counselors, and 4 Agent Auditors.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Behavioural Theory (Lecture 2)</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Recognises that employees have feelings, social needs, and attitudes, so supportive communication and rewards improve output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"Restaurant B" in Lecture 2 listens to staff and praises good work instead of shouting like "Restaurant A".</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Involve lecturers and clerks in co-designing ALFA OneHub screens (30s QR attendance); (2) Pay a $50/student Direct Enrolment Bonus ($13,000/yr across 260 direct students).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States there is no single best way to manage; management style must fit the situation, people, and environment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Giving close guidance to a new trainee (Situation A) but autonomy to a veteran specialist (Situation B).</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Give creative autonomy to young video creators, but step-by-step buddy coaching to senior clerks; (2) Use 65% direct social media recruitment (260 stu) in digital markets and retain 35% master agents (140 stu) for complex visa regions.</w:t>
            </w:r>
          </w:p>
        </w:tc>
      </w:tr>
    </w:tbl>
    <w:p>
      <w:pPr>
        <w:spacing w:before="0" w:after="120" w:line="360" w:lineRule="auto"/>
      </w:pPr>
      <w:r>
        <w:rPr>
          <w:rFonts w:ascii="Times New Roman" w:hAnsi="Times New Roman"/>
          <w:color w:val="000000"/>
          <w:sz w:val="24"/>
        </w:rPr>
        <w:t>Worked Formulas for Member 1 (Baseline Commission &amp; Recruitment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Tuition Revenue): </w:t>
      </w:r>
      <w:r>
        <w:rPr>
          <w:rFonts w:ascii="Times New Roman" w:hAnsi="Times New Roman"/>
          <w:color w:val="000000"/>
          <w:sz w:val="24"/>
        </w:rPr>
        <w:t>Gross First-Year Tuition = Annual New Students × First-Year Tuition Fee = 400 × $2,500 = $1,000,000 USD/year (400 students is our assumption).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(Agent Network Size): </w:t>
      </w:r>
      <w:r>
        <w:rPr>
          <w:rFonts w:ascii="Times New Roman" w:hAnsi="Times New Roman"/>
          <w:color w:val="000000"/>
          <w:sz w:val="24"/>
        </w:rPr>
        <w:t>Total Agent Network = Master Agents × Sub-Agents per Master Agent = 12 × 8 = 96 consultancy sub-agents (using 12 from the 10–15 range and 8 from the 5–10 range).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(Commission per Student): </w:t>
      </w:r>
      <w:r>
        <w:rPr>
          <w:rFonts w:ascii="Times New Roman" w:hAnsi="Times New Roman"/>
          <w:color w:val="000000"/>
          <w:sz w:val="24"/>
        </w:rPr>
        <w:t>Commission per Agent Student = Sub-Agent Fee (10% × $2,500 = $250) + Master Agent Fee (5% × $2,500 = $125, our assumption) = $375 per student (15% of tuition). Net tuition kept per agent student = $2,500 − $375 = $2,125 (85.0%).</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4 (Current Annual Commission &amp; Total Spend): </w:t>
      </w:r>
      <w:r>
        <w:rPr>
          <w:rFonts w:ascii="Times New Roman" w:hAnsi="Times New Roman"/>
          <w:color w:val="000000"/>
          <w:sz w:val="24"/>
        </w:rPr>
        <w:t>With 100% agent dependency today (all 400 students via agents): Annual Sub-Agent Fees = 400 × $250 = $100,000/yr; Annual Master-Agent Fees = 400 × $125 = $50,000/yr (assumption); Total Annual Commission Today = $100,000 + $50,000 = $150,000/yr (15% of $1,000,000). Adding $10,000/yr of existing low-impact marketing spend (assumption) gives Total Recruitment Spend Today = $150,000 + $10,000 = $160,000/yr ($400.00/student).</w:t>
      </w:r>
    </w:p>
    <w:p>
      <w:pPr>
        <w:keepNext/>
        <w:spacing w:before="200" w:after="80" w:line="360" w:lineRule="auto"/>
      </w:pPr>
      <w:r>
        <w:rPr>
          <w:rFonts w:ascii="Times New Roman" w:hAnsi="Times New Roman"/>
          <w:b/>
          <w:color w:val="8B0000"/>
          <w:sz w:val="25"/>
        </w:rPr>
        <w:t>Sensitivity Table for the Master-Agent Rate (5% Base Case vs. 7.5% vs. 10%)</w:t>
      </w:r>
    </w:p>
    <w:p>
      <w:pPr>
        <w:spacing w:before="0" w:after="120" w:line="360" w:lineRule="auto"/>
      </w:pPr>
      <w:r>
        <w:rPr>
          <w:rFonts w:ascii="Times New Roman" w:hAnsi="Times New Roman"/>
          <w:color w:val="000000"/>
          <w:sz w:val="24"/>
        </w:rPr>
        <w:t>The master-agent rate (5% = $125 per student) is our assumption. If the lecturer asks "What if the rate is different?", use the sensitivity table below (formula: total commission per student = $250 + master rate × $2,500; annual cost = total × 400; saving at 65% direct = total × 260):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560"/>
        <w:gridCol w:w="1560"/>
        <w:gridCol w:w="1560"/>
        <w:gridCol w:w="1560"/>
        <w:gridCol w:w="1560"/>
        <w:gridCol w:w="1560"/>
      </w:tblGrid>
      <w:tr>
        <w:trPr>
          <w:tblHeader/>
          <w:cantSplit/>
        </w:trPr>
        <w:tc>
          <w:tcPr>
            <w:tcW w:type="dxa" w:w="165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Master-agent rate</w:t>
            </w:r>
          </w:p>
        </w:tc>
        <w:tc>
          <w:tcPr>
            <w:tcW w:type="dxa" w:w="13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 fee per student</w:t>
            </w:r>
          </w:p>
        </w:tc>
        <w:tc>
          <w:tcPr>
            <w:tcW w:type="dxa" w:w="151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Total per student</w:t>
            </w:r>
          </w:p>
        </w:tc>
        <w:tc>
          <w:tcPr>
            <w:tcW w:type="dxa" w:w="165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Annual commission today (400 students)</w:t>
            </w:r>
          </w:p>
        </w:tc>
        <w:tc>
          <w:tcPr>
            <w:tcW w:type="dxa" w:w="158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at 65% direct (260 students)</w:t>
            </w:r>
          </w:p>
        </w:tc>
        <w:tc>
          <w:tcPr>
            <w:tcW w:type="dxa" w:w="158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minus $42,000 budget</w:t>
            </w:r>
          </w:p>
        </w:tc>
      </w:tr>
      <w:tr>
        <w:trPr>
          <w:cantSplit/>
        </w:trPr>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(our base case)</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$125</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$375 (15%)</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$150,000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$97,500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$55,500</w:t>
            </w:r>
          </w:p>
        </w:tc>
      </w:tr>
      <w:tr>
        <w:trPr>
          <w:cantSplit/>
        </w:trPr>
        <w:tc>
          <w:tcPr>
            <w:tcW w:type="dxa" w:w="165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7.5%</w:t>
            </w:r>
          </w:p>
        </w:tc>
        <w:tc>
          <w:tcPr>
            <w:tcW w:type="dxa" w:w="13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$187.50</w:t>
            </w:r>
          </w:p>
        </w:tc>
        <w:tc>
          <w:tcPr>
            <w:tcW w:type="dxa" w:w="1512"/>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$437.50 (17.5%)</w:t>
            </w:r>
          </w:p>
        </w:tc>
        <w:tc>
          <w:tcPr>
            <w:tcW w:type="dxa" w:w="165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$175,000</w:t>
            </w:r>
          </w:p>
        </w:tc>
        <w:tc>
          <w:tcPr>
            <w:tcW w:type="dxa" w:w="158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$113,750</w:t>
            </w:r>
          </w:p>
        </w:tc>
        <w:tc>
          <w:tcPr>
            <w:tcW w:type="dxa" w:w="158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$71,750</w:t>
            </w:r>
          </w:p>
        </w:tc>
      </w:tr>
      <w:tr>
        <w:trPr>
          <w:cantSplit/>
        </w:trPr>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10%</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$250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$500 (20%)</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$200,000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$130,000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$88,000</w:t>
            </w:r>
          </w:p>
        </w:tc>
      </w:tr>
    </w:tbl>
    <w:p>
      <w:pPr>
        <w:spacing w:before="0" w:after="120" w:line="360" w:lineRule="auto"/>
      </w:pPr>
      <w:r>
        <w:rPr>
          <w:rFonts w:ascii="Times New Roman" w:hAnsi="Times New Roman"/>
          <w:color w:val="000000"/>
          <w:sz w:val="24"/>
        </w:rPr>
        <w:t>The plan saves more money when the commission is higher, so our conclusion is correct for any of these rates (rising from $55,500 net savings at our 5% base case to $71,750 at 7.5% and $88,000 at 10%).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1)</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are the verified facts about ALFA's founding and ownership?</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According to ALFA's official website (alfa.edu.my) and Times Higher Education (THE), the college started in 1998 as Alif Creative Academy, has been owned by Nusantara Education Group since 2017, and received university college status in 2021. Its motto is "A Leader For All" and its campus is in USJ 1, Subang Jaya, Selangor.</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the $150,000 annual commission loss today?</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Today 100% of our 400 new students come through agents. On a $2,500 first-year tuition fee, the consultancy sub-agent gets 10% ($250) and the university master agent gets 5% ($125, our assumption), making 15% ($375) per student. Across 400 students, 400 × $250 = $100,000 for sub-agents plus 400 × $125 = $50,000 for master agents, totalling $150,000 a year (plus $10,000 old marketing = $160,000 total today).</w:t>
            </w:r>
          </w:p>
        </w:tc>
      </w:tr>
    </w:tbl>
    <w:p>
      <w:pPr>
        <w:keepNext/>
        <w:spacing w:before="280" w:after="120" w:line="360" w:lineRule="auto"/>
      </w:pPr>
      <w:r>
        <w:rPr>
          <w:rFonts w:ascii="Times New Roman" w:hAnsi="Times New Roman"/>
          <w:b/>
          <w:color w:val="8B0000"/>
          <w:sz w:val="28"/>
        </w:rPr>
        <w:t>Part 2: Member 2 — Management Design 1: Planning the Business</w:t>
      </w:r>
    </w:p>
    <w:p>
      <w:pPr>
        <w:keepNext/>
        <w:spacing w:before="80" w:after="40" w:line="360" w:lineRule="auto"/>
      </w:pPr>
      <w:r>
        <w:rPr>
          <w:rFonts w:ascii="Times New Roman" w:hAnsi="Times New Roman"/>
          <w:b/>
          <w:color w:val="8B0000"/>
          <w:sz w:val="24"/>
        </w:rPr>
        <w:t>MEMBER 2 SPOKEN SCRIPT (Section 3: Planning | Show Slides 5, 6, and 7 | 342 Words | about 2 min 40 sec)</w:t>
      </w:r>
    </w:p>
    <w:p>
      <w:pPr>
        <w:keepNext/>
        <w:spacing w:before="0" w:after="120" w:line="360" w:lineRule="auto"/>
      </w:pPr>
      <w:r>
        <w:rPr>
          <w:rFonts w:ascii="Times New Roman" w:hAnsi="Times New Roman"/>
          <w:b/>
          <w:i/>
          <w:color w:val="E80D13"/>
          <w:sz w:val="23"/>
        </w:rPr>
        <w:t>Approximate speaking time: about 2 min 40 sec (342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5] Thank you, Member 1. I am Member 2, and I will cover Section 3, Planning the Business. Using the Robbins and Coulter three-step framework from Lecture 3, we define our goals, establish our strategy, and build action plans. Our overall 12-month goal is to transform ALFA from a 100% agent-dependent, paper-based college into a modern digital campus that recruits most students directly online and runs paperlessly through ALFA OneHub."</w:t>
            </w:r>
          </w:p>
          <w:p>
            <w:pPr>
              <w:spacing w:after="120" w:line="360" w:lineRule="auto"/>
            </w:pPr>
            <w:r>
              <w:rPr>
                <w:rFonts w:ascii="Times New Roman" w:hAnsi="Times New Roman"/>
                <w:color w:val="000000"/>
                <w:sz w:val="24"/>
              </w:rPr>
              <w:t>"To reach that goal, we set three SMART objectives. First, our Financial SMART Objective raises direct online enrolment from 0% today to 65% by Month 12, meaning 260 of our 400 new students apply directly online and agent referrals drop from 100% to 35%, or 140 students. Because 260 students no longer pay the $375 commission, ALFA saves $97,500 a year in gross commissions! After subtracting our $42,000 project budget, our net saving is $55,500 a year against commissions, or $65,500 a year when replacing the $10,000 old marketing spend. Second, our Marketing SMART Objective posts 5 short videos a week with 6 creators and 8 paid student ambassadors to grow Instagram from 2,100 to 20,000 followers and reply to messages in under 2 hours. Third, our Digital SMART Objective upgrades MyClass into ALFA OneHub by Month 6, cutting student waits from 5 to 7 days to under 24 hours and cutting paper by 90% by Month 8."</w:t>
            </w:r>
          </w:p>
          <w:p>
            <w:pPr>
              <w:spacing w:after="120" w:line="360" w:lineRule="auto"/>
            </w:pPr>
            <w:r>
              <w:rPr>
                <w:rFonts w:ascii="Times New Roman" w:hAnsi="Times New Roman"/>
                <w:color w:val="000000"/>
                <w:sz w:val="24"/>
              </w:rPr>
              <w:t>"[Slide 6] On Slide 6, our strategy uses a First Digital Timestamp Rule in ALFA OneHub CRM so agents cannot claim the $375 fee on students who messaged our social media first. We align Strategic, Tactical, and Operational plans, and our Contingency Plan shifts $3,000 from slow ads into a $100 Early-Bird Direct Rebate for 30 applicants if Month 6 direct share is below 30%."</w:t>
            </w:r>
          </w:p>
          <w:p>
            <w:pPr>
              <w:spacing w:after="40" w:line="360" w:lineRule="auto"/>
            </w:pPr>
            <w:r>
              <w:rPr>
                <w:rFonts w:ascii="Times New Roman" w:hAnsi="Times New Roman"/>
                <w:color w:val="000000"/>
                <w:sz w:val="24"/>
              </w:rPr>
              <w:t>"[Slide 7] Finally, on Slide 7, our six-phase Action Plan and 12-month timeline allocate the $42,000 budget: $4,000 for studio setup, $1,500 for agent contracts, $9,500 for ALFA OneHub, $12,000 for ads, $13,000 for the $50 bonus across 260 students, and $2,000 for training. Next is Member 3."</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Emphasise the difference between our broad Goal and our 3 SMART Objectives on Slide 5, then walk through the $42,000 budget table and Gantt timeline on Slide 7.</w:t>
      </w:r>
    </w:p>
    <w:p>
      <w:pPr>
        <w:keepNext/>
        <w:spacing w:before="200" w:after="80" w:line="360" w:lineRule="auto"/>
      </w:pPr>
      <w:r>
        <w:rPr>
          <w:rFonts w:ascii="Times New Roman" w:hAnsi="Times New Roman"/>
          <w:b/>
          <w:color w:val="8B0000"/>
          <w:sz w:val="25"/>
        </w:rPr>
        <w:t>Explanation for this part (Member 2 Study Guide: Lecture 3 Planning &amp; Savings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3 Planning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Robbins &amp; Coulter 3-Step Framework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consists of (1) Defining organisational goals, (2) Establishing an overall strategy, and (3) Developing a comprehensive set of plans to coordinate work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goal to open a bakery, choosing a low-price strategy, and writing a 6-month launch schedule.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Step 1 sets our 12-month goal and 3 SMART objectives; Step 2 establishes our Direct Social Funnel &amp; MyClass-to-OneHub strategy; Step 3 builds our 6-phase, $42,000 Action Plan.</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6 Planning Steps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Goals → (2) Check Current Situation → (3) Identify Actions → (4) Choose Best Plan → (5) Put Into Action → (6) Check Progress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Checking your current exam marks before creating a weekly study timetable and testing yourself each Friday.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Audited ALFA's 100% agent reliance ($150K commissions) and static MyClass portal, designed the 6 action phases (Table 3), and scheduled monthly control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Goal vs. Objective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Goal is a broad general statement of where the business wants to go; an Objective is a specific, measurable target showing how to get there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Goal = "Get healthier"; Objective = "Run 5 km three times a week for 3 months."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Goal = "Modernise ALFA into a direct digital, paperless campus"; Objective = "Reach 65% direct online intake (260 students) and save $97,500 gross ($55,500 net) within 12 months."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SMART Criteria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Objectives must be Specific, Measurable, Attainable, Relevant, and Time-Bound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"Boost online sales by 20% within 6 months using Instagram ads."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All 3 core objectives meet SMART: (1) 65% direct intake / $55,500 net saved in 12 months; (2) 20,000 IG followers / &lt;=2-hr reply in 12 months; (3) &lt;24-hr ERP turnaround / -90% paper by Month 8.</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Types of Plans: Strategic, Tactical &amp; Operational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Strategic = long-term whole-organisation directional plan; Tactical = medium-term departmental plan; Operational = short-term daily/weekly schedule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University 3-year vision (Strategic), Faculty semester plan (Tactical), weekly class timetable (Operational).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Strategic = 12-month $42K digital shift; Tactical = Months 3–6 OneHub build &amp; ambassador campaign; Operational = 5 Reels/wk, &lt;=2-hr DM replies, &lt;=24-hr ERP approvals.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Plans &amp; Flexibility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Backup plans prepared in advance ("What if our main plan fails?") so a flexible plan bends without breaking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Booking an indoor hall as a backup in case it rains during an outdoor campus event.</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If Month 6 direct intake is &lt;30%, reallocate $3,000 from slow ad sets into a $100 Early-Bird Direct Registration Rebate for 30 online applicants (keeping the $42,000 budget unchanged).</w:t>
            </w:r>
          </w:p>
        </w:tc>
      </w:tr>
    </w:tbl>
    <w:p>
      <w:pPr>
        <w:spacing w:before="0" w:after="120" w:line="360" w:lineRule="auto"/>
      </w:pPr>
      <w:r>
        <w:rPr>
          <w:rFonts w:ascii="Times New Roman" w:hAnsi="Times New Roman"/>
          <w:color w:val="000000"/>
          <w:sz w:val="24"/>
        </w:rPr>
        <w:t>Worked Formulas for Member 2 (Savings, Net Plan Effect &amp; Unit Costs):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Commission Saved): </w:t>
      </w:r>
      <w:r>
        <w:rPr>
          <w:rFonts w:ascii="Times New Roman" w:hAnsi="Times New Roman"/>
          <w:color w:val="000000"/>
          <w:sz w:val="24"/>
        </w:rPr>
        <w:t>Direct Students = 65% × 400 = 260 students (paying $0 commission). Remaining Agent Students = 35% × 400 = 140 students. Gross Annual Commission Saved = 260 × $375 = $97,500 USD/year (specifically: 260 × $250 = $65,000 sub-agent fees saved + 260 × $125 = $32,500 master-agent fees saved). Remaining Agent Commissions = 140 × $375 = $52,500/year ($150,000 − $52,500 = $97,500 saved).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(Net Effect of the Plan): </w:t>
      </w:r>
      <w:r>
        <w:rPr>
          <w:rFonts w:ascii="Times New Roman" w:hAnsi="Times New Roman"/>
          <w:color w:val="000000"/>
          <w:sz w:val="24"/>
        </w:rPr>
        <w:t>Net Effect of Plan (vs. Commissions) = Gross Commission Saved − Transformation Budget = $97,500 − $42,000 = $55,500 USD/year net saved (or $150,000 old commissions − $94,500 new total spend = $55,500/yr). When also replacing the $10,000 existing marketing spend ($160,000 total baseline − $94,500 new spend), total annual spend drops by $65,500 USD/year!</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(Cost per Direct Student &amp; Blended Cost per Student): </w:t>
      </w:r>
      <w:r>
        <w:rPr>
          <w:rFonts w:ascii="Times New Roman" w:hAnsi="Times New Roman"/>
          <w:color w:val="000000"/>
          <w:sz w:val="24"/>
        </w:rPr>
        <w:t>Cost per Direct Student (Full $42,000 Plan) = $42,000 ÷ 260 direct students = $161.54 per direct student (saving $375.00 − $161.54 = $213.46 per student vs. agents). Paid Ad Cost per Direct Student = $12,000 ad budget ÷ 260 = $46.15 per direct student. Blended Cost per Student (Across All 400 Students) = ($52,500 remaining commissions + $42,000 plan budget) ÷ 400 = $94,500 ÷ 400 = $236.25 per student (down from $375.00 commission-only or $400.00 total today).</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2)</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How does your $42,000 budget break down across the Action Plan?</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Phase 1 Studio &amp; 8 Student Ambassadors = $4,000; Phase 2 Agent Contract Audit &amp; Timestamp Portal = $1,500; Phase 3 Upgrading MyClass to ALFA OneHub Cloud = $9,500; Phase 4 Meta/TikTok Ads ($12,000) + $50 Direct Staff Bonus across 260 students ($13,000) = $25,000; Phase 5 Staff Training &amp; $400 Paperless Team Awards = $2,000. Total = $4,000 + $1,500 + $9,500 + $25,000 + $2,000 = $42,000 USD.</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What is the difference between the $97,500, $55,500, and $65,500 savings figures?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$97,500 is the gross commission saved when 260 students apply directly instead of costing $375 each (260 × $375 = $97,500). Subtracting our $42,000 budget gives $55,500 net savings against commissions alone ($97,500 − $42,000 = $55,500). If we also count replacing the $10,000 that ALFA already spent on old marketing ($160,000 total today minus $94,500 total under our plan), total spend drops by $65,500 a year.</w:t>
            </w:r>
          </w:p>
        </w:tc>
      </w:tr>
    </w:tbl>
    <w:p>
      <w:pPr>
        <w:keepNext/>
        <w:spacing w:before="280" w:after="120" w:line="360" w:lineRule="auto"/>
      </w:pPr>
      <w:r>
        <w:rPr>
          <w:rFonts w:ascii="Times New Roman" w:hAnsi="Times New Roman"/>
          <w:b/>
          <w:color w:val="8B0000"/>
          <w:sz w:val="28"/>
        </w:rPr>
        <w:t>Part 3: Member 3 — Management Design 2: Organising the Business</w:t>
      </w:r>
    </w:p>
    <w:p>
      <w:pPr>
        <w:keepNext/>
        <w:spacing w:before="80" w:after="40" w:line="360" w:lineRule="auto"/>
      </w:pPr>
      <w:r>
        <w:rPr>
          <w:rFonts w:ascii="Times New Roman" w:hAnsi="Times New Roman"/>
          <w:b/>
          <w:color w:val="8B0000"/>
          <w:sz w:val="24"/>
        </w:rPr>
        <w:t>MEMBER 3 SPOKEN SCRIPT (Section 4: Organising | Show Slides 8 and 9 | 341 Words | about 2 min 35 sec)</w:t>
      </w:r>
    </w:p>
    <w:p>
      <w:pPr>
        <w:keepNext/>
        <w:spacing w:before="0" w:after="120" w:line="360" w:lineRule="auto"/>
      </w:pPr>
      <w:r>
        <w:rPr>
          <w:rFonts w:ascii="Times New Roman" w:hAnsi="Times New Roman"/>
          <w:b/>
          <w:i/>
          <w:color w:val="E80D13"/>
          <w:sz w:val="23"/>
        </w:rPr>
        <w:t>Approximate speaking time: about 2 min 35 sec (341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8] Thank you, Member 2. I am Member 3, and I will cover Section 4, Organising the Business. In Lecture 4, we learned that organising arranges people, tasks, resources, and authority so our plan works in real life. Following the seven-step organising process, we structured ALFA's 120 full-time staff, which is our assumption, so every digital marketing task and paperless student service has a clear owner."</w:t>
            </w:r>
          </w:p>
          <w:p>
            <w:pPr>
              <w:spacing w:after="120" w:line="360" w:lineRule="auto"/>
            </w:pPr>
            <w:r>
              <w:rPr>
                <w:rFonts w:ascii="Times New Roman" w:hAnsi="Times New Roman"/>
                <w:color w:val="000000"/>
                <w:sz w:val="24"/>
              </w:rPr>
              <w:t>"On Slide 8, here is how our 120 staff are divided. Top-Level Management has 5 executives, led by the Chairman and Vice-Chancellor. Below them are four divisions. First, Academic Affairs has 65 staff: 1 Academic Director, 8 Programme Coordinators, and 56 full-time lecturers across our 7 Schools and language centre. Second, Digital Marketing has 20 staff: 1 Marketing Director, 3 Team Leads, and 16 specialists split into 6 Video Creators, 6 Direct CRM Counselors, and 4 Master Agent Auditors. Third, IT and ALFA OneHub has 12 staff: 1 Chief IT Manager, 2 Team Leads, 5 Cloud Developers, and 4 Helpdesk Officers. Fourth, Registry, Finance, and HR Operations has 18 staff: 1 Operations Manager, 3 Supervisors, 5 Registry Officers, 5 Finance Clerks, and 4 HR Officers. Adding 5 plus 65 plus 20 plus 12 plus 18 equals 120 staff."</w:t>
            </w:r>
          </w:p>
          <w:p>
            <w:pPr>
              <w:spacing w:after="120" w:line="360" w:lineRule="auto"/>
            </w:pPr>
            <w:r>
              <w:rPr>
                <w:rFonts w:ascii="Times New Roman" w:hAnsi="Times New Roman"/>
                <w:color w:val="000000"/>
                <w:sz w:val="24"/>
              </w:rPr>
              <w:t>"We also matched Authority with Responsibility: because the Marketing Director is responsible for 260 direct students and saving $97,500, we give the Director authority over the $12,000 ad budget and the power to block invalid agent claims. Through Delegation, Team Leads approve daily reels and chat plans while Directors keep final accountability. We also enforce Unity of Command so our 6 video creators report to one Social Media Lead only."</w:t>
            </w:r>
          </w:p>
          <w:p>
            <w:pPr>
              <w:spacing w:after="40" w:line="360" w:lineRule="auto"/>
            </w:pPr>
            <w:r>
              <w:rPr>
                <w:rFonts w:ascii="Times New Roman" w:hAnsi="Times New Roman"/>
                <w:color w:val="000000"/>
                <w:sz w:val="24"/>
              </w:rPr>
              <w:t>"[Slide 9] On Slide 9, our Organisation Chart shows a wide span of 7 lecturers per Academic Coordinator for routine teaching, and a narrow span of 4 to 6 staff in Marketing, IT, and Operations for close digital coaching. Tuition fees and the $42,000 budget stay centralised at the top, while 2-hour replies and 24-hour ERP approvals are decentralised to the frontline. Next is Member 4."</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Use Slide 9 to trace the exact 120-employee headcount (5 + 65 + 20 + 12 + 18 = 120) and contrast the wide span (7) in Academic Affairs with the narrow span (4–6) in Marketing, IT, and Operations.</w:t>
      </w:r>
    </w:p>
    <w:p>
      <w:pPr>
        <w:keepNext/>
        <w:spacing w:before="200" w:after="80" w:line="360" w:lineRule="auto"/>
      </w:pPr>
      <w:r>
        <w:rPr>
          <w:rFonts w:ascii="Times New Roman" w:hAnsi="Times New Roman"/>
          <w:b/>
          <w:color w:val="8B0000"/>
          <w:sz w:val="25"/>
        </w:rPr>
        <w:t>Explanation for this part (Member 3 Study Guide: Lecture 4 Organising &amp; Headcount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4 Organising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7-Step Organising Process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Identify activities → (2) Divide work → (3) Group into departments → (4) Assign responsibilities → (5) Grant authority → (6) Establish reporting lines → (7) Coordinate across units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Listing all tasks needed to run a hotel, grouping them into Front Desk, Housekeeping, and Kitchen, and appointing supervisors.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Used all 7 steps to group ALFA's 120 staff into Top Management (5) and 4 Divisions: Academic (65), Digital Marketing (20), IT &amp; OneHub (12), and Registry/Finance/HR (18).</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Authority, Responsibility &amp; Accountability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Authority = formal right to decide; Responsibility = duty to perform the task; Accountability = answering for final outcomes (authority must match responsibility)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If a store manager is responsible for keeping shelves stocked, they must have authority to order inventory.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The Marketing Director is responsible for 260 direct students, so we grant authority over the $12,000 ad budget and power to block invalid agent claims; Registry Supervisor gets ERP authority to approve &lt;24-hr student requests.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Delegation Rule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Passing decision-making authority downward to subordinates for daily tasks while the manager retains final accountability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head chef lets a line cook season dishes, but the head chef is still accountable for kitchen quality.</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Division Directors delegate daily reel posting and chat fee-plan approvals to First-Line Team Leads, but Directors remain accountable to the Vice-Chancellor.</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Chain of Command, Scalar Chain, Unity of Command &amp; Direction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Scalar Chain = unbroken line of authority from top to bottom; Unity of Command = report to ONE boss only; Unity of Direction = one plan for shared goals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army private takes orders from one sergeant only to avoid conflicting commands.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Clear chain from Top (5) → Middle (4) → First-Line (16) → Staff (95). The 6 video creators report only to the Social Media Lead (Unity of Command).</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Span of Control – Wide vs. Narrow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Number of subordinates directly supervised by one manager; wide for routine work with experienced staff, narrow for complex/new tasks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Call-centre supervisor overseeing 12 experienced reps (wide) vs. R&amp;D lead coaching 4 junior engineers (narrow).</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Wide Span = 7 lecturers per Academic Coordinator (56 ÷ 8 = 7); Narrow Span = 4 to 6 staff per Lead in Marketing (6,6,4), IT (5,4), and Operations (5,5,4).</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Centralisation vs. Decentralisation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Centralisation keeps major policy decisions at the top; Decentralisation pushes daily operational decisions down to frontline managers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HQ sets menu prices (centralised), while store managers handle customer refunds on the spot (decentralised).</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Centralised = $2,500 tuition, $42,000 budget, MQA rules, 15% agent cap; Decentralised = &lt;=2-hr DM replies and &lt;=24-hr digital course add/drop &amp; letter approvals.</w:t>
            </w:r>
          </w:p>
        </w:tc>
      </w:tr>
    </w:tbl>
    <w:p>
      <w:pPr>
        <w:spacing w:before="0" w:after="120" w:line="360" w:lineRule="auto"/>
      </w:pPr>
      <w:r>
        <w:rPr>
          <w:rFonts w:ascii="Times New Roman" w:hAnsi="Times New Roman"/>
          <w:color w:val="000000"/>
          <w:sz w:val="24"/>
        </w:rPr>
        <w:t>Worked Formulas for Member 3 (120-Staff Headcount &amp; Span of Control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(Total Headcount Verification): </w:t>
      </w:r>
      <w:r>
        <w:rPr>
          <w:rFonts w:ascii="Times New Roman" w:hAnsi="Times New Roman"/>
          <w:color w:val="000000"/>
          <w:sz w:val="24"/>
        </w:rPr>
        <w:t>Total Staff = Top Management (5) + Academic Affairs (65) + Digital Marketing (20) + IT &amp; OneHub (12) + Registry/Finance/HR (18) = 120 full-time employees (assumption). By management level: 5 Top + 4 Middle Directors + 16 First-Line Coordinators/Leads/Supervisors + 95 Frontline Lecturers/Specialists/Clerks = 120 staff.</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(Span of Control Formula = Subordinates ÷ Supervisors): </w:t>
      </w:r>
      <w:r>
        <w:rPr>
          <w:rFonts w:ascii="Times New Roman" w:hAnsi="Times New Roman"/>
          <w:color w:val="000000"/>
          <w:sz w:val="24"/>
        </w:rPr>
        <w:t>Academic Span = 56 Lecturers ÷ 8 Programme Coordinators = 7.0 lecturers per Coordinator (Wide Span). Marketing Span = 16 specialists ÷ 3 Leads = 5.33 avg (teams of 6, 6, and 4). IT Span = 9 specialists ÷ 2 Leads = 4.5 avg (teams of 5 and 4). Operations Span = 14 officers ÷ 3 Supervisors = 4.67 avg (teams of 5, 5, and 4).</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3)</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choose a wider span of control in Academic Affairs (7) but a narrower span (4–6) in Marketing, IT, and Operations?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4, span of control depends on task complexity and staff experience. Our 56 lecturers are experienced professionals doing structured teaching aided by 30-second QR attendance, so 1 Coordinator can easily supervise 7 lecturers. In Marketing, IT, and Registry, staff are learning brand-new ALFA OneHub ERP workflows and filming daily reels, so a narrow span of 4 to 6 lets Leads coach them closely.</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Can the Marketing Director delegate accountability for the 260 direct students to the Social Media Lead?</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No. As Lecture 4 states, a manager can delegate authority (the right to post videos or reply to chats), but can NEVER delegate accountability. The Marketing Director remains fully answerable to the Vice-Chancellor.</w:t>
            </w:r>
          </w:p>
        </w:tc>
      </w:tr>
    </w:tbl>
    <w:p>
      <w:pPr>
        <w:keepNext/>
        <w:spacing w:before="280" w:after="120" w:line="360" w:lineRule="auto"/>
      </w:pPr>
      <w:r>
        <w:rPr>
          <w:rFonts w:ascii="Times New Roman" w:hAnsi="Times New Roman"/>
          <w:b/>
          <w:color w:val="8B0000"/>
          <w:sz w:val="28"/>
        </w:rPr>
        <w:t>Part 4: Member 4 — Management Design 3: Leading the Business</w:t>
      </w:r>
    </w:p>
    <w:p>
      <w:pPr>
        <w:keepNext/>
        <w:spacing w:before="80" w:after="40" w:line="360" w:lineRule="auto"/>
      </w:pPr>
      <w:r>
        <w:rPr>
          <w:rFonts w:ascii="Times New Roman" w:hAnsi="Times New Roman"/>
          <w:b/>
          <w:color w:val="8B0000"/>
          <w:sz w:val="24"/>
        </w:rPr>
        <w:t>MEMBER 4 SPOKEN SCRIPT (Section 5: Leading | Show Slides 10 and 11 | 345 Words | about 2 min 40 sec)</w:t>
      </w:r>
    </w:p>
    <w:p>
      <w:pPr>
        <w:keepNext/>
        <w:spacing w:before="0" w:after="120" w:line="360" w:lineRule="auto"/>
      </w:pPr>
      <w:r>
        <w:rPr>
          <w:rFonts w:ascii="Times New Roman" w:hAnsi="Times New Roman"/>
          <w:b/>
          <w:i/>
          <w:color w:val="E80D13"/>
          <w:sz w:val="23"/>
        </w:rPr>
        <w:t>Approximate speaking time: about 2 min 40 sec (345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10] Thank you, Member 3. I am Member 4, and I will present Section 5, Leading the Business. In Lecture 5, we learned that Management covers planning, organising, leading, and controlling, whereas Leading focuses specifically on people. Even with great software and an organisation chart, our plan will fail if our 120 staff fear new technology or cling to paper folders. A good leader explains the what and the why."</w:t>
            </w:r>
          </w:p>
          <w:p>
            <w:pPr>
              <w:spacing w:after="120" w:line="360" w:lineRule="auto"/>
            </w:pPr>
            <w:r>
              <w:rPr>
                <w:rFonts w:ascii="Times New Roman" w:hAnsi="Times New Roman"/>
                <w:color w:val="000000"/>
                <w:sz w:val="24"/>
              </w:rPr>
              <w:t>"To guide all 120 employees, our managers follow the six steps of the Leading Process from Lecture 5. First, in Month 1, the Vice-Chancellor sets direction at a town hall, explaining why cutting agent commissions from $150,000 to $52,500 saves $97,500 gross and funds $13,000 in staff bonuses. Second, managers communicate clear daily goals: under 2 hours for student DM replies and under 24 hours for digital course registration and letters. Third, supervisors guide staff by sitting beside them in the computer labs to demonstrate ALFA OneHub live. Fourth, managers motivate effort with praise and our $50 bonus per direct student. Fifth, IT and supervisors support staff with daily floor-walks during go-live. Sixth, Team Leads hold 15-minute Friday check-ins."</w:t>
            </w:r>
          </w:p>
          <w:p>
            <w:pPr>
              <w:spacing w:after="120" w:line="360" w:lineRule="auto"/>
            </w:pPr>
            <w:r>
              <w:rPr>
                <w:rFonts w:ascii="Times New Roman" w:hAnsi="Times New Roman"/>
                <w:color w:val="000000"/>
                <w:sz w:val="24"/>
              </w:rPr>
              <w:t>"On Slide 10, we also separate Power—the ability a manager has—from Influence, the actual change in staff behaviour. Managers use Legitimate Power for the Month 8 paperless rule, Expert Power to teach ERP and reel skills, Referent Power to treat older clerks with patience, Reward Power for the $50 bonus and $400 team awards, and Coercive Power only as a fair last resort if an agent fakes timestamps."</w:t>
            </w:r>
          </w:p>
          <w:p>
            <w:pPr>
              <w:spacing w:after="40" w:line="360" w:lineRule="auto"/>
            </w:pPr>
            <w:r>
              <w:rPr>
                <w:rFonts w:ascii="Times New Roman" w:hAnsi="Times New Roman"/>
                <w:color w:val="000000"/>
                <w:sz w:val="24"/>
              </w:rPr>
              <w:t>"[Slide 11] Slide 11 shows our workplace scenario. In Month 6, two senior registry clerks who used paper stamps for 12 years refuse to use ALFA OneHub because they fear deleting fee records, leaving 40 students waiting 5 days. Instead of using Coercive Power, the Operations Manager uses Referent Power over coffee, brings in IT with Expert Power to add a safe 10-file Sandbox Practice Mode, and pairs them with a tech buddy. Within two weeks, they clear requests in under 24 hours. Next is Member 5."</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Contrast Power vs. Influence clearly on Slide 10, and tell the story of the two senior registry clerks warmly on Slide 11 to show why Referent and Expert power beat immediate punishment.</w:t>
      </w:r>
    </w:p>
    <w:p>
      <w:pPr>
        <w:keepNext/>
        <w:spacing w:before="200" w:after="80" w:line="360" w:lineRule="auto"/>
      </w:pPr>
      <w:r>
        <w:rPr>
          <w:rFonts w:ascii="Times New Roman" w:hAnsi="Times New Roman"/>
          <w:b/>
          <w:color w:val="8B0000"/>
          <w:sz w:val="25"/>
        </w:rPr>
        <w:t>Explanation for this part (Member 4 Study Guide: Lecture 5 Leading, Power &amp; Influence)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5 Leading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Management vs. Leading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Management covers the whole POLC cycle (systems, budgets, structures), while Leading focuses specifically on guiding, motivating, and supporting people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Buying accounting software is Management; coaching nervous clerks to use it happily is Leading.</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Upgrading MyClass into ALFA OneHub is a system decision, while guiding 120 staff to abandon paper stamps willingly is Leading.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6-Step Leading Process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Direction → (2) Communicate → (3) Guide (Demonstrate!) → (4) Motivate → (5) Support → (6) Follow Up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football coach explaining the game plan, demonstrating a drill, cheering players on, and reviewing match tape.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Town hall direction (M1) → 2-hr/24-hr rules → live iMac demos → $50 direct bonus → daily floor-walks → 15-min Friday check-ins.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Power vs. Influence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is the potential capacity or ability a manager HAS to affect others; Influence is the actual change in an employee's behaviour or attitude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Having a police badge is Power; drivers slowing down when they see you is Influence.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Holding the title of Operations Manager is Power; convincing two hesitant 12-year clerks to clear 40 student files digitally in &lt;24 hours is Influence.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Legitimate, Reward &amp; Coercive Power – Formal/Positional Power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coming from official job position: Legitimate (formal authority), Reward (giving bonuses/praise), Coercive (applying penalties) (French &amp; Raven, 1959;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manager setting shift hours (Legitimate), paying a sales bonus (Reward), or issuing a warning for theft (Coercive).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Legitimate = Month 8 paperless mandate; Reward = $50/student direct bonus ($13,000/yr) &amp; $400 team awards; Coercive = fair last resort if an agent fakes timestamps.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Expert &amp; Referent Power – Personal Power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earned from personal qualities: Expert (deep skill/knowledge) and Referent (respect, fairness, and trust) (French &amp; Raven, 1959;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Junior doctors following a senior surgeon because of her skill (Expert) and kindness (Referent).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IT Lead sets up a safe Sandbox Practice Mode (Expert Power), while the Operations Manager listens privately over coffee without shaming older clerks (Referent Power).</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4)</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didn't the Operations Manager use Coercive Power (punishment) when the two senior clerks refused to use ALFA OneHub?</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5, Dr. Paul explains that overusing Coercive Power creates fear, low morale, and hidden resistance—especially when the root cause is anxiety about new technology rather than laziness. By using Referent Power (private listening), Expert Power (a safe 10-file Sandbox Practice Mode), and Reward Power (public praise), the manager solved the root fear and cleared the 40-student backlog in under 24 hours.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Which sources of power come from a manager's formal position, and which come from personal qualities?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Formal (Positional) Power includes Legitimate Power, Reward Power, and Coercive Power. Personal Power includes Expert Power (knowledge and skill) and Referent Power (respect, trust, and fairness) (French &amp; Raven, 1959; Dr. Paul, 2026).</w:t>
            </w:r>
          </w:p>
        </w:tc>
      </w:tr>
    </w:tbl>
    <w:p>
      <w:pPr>
        <w:keepNext/>
        <w:spacing w:before="280" w:after="120" w:line="360" w:lineRule="auto"/>
      </w:pPr>
      <w:r>
        <w:rPr>
          <w:rFonts w:ascii="Times New Roman" w:hAnsi="Times New Roman"/>
          <w:b/>
          <w:color w:val="8B0000"/>
          <w:sz w:val="28"/>
        </w:rPr>
        <w:t>Part 5: Member 5 — Management Design 4: Controlling Business Performance</w:t>
      </w:r>
    </w:p>
    <w:p>
      <w:pPr>
        <w:keepNext/>
        <w:spacing w:before="80" w:after="40" w:line="360" w:lineRule="auto"/>
      </w:pPr>
      <w:r>
        <w:rPr>
          <w:rFonts w:ascii="Times New Roman" w:hAnsi="Times New Roman"/>
          <w:b/>
          <w:color w:val="8B0000"/>
          <w:sz w:val="24"/>
        </w:rPr>
        <w:t>MEMBER 5 SPOKEN SCRIPT (Section 6: Controlling | Show Slides 12 and 13 | 342 Words | about 2 min 40 sec)</w:t>
      </w:r>
    </w:p>
    <w:p>
      <w:pPr>
        <w:keepNext/>
        <w:spacing w:before="0" w:after="120" w:line="360" w:lineRule="auto"/>
      </w:pPr>
      <w:r>
        <w:rPr>
          <w:rFonts w:ascii="Times New Roman" w:hAnsi="Times New Roman"/>
          <w:b/>
          <w:i/>
          <w:color w:val="E80D13"/>
          <w:sz w:val="23"/>
        </w:rPr>
        <w:t>Approximate speaking time: about 2 min 40 sec (342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r>
              <w:t>"[Slide 12] Thank you, Member 4. I am Member 5, and I will cover Section 6, Controlling Business Performance. Controlling is the fourth function of management: monitoring actual work, comparing it against planned standards, and taking corrective action when results fall short. Alongside Lectures 1 and 5, we apply the four-step control cycle and feedforward, concurrent, and feedback controls from our Robbins and Coulter textbook."</w:t>
              <w:br/>
              <w:t>"At ALFA, feedforward control locks mandatory fields into our online application form and requires 95% of our 120 staff to pass the ALFA OneHub test before launch. Concurrent control uses live traffic-light alerts in ALFA OneHub based on our traffic-light rule (Green ≥100%, Amber 90–99%, Red &lt;90%): if a student message waits 90 minutes, an amber alert flashes before breaking our 2-hour rule. Feedback control checks monthly commission savings and quarterly channel shares."</w:t>
              <w:br/>
              <w:t>"On Slide 12, our four-column Control Matrix covers all five areas. First, in Financial Control, we cut agent commissions from $150,000 to $52,500 a year, saving $97,500 gross and $55,500 net after our $42,000 budget, or $65,500 net against the $160,000 baseline. Our cost per direct student target is $161.54 across 260 direct students, and our blended cost across all 400 students is $236.25. If direct cost exceeds $175, Finance pauses weak ads and blocks any agent claim without a first timestamp. Second, Operations Control tracks our 2-hour reply target, 24-hour ERP turnaround for registration, exam slips, and letters, and a 90% paper cut; if wait times pass 24 hours, the Registry Supervisor reassigns queues. Third, Quality Control tracks 5 weekly reels, 20,000 Instagram followers, and a 4.5 out of 5 app rating. Fourth, HR Control tracks a 95% staff test pass rate and 100% QR attendance."</w:t>
              <w:br/>
              <w:t>"[Slide 13] On Slide 13, Strategic Control tracks our quarterly shift from 0% direct today to 20% in Quarter 1, 40% in Quarter 2, 55% in Quarter 3, and 65% direct—260 students—by Quarter 4. We calculate Variance as Actual minus Target and Achievement Percentage as Actual divided by Target times 100, triggering our $100 Early-Bird Rebate if Month 6 direct share is below 30%. Next is Member 6."</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Walk systematically across the 4 columns of the Control Matrix on Slide 12, then point to the quarterly progression chart (0% -&gt; 20% -&gt; 40% -&gt; 55% -&gt; 65% direct) on Slide 13.</w:t>
      </w:r>
    </w:p>
    <w:p>
      <w:pPr>
        <w:keepNext/>
        <w:spacing w:before="200" w:after="80" w:line="360" w:lineRule="auto"/>
      </w:pPr>
      <w:r>
        <w:rPr>
          <w:rFonts w:ascii="Times New Roman" w:hAnsi="Times New Roman"/>
          <w:b/>
          <w:color w:val="8B0000"/>
          <w:sz w:val="25"/>
        </w:rPr>
        <w:t>Explanation for this part (Member 5 Study Guide: Textbook Control Theory &amp; Variance Math)</w:t>
      </w:r>
    </w:p>
    <w:p>
      <w:pPr>
        <w:spacing w:before="0" w:after="120" w:line="360" w:lineRule="auto"/>
      </w:pPr>
      <w:r>
        <w:rPr>
          <w:rFonts w:ascii="Times New Roman" w:hAnsi="Times New Roman"/>
          <w:color w:val="000000"/>
          <w:sz w:val="24"/>
        </w:rPr>
        <w:t>Note on Textbook Source: Because Lectures 1–5 introduce Controlling briefly as the fourth function of POLC (checking progress and fixing problems), the detailed Four-Step Control Process and Feedforward/Concurrent/Feedback control types come from our course textbook, Robbins and Coulter (2021, Chapter 18: Monitoring and Controlling).</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Control Concept (Textbook &amp; Lecture)</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4-Step Controlling Process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Establish standards → (2) Measure actual performance → (3) Compare performance against standards → (4) Take corrective action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monthly budget of RM 1,000, tracking receipts, comparing actual spend, and cutting takeout if over budget.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Built our 4-column Control Matrix (Table 6) across Financial, Operations, Quality, HR, and Strategic control.</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Feedforward, Concurrent &amp; Feedback Control (Textbook: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Feedforward prevents problems before work starts; Concurrent monitors work in real time; Feedback evaluates final outputs after work finishes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Inspecting ingredients before cooking (Feedforward), tasting soup while cooking (Concurrent), reading customer reviews (Feedback).</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Feedforward = mandatory portal fields &amp; 95% staff test pass; Concurrent = 90-min DM &amp; 18-hr ERP amber alerts; Feedback = monthly commission &amp; quarterly channel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Control Areas at ALFA (Project Brief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Monitoring Financial (costs/commissions), Operations (speed/paper), Quality (content/satisfaction), HR (staff ERP compliance), and Strategic (channel mix) performance.</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balanced scorecard tracking money, speed, customer ratings, staff training, and market share.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Monitored &lt;=$52,500 commissions ($161.54/direct stu), &lt;=2-hr DM replies, &lt;=24-hr ERP service, &gt;=4.5/5.0 app score, &gt;=95% staff pass rate, and 65% direct intake.</w:t>
            </w:r>
          </w:p>
        </w:tc>
      </w:tr>
    </w:tbl>
    <w:p>
      <w:pPr>
        <w:spacing w:before="0" w:after="120" w:line="360" w:lineRule="auto"/>
      </w:pPr>
      <w:r>
        <w:rPr>
          <w:rFonts w:ascii="Times New Roman" w:hAnsi="Times New Roman"/>
          <w:color w:val="000000"/>
          <w:sz w:val="24"/>
        </w:rPr>
        <w:t>Worked Formulas for Member 5 (Control Variance &amp; Achievement Percentage):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(Performance Variance Formula): </w:t>
      </w:r>
      <w:r>
        <w:rPr>
          <w:rFonts w:ascii="Times New Roman" w:hAnsi="Times New Roman"/>
          <w:color w:val="000000"/>
          <w:sz w:val="24"/>
        </w:rPr>
        <w:t>Performance Variance = Actual Performance − Target Standard. Worked Example (Quarter 2 Direct Enrolment Check): Our Quarter 2 (Month 6) target standard is 40% direct share (160 direct students annualized, or 80 direct students in the first 6 months). Suppose actual direct enrolment at Month 6 is 68 students: Variance = 68 − 80 = −12 students (an unfavourable variance of 12 direct students, triggering extra ad optimisation). Worked Example (Cost per Direct Student): Target = $161.54 ($42,000 ÷ 260). If actual spend is $40,300 for 260 students, Actual = $155.00; Variance = $155.00 − $161.54 = −$6.54 per student (a favourable cost saving of $6.54/student).</w:t>
      </w:r>
    </w:p>
    <w:p>
      <w:pPr>
        <w:spacing w:before="0" w:after="120" w:line="360" w:lineRule="auto"/>
        <w:ind w:left="360"/>
      </w:pPr>
      <w:r>
        <w:t>•  Formula 2 (Target Achievement Percentage Formula): Target Achievement (%) = (Actual Performance ÷ Target Standard) × 100. Worked Example: In the Month 6 example above, Achievement (%) = (68 ÷ 80) × 100 = 85.0%. Under our traffic-light rule (Green ≥100%, Amber 90–99%, Red &lt;90%), because 85.0% is below our 90% threshold (Red), the Marketing Director immediately shifts ad funds to top-performing TikTok reels.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5)</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is the difference between Feedforward, Concurrent, and Feedback control at ALFA?</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This comes from our textbook (Robbins &amp; Coulter, 2021). Feedforward control happens BEFORE work starts (requiring 95% of our 120 staff to pass the OneHub test before go-live). Concurrent control happens DURING work (live amber alerts in ALFA OneHub if a student DM waits 90 minutes). Feedback control happens AFTER results are in (reviewing monthly commission savings and quarterly direct intake shares).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Cost per Direct Student and Blended Cost per Student in your Financial Control row?</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Cost per Direct Student = $42,000 transformation budget ÷ 260 direct students = $161.54 per direct student. Blended Cost per Student across all 400 students = ($52,500 remaining agent commissions + $42,000 transformation budget) ÷ 400 = $94,500 ÷ 400 = $236.25 per student (down from $375.00 commission-only or $400.00 total today).</w:t>
            </w:r>
          </w:p>
        </w:tc>
      </w:tr>
    </w:tbl>
    <w:p>
      <w:pPr>
        <w:keepNext/>
        <w:spacing w:before="280" w:after="120" w:line="360" w:lineRule="auto"/>
      </w:pPr>
      <w:r>
        <w:rPr>
          <w:rFonts w:ascii="Times New Roman" w:hAnsi="Times New Roman"/>
          <w:b/>
          <w:color w:val="8B0000"/>
          <w:sz w:val="28"/>
        </w:rPr>
        <w:t>Part 6: Member 6 — People Management: Leadership, Communication and Motivation</w:t>
      </w:r>
    </w:p>
    <w:p>
      <w:pPr>
        <w:keepNext/>
        <w:spacing w:before="80" w:after="40" w:line="360" w:lineRule="auto"/>
      </w:pPr>
      <w:r>
        <w:rPr>
          <w:rFonts w:ascii="Times New Roman" w:hAnsi="Times New Roman"/>
          <w:b/>
          <w:color w:val="8B0000"/>
          <w:sz w:val="24"/>
        </w:rPr>
        <w:t>MEMBER 6 SPOKEN SCRIPT (Section 7: People Management | Show Slides 14 and 15 | 335 Words | about 2 min 35 sec)</w:t>
      </w:r>
    </w:p>
    <w:p>
      <w:pPr>
        <w:keepNext/>
        <w:spacing w:before="0" w:after="120" w:line="360" w:lineRule="auto"/>
      </w:pPr>
      <w:r>
        <w:rPr>
          <w:rFonts w:ascii="Times New Roman" w:hAnsi="Times New Roman"/>
          <w:b/>
          <w:i/>
          <w:color w:val="E80D13"/>
          <w:sz w:val="23"/>
        </w:rPr>
        <w:t>Approximate speaking time: about 2 min 35 sec (335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14] Thank you, Member 5. I am Member 6, and I will present Section 7, People Management: Leadership, Communication, and Motivation. Upgrading MyClass into ALFA OneHub and shifting from 100% agents to 65% direct online enrolment only works if our 120 employees feel supported, informed, and rewarded. Together with Lecture 5, we apply leadership styles and Maslow and Herzberg motivation theories from our Robbins and Coulter textbook."</w:t>
            </w:r>
          </w:p>
          <w:p>
            <w:pPr>
              <w:spacing w:after="120" w:line="360" w:lineRule="auto"/>
            </w:pPr>
            <w:r>
              <w:rPr>
                <w:rFonts w:ascii="Times New Roman" w:hAnsi="Times New Roman"/>
                <w:color w:val="000000"/>
                <w:sz w:val="24"/>
              </w:rPr>
              <w:t>"First, on Slide 14, our Leadership Style combines Participative—or Democratic—leadership with Situational Leadership. An autocratic style where bosses bark orders would frustrate our 56 educated lecturers and make older clerks even more nervous about cloud software, while a laissez-faire style would let staff ignore ALFA OneHub and keep using ink stamps. Under Participative leadership, our Marketing Director invites the 6 video creators and 8 student ambassadors to brainstorm weekly TikTok and Reel ideas, and Academic Coordinators ask lecturers to help shape the digital gradebook screen. Under Situational Leadership, supervisors give step-by-step coaching to senior clerks during Months 5 to 8, while giving experienced lecturers and IT developers high autonomy."</w:t>
            </w:r>
          </w:p>
          <w:p>
            <w:pPr>
              <w:spacing w:after="120" w:line="360" w:lineRule="auto"/>
            </w:pPr>
            <w:r>
              <w:rPr>
                <w:rFonts w:ascii="Times New Roman" w:hAnsi="Times New Roman"/>
                <w:color w:val="000000"/>
                <w:sz w:val="24"/>
              </w:rPr>
              <w:t>"Second, our Communication Design uses downward town halls and video guides, upward feedback through our OneHub Quick-Ticket Suggestion Box and Friday huddles, and horizontal live ERP alerts across all 4 divisions. For a Verbal Communication example, every Monday at 9:00 AM the Marketing Director runs a 15-minute spoken stand-up huddle with the 16 marketing staff to review weekly video and inquiry goals. For a Non-Verbal example, supervisors sit at the same eye level with warm eye contact and a calm smile when coaching nervous clerks, while an office screen flashes a green badge whenever a direct student enrols."</w:t>
            </w:r>
          </w:p>
          <w:p>
            <w:pPr>
              <w:spacing w:after="40" w:line="360" w:lineRule="auto"/>
            </w:pPr>
            <w:r>
              <w:rPr>
                <w:rFonts w:ascii="Times New Roman" w:hAnsi="Times New Roman"/>
                <w:color w:val="000000"/>
                <w:sz w:val="24"/>
              </w:rPr>
              <w:t>"[Slide 15] Third, on Slide 15, applying Maslow and Herzberg, we protect safety and hygiene needs by guaranteeing zero job cuts among our 120 staff and supplying fast computers. We then drive motivation with our $50 direct student bonus—$13,000 a year across 260 students—plus $400 team awards, monthly Leader For All certificates, and 1-click ERP empowerment. Next is Member 7."</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Give the spoken Monday stand-up huddle and the eye-level coaching body language as vivid real-life examples on Slide 14, then explain Maslow and Herzberg simply on Slide 15.</w:t>
      </w:r>
    </w:p>
    <w:p>
      <w:pPr>
        <w:keepNext/>
        <w:spacing w:before="200" w:after="80" w:line="360" w:lineRule="auto"/>
      </w:pPr>
      <w:r>
        <w:rPr>
          <w:rFonts w:ascii="Times New Roman" w:hAnsi="Times New Roman"/>
          <w:b/>
          <w:color w:val="8B0000"/>
          <w:sz w:val="25"/>
        </w:rPr>
        <w:t>Explanation for this part (Member 6 Study Guide: Textbook Leadership Styles, Communication &amp; Maslow/Herzberg)</w:t>
      </w:r>
    </w:p>
    <w:p>
      <w:pPr>
        <w:spacing w:before="0" w:after="120" w:line="360" w:lineRule="auto"/>
      </w:pPr>
      <w:r>
        <w:rPr>
          <w:rFonts w:ascii="Times New Roman" w:hAnsi="Times New Roman"/>
          <w:color w:val="000000"/>
          <w:sz w:val="24"/>
        </w:rPr>
        <w:t>Note on Textbook Sources: While Lecture 5 covers two-way communication and general motivation, the specific Leadership Styles (Autocratic, Participative/Democratic, Laissez-Faire, Situational) and Motivation Theories (Maslow's Hierarchy of Needs and Herzberg's Two-Factor Theory) come from our textbook, Robbins and Coulter (2021, Chapters 16 &amp; 17), Maslow (1943), and Herzberg (1968).</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People Management Concept (Lecture &amp; Textbook)</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Leadership Styles: Autocratic, Participative, Laissez-Faire &amp; Situational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Autocratic = boss decides alone; Participative (Democratic) = involves staff in decisions; Laissez-Faire = hands-off; Situational = adapts style to employee readiness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film director asking actors for creative ideas (Participative) while guiding a new camera intern step-by-step (Situational).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Participative brainstorming for our 56 lecturers and 6 video creators; Situational step-by-step coaching for senior registry clerks during Months 5–8 ERP onboarding.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Communication Directions: Downward, Upward &amp; Horizontal (Lecture 5 &amp; Textbook)</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Downward = manager to staff; Upward = staff to manager; Horizontal = between departments at the same level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Principal announcing exam dates (Downward), teacher reporting a broken projector (Upward), two teachers sharing lesson notes (Horizontal).</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Downward = monthly VC town halls &amp; OneHub board; Upward = Quick-Ticket Suggestion Box &amp; Friday huddles; Horizontal = shared ERP alerts across all 4 divisions.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Verbal vs. Non-Verbal Communication (Lecture 5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Verbal = spoken and written words; Non-Verbal = body language, eye contact, tone of voice, and visual cues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Saying "Great job!" out loud (Verbal) while smiling and giving a thumbs-up (Non-Verbal).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Verbal = 15-min Monday 9 AM spoken stand-up briefing; Non-Verbal = sitting eye-to-eye with calm, smiling posture when coaching nervous clerks + live green TV badge.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Maslow's Hierarchy of Needs (Textbook: Maslow, 1943;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People are motivated by five levels of needs in order: Physiological, Safety, Social, Esteem, and Self-Actualisation (Maslow, 1943).</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employee needs job security (Safety) before caring about "Employee of the Month" badges (Esteem).</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Guaranteed zero job cuts among our 120 staff from ERP automation (Safety), paired clerks in buddy teams (Social), and created "ALFA Leader For All" awards (Esteem).</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Herzberg's Two-Factor Theory (Textbook: Herzberg, 1968;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Hygiene factors (pay, working conditions, job security) prevent dissatisfaction, while Motivators (achievement, recognition, empowerment, bonuses) drive high effort (Herzberg, 1968).</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clean office and working PC stop complaints (Hygiene), while a sales bonus and promotion inspire hard work (Motivators).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Hygiene = fast PCs, laminated cheat sheets &amp; job security; Motivators = $50/student Direct Bonus ($13,000/yr), $400 team awards, and 1-click ERP empowerment.</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6)</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mention Maslow and Herzberg when they are not on the Lecture 1–5 slides?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Section 7 of the assignment rubric asks for a comprehensive employee motivation and reward design. We combined Lecture 5's motivation principles with Maslow's (1943) Hierarchy of Needs and Herzberg's (1968) Two-Factor Theory from our course textbook (Robbins &amp; Coulter, 2021) to explain why ALFA must protect job security first (Safety / Hygiene factor) before bonuses ($50/direct student) and empowerment can motivate high performance.</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Give one verbal and one non-verbal communication example from your plan.</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Verbal: Every Monday at 9:00 AM, the Marketing Director holds a 15-minute spoken stand-up huddle with the 16 marketing staff to review weekly video and lead targets. Non-Verbal: Supervisors sit beside nervous clerks at the same eye level with warm eye contact and a calm smile during ERP training rather than standing over them.</w:t>
            </w:r>
          </w:p>
        </w:tc>
      </w:tr>
    </w:tbl>
    <w:p>
      <w:pPr>
        <w:keepNext/>
        <w:spacing w:before="280" w:after="120" w:line="360" w:lineRule="auto"/>
      </w:pPr>
      <w:r>
        <w:rPr>
          <w:rFonts w:ascii="Times New Roman" w:hAnsi="Times New Roman"/>
          <w:b/>
          <w:color w:val="8B0000"/>
          <w:sz w:val="28"/>
        </w:rPr>
        <w:t>Part 7: Member 7 — Integrated Management Solution, Recommendations and Conclusion</w:t>
      </w:r>
    </w:p>
    <w:p>
      <w:pPr>
        <w:keepNext/>
        <w:spacing w:before="80" w:after="40" w:line="360" w:lineRule="auto"/>
      </w:pPr>
      <w:r>
        <w:rPr>
          <w:rFonts w:ascii="Times New Roman" w:hAnsi="Times New Roman"/>
          <w:b/>
          <w:color w:val="8B0000"/>
          <w:sz w:val="24"/>
        </w:rPr>
        <w:t>MEMBER 7 SPOKEN SCRIPT (Sections 8 &amp; 9: Integration &amp; Conclusion | Show Slides 16 and 17 | 338 Words | about 2 min 35 sec)</w:t>
      </w:r>
    </w:p>
    <w:p>
      <w:pPr>
        <w:keepNext/>
        <w:spacing w:before="0" w:after="120" w:line="360" w:lineRule="auto"/>
      </w:pPr>
      <w:r>
        <w:rPr>
          <w:rFonts w:ascii="Times New Roman" w:hAnsi="Times New Roman"/>
          <w:b/>
          <w:i/>
          <w:color w:val="E80D13"/>
          <w:sz w:val="23"/>
        </w:rPr>
        <w:t>Approximate speaking time: about 2 min 35 sec (338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16] Thank you, Member 6. I am Member 7, and I will cover Sections 8 and 9: our Integrated Management Solution, Priority Recommendations, and Conclusion. As Dr. Paul taught us in Lectures 1 and 5, Planning, Organising, Leading, and Controlling form one continuous POLC cycle that solves both of ALFA University College's challenges together."</w:t>
            </w:r>
          </w:p>
          <w:p>
            <w:pPr>
              <w:spacing w:after="120" w:line="360" w:lineRule="auto"/>
            </w:pPr>
            <w:r>
              <w:rPr>
                <w:rFonts w:ascii="Times New Roman" w:hAnsi="Times New Roman"/>
                <w:color w:val="000000"/>
                <w:sz w:val="24"/>
              </w:rPr>
              <w:t>"Look at how our four functions connect on Slide 16. First, Planning audits our baseline—where 100% agent reliance costs $150,000 a year in commissions, or $160,000 with $10,000 old marketing, and a static MyClass portal causes 5 to 7 day paper queues—and sets SMART targets for 65% direct online intake, $97,500 gross commission savings, and under 24-hour digital service. Second, Organising arranges our 120 staff across 5 Top executives and 4 divisions, matches authority with responsibility, sets a wide span of 7 for lecturers and a narrow span of 4 to 6 for digital teams, and decentralises 24-hour approvals. Third, Leading guides our 120 staff using participative and situational leadership, clear verbal and non-verbal communication, sandbox coaching, and our $50 direct bonus. Fourth, Controlling tracks unit costs and 24-hour speed, looping results back into Planning."</w:t>
            </w:r>
          </w:p>
          <w:p>
            <w:pPr>
              <w:spacing w:after="120" w:line="360" w:lineRule="auto"/>
            </w:pPr>
            <w:r>
              <w:rPr>
                <w:rFonts w:ascii="Times New Roman" w:hAnsi="Times New Roman"/>
                <w:color w:val="000000"/>
                <w:sz w:val="24"/>
              </w:rPr>
              <w:t>"Our top three priority actions are: Priority 1 in Months 1 to 2, invest $4,000 in the Student Ambassador Studio for 5 weekly Reels; Priority 2 in Months 2 to 4, spend $1,500 to add the First Digital Timestamp Rule to the 12 master agent contracts, capping agents at 35%, or 140 students; and Priority 3 in Months 3 to 6, invest $9,500 to upgrade MyClass into ALFA OneHub Cloud."</w:t>
            </w:r>
          </w:p>
          <w:p>
            <w:pPr>
              <w:spacing w:after="40" w:line="360" w:lineRule="auto"/>
            </w:pPr>
            <w:r>
              <w:rPr>
                <w:rFonts w:ascii="Times New Roman" w:hAnsi="Times New Roman"/>
                <w:color w:val="000000"/>
                <w:sz w:val="24"/>
              </w:rPr>
              <w:t>"[Slide 17] By Month 12, direct intake reaches 65%—260 students at $161.54 per direct student, or $236.25 blended. Commissions drop from $150,000 to $52,500, saving $97,500 gross and $55,500 net after our $42,000 budget, or $65,500 net against the $160,000 baseline, while net tuition kept rises to $905,500. Started in 1998 as Alif Creative Academy, under Nusantara Group since 2017, and a University College since 2021, ALFA is now ready to be A Leader For All. Thank you!"</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Trace the four-part POLC loop clearly on Slide 16, highlight the before-and-after numbers ($150K -&gt; $52.5K commissions; $97.5K gross / $55.5K net saved), and finish warmly on Slide 17.</w:t>
      </w:r>
    </w:p>
    <w:p>
      <w:pPr>
        <w:keepNext/>
        <w:spacing w:before="200" w:after="80" w:line="360" w:lineRule="auto"/>
      </w:pPr>
      <w:r>
        <w:rPr>
          <w:rFonts w:ascii="Times New Roman" w:hAnsi="Times New Roman"/>
          <w:b/>
          <w:color w:val="8B0000"/>
          <w:sz w:val="25"/>
        </w:rPr>
        <w:t>Explanation for this part (Member 7 Study Guide: POLC Integration &amp; Master Summary Table)</w:t>
      </w:r>
    </w:p>
    <w:p>
      <w:pPr>
        <w:spacing w:before="0" w:after="120" w:line="360" w:lineRule="auto"/>
      </w:pPr>
      <w:r>
        <w:rPr>
          <w:rFonts w:ascii="Times New Roman" w:hAnsi="Times New Roman"/>
          <w:color w:val="000000"/>
          <w:sz w:val="24"/>
        </w:rPr>
        <w:t>Member 7 ties the entire project together by showing how Planning, Organising, Leading, and Controlling operate as one continuous management system (Lectures 1 and 5; Dr. Paul, 2026) and presenting the final before-and-after numbers.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POLC Function</w:t>
            </w:r>
          </w:p>
        </w:tc>
        <w:tc>
          <w:tcPr>
            <w:tcW w:type="dxa" w:w="417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What It Does in Our ALFA University College Plan</w:t>
            </w:r>
          </w:p>
        </w:tc>
        <w:tc>
          <w:tcPr>
            <w:tcW w:type="dxa" w:w="31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How It Connects to the Other Functions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 Planning (Section 3)</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Defines the 12-month goal and 3 SMART objectives: shift from 100% agents to 65% direct online intake (260 students), cut commissions from $150,000 to $52,500 ($97,500 gross / $55,500 net saved after the $42,000 budget), and upgrade MyClass into ALFA OneHub (&lt;24-hr service).</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Without Planning, Organising has no target to structure around, and Controlling has no standard to measure against.</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2. Organising (Section 4)</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Structures ALFA's 120 staff into 5 Top + 65 Academic + 20 Marketing + 12 IT + 18 Operations; matches authority with responsibility; sets wide (7) and narrow (4–6) spans; decentralises 24-hr ERP approvals.</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Turns the written plan into real jobs and reporting lines so the 260 direct students and &lt;24-hr ERP requests have dedicated owners.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Leading (Sections 5 &amp; 7)</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Guides all 120 staff through the 6-step leading process, Participative/Situational leadership, verbal/non-verbal communication, sandbox coaching, and the 5 power sources ($50 direct bonus = $13,000/yr).</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Overcomes staff fear of cloud technology so clerks and creators enthusiastically use the structure built in Organising.</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4. Controlling (Section 6)</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Applies Feedforward, Concurrent, and Feedback controls across 5 areas using Variance (Actual − Target) and Achievement % formulas; triggers the $100 Early-Bird Rebate contingency if M6 direct share &lt; 30%.</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Closes the loop by feeding real monthly cost ($161.54/direct stu; $236.25 blended) and speed (&lt;24 hrs) data back into Planning.</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7 &amp; Whole Team)</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can't ALFA just fire all 12 master agents on Day 1 instead of keeping 35% (140 students) through agents?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Under Contingency Theory (Lecture 2) and prudent risk management (Lecture 3), firing all agents on Day 1 before ALFA's social media and ALFA OneHub CRM are built would cause a sudden drop in student enrolment. Shifting to 65% direct online (260 students) while keeping audited master agents for 35% (140 students in complex visa regions) saves $97,500 gross ($55,500 net) safely without risking total intake of 400 students.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Summarise every key number of the project in 30 seconds.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400 new students/year × $2,500 tuition = $1,000,000 gross tuition; 120 full-time staff (5 Top, 65 Academic, 20 Marketing, 12 IT, 18 Ops). Today: 100% agents (12 master, 96 sub-agents) taking 15% ($375 = $250 sub + $125 master assumption) = $150,000/yr commissions (+ $10,000 old marketing = $160,000 total). After our $42,000 plan: 65% direct (260 stu at $0 comm.) and 35% agents (140 stu × $375 = $52,500). Gross commission saved = $97,500/yr; Net savings = $55,500/yr after the $42,000 budget ($65,500/yr vs. $160K); Cost/direct student = $161.54; Blended cost = $236.25/stu; Admin wait cut from 5–7 days to &lt;24 hours.</w:t>
            </w:r>
          </w:p>
        </w:tc>
      </w:tr>
    </w:tbl>
    <w:p>
      <w:pPr>
        <w:keepNext/>
        <w:spacing w:before="280" w:after="120" w:line="360" w:lineRule="auto"/>
      </w:pPr>
      <w:r>
        <w:rPr>
          <w:rFonts w:ascii="Times New Roman" w:hAnsi="Times New Roman"/>
          <w:b/>
          <w:color w:val="8B0000"/>
          <w:sz w:val="28"/>
        </w:rPr>
        <w:t>References</w:t>
      </w:r>
    </w:p>
    <w:p>
      <w:pPr>
        <w:spacing w:before="0" w:after="120" w:line="360" w:lineRule="auto"/>
        <w:ind w:left="576" w:hanging="576"/>
      </w:pPr>
      <w:r>
        <w:rPr>
          <w:rFonts w:ascii="Times New Roman" w:hAnsi="Times New Roman"/>
          <w:color w:val="000000"/>
          <w:sz w:val="24"/>
        </w:rPr>
        <w:t>ALFA University College. (2026). About ALFA University College (AUC), Academic Programmes, and Admissions ("A Leader For All"). Official Website. https://alfa.edu.my/</w:t>
      </w:r>
    </w:p>
    <w:p>
      <w:pPr>
        <w:spacing w:before="0" w:after="120" w:line="360" w:lineRule="auto"/>
        <w:ind w:left="576" w:hanging="576"/>
      </w:pPr>
      <w:r>
        <w:rPr>
          <w:rFonts w:ascii="Times New Roman" w:hAnsi="Times New Roman"/>
          <w:color w:val="000000"/>
          <w:sz w:val="24"/>
        </w:rPr>
        <w:t>Dr. Paul. (2026). FIB 2074 – Introduction to Management: Lectures 1–5 [Course lecture slides]. Foundation in Business, ALFA University College.</w:t>
      </w:r>
    </w:p>
    <w:p>
      <w:pPr>
        <w:spacing w:before="0" w:after="120" w:line="360" w:lineRule="auto"/>
        <w:ind w:left="576" w:hanging="576"/>
      </w:pPr>
      <w:r>
        <w:rPr>
          <w:rFonts w:ascii="Times New Roman" w:hAnsi="Times New Roman"/>
          <w:color w:val="000000"/>
          <w:sz w:val="24"/>
        </w:rPr>
        <w:t>Fayol, H. (1949). General and industrial management (C. Storrs, Trans.). Pitman Publishing.</w:t>
      </w:r>
    </w:p>
    <w:p>
      <w:pPr>
        <w:spacing w:before="0" w:after="120" w:line="360" w:lineRule="auto"/>
        <w:ind w:left="576" w:hanging="576"/>
      </w:pPr>
      <w:r>
        <w:rPr>
          <w:rFonts w:ascii="Times New Roman" w:hAnsi="Times New Roman"/>
          <w:color w:val="000000"/>
          <w:sz w:val="24"/>
        </w:rPr>
        <w:t>French, J. R. P., &amp; Raven, B. (1959). The bases of social power. In D. Cartwright (Ed.), Studies in social power (pp. 150–167). University of Michigan Press.</w:t>
      </w:r>
    </w:p>
    <w:p>
      <w:pPr>
        <w:spacing w:before="0" w:after="120" w:line="360" w:lineRule="auto"/>
        <w:ind w:left="576" w:hanging="576"/>
      </w:pPr>
      <w:r>
        <w:rPr>
          <w:rFonts w:ascii="Times New Roman" w:hAnsi="Times New Roman"/>
          <w:color w:val="000000"/>
          <w:sz w:val="24"/>
        </w:rPr>
        <w:t>Herzberg, F. (1968). One more time: How do you motivate employees? Harvard Business Review, 46(1), 53–62.</w:t>
      </w:r>
    </w:p>
    <w:p>
      <w:pPr>
        <w:spacing w:before="0" w:after="120" w:line="360" w:lineRule="auto"/>
        <w:ind w:left="576" w:hanging="576"/>
      </w:pPr>
      <w:r>
        <w:rPr>
          <w:rFonts w:ascii="Times New Roman" w:hAnsi="Times New Roman"/>
          <w:color w:val="000000"/>
          <w:sz w:val="24"/>
        </w:rPr>
        <w:t>Maslow, A. H. (1943). A theory of human motivation. Psychological Review, 50(4), 370–396.</w:t>
      </w:r>
    </w:p>
    <w:p>
      <w:pPr>
        <w:spacing w:before="0" w:after="120" w:line="360" w:lineRule="auto"/>
        <w:ind w:left="576" w:hanging="576"/>
      </w:pPr>
      <w:r>
        <w:rPr>
          <w:rFonts w:ascii="Times New Roman" w:hAnsi="Times New Roman"/>
          <w:color w:val="000000"/>
          <w:sz w:val="24"/>
        </w:rPr>
        <w:t>Robbins, S. P., &amp; Coulter, M. (2021). Management (15th ed.). Pearson Education.</w:t>
      </w:r>
    </w:p>
    <w:p>
      <w:pPr>
        <w:spacing w:before="0" w:after="120" w:line="360" w:lineRule="auto"/>
        <w:ind w:left="576" w:hanging="576"/>
      </w:pPr>
      <w:r>
        <w:rPr>
          <w:rFonts w:ascii="Times New Roman" w:hAnsi="Times New Roman"/>
          <w:color w:val="000000"/>
          <w:sz w:val="24"/>
        </w:rPr>
        <w:t>Times Higher Education (THE). (2024). ALFA University College institutional profile (Founded 1998 as Alif Creative Academy; Nusantara Education Group 2017; University College status 2021). https://www.timeshighereducation.com/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