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00" w:line="276" w:lineRule="auto"/>
        <w:jc w:val="center"/>
        <w:rPr>
          <w:rFonts w:ascii="Times New Roman" w:cs="Times New Roman" w:hAnsi="Times New Roman" w:eastAsia="Times New Roman"/>
          <w:smallCaps w:val="1"/>
          <w:sz w:val="22"/>
          <w:szCs w:val="22"/>
        </w:rPr>
      </w:pPr>
      <w:r>
        <w:rPr>
          <w:rFonts w:ascii="Times New Roman" w:hAnsi="Times New Roman"/>
          <w:smallCaps w:val="1"/>
          <w:sz w:val="22"/>
          <w:szCs w:val="22"/>
          <w:rtl w:val="0"/>
          <w:lang w:val="de-DE"/>
        </w:rPr>
        <w:t xml:space="preserve">FORM </w:t>
      </w:r>
      <w:r>
        <w:rPr>
          <w:rFonts w:ascii="Times New Roman" w:hAnsi="Times New Roman"/>
          <w:smallCaps w:val="1"/>
          <w:sz w:val="22"/>
          <w:szCs w:val="22"/>
          <w:rtl w:val="0"/>
          <w:lang w:val="en-US"/>
        </w:rPr>
        <w:t>14</w:t>
      </w:r>
    </w:p>
    <w:tbl>
      <w:tblPr>
        <w:tblW w:w="717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R. 46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(PLAINTIFF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PROPOSED MATRIMONIAL PROPERTY PLAN FORM)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IN THE FAMILY JUSTICE COURTS OF THE REPUBLIC OF SINGAPORE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Divorce Writ No.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Between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S PROPOSED MATRIMONIAL PROPERTY PLAN </w:t>
            </w:r>
            <w:r>
              <w:rPr>
                <w:rFonts w:ascii="Arial Unicode MS" w:cs="Arial Unicode MS" w:hAnsi="Arial Unicode MS" w:eastAsia="Arial Unicode MS"/>
                <w:lang w:val="en-US"/>
              </w:rPr>
              <w:br w:type="textWrapping"/>
            </w:r>
            <w:r>
              <w:rPr>
                <w:rFonts w:ascii="Times New Roman" w:hAnsi="Times New Roman"/>
                <w:rtl w:val="0"/>
                <w:lang w:val="en-US"/>
              </w:rPr>
              <w:t>(FOR HOUSING AND DEVELOPMENT BOARD FLATS ONLY)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</w:pPr>
            <w:r>
              <w:rPr>
                <w:rFonts w:ascii="Times New Roman" w:hAnsi="Times New Roman"/>
                <w:rtl w:val="0"/>
                <w:lang w:val="en-US"/>
              </w:rPr>
              <w:t>1.</w:t>
              <w:tab/>
              <w:t>Particulars of the Property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Address of matrimonial property (the Flat):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Sales Registration Number*: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if there is only an Agreement for Lease and the buyers have not taken possession of the flat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Name of lessee(s):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Names of permitted occupiers and relationship with each lessee: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Sole tenancy/Joint tenancy/Tenancy in common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specify shares</w:t>
            </w:r>
            <w:r>
              <w:rPr>
                <w:rFonts w:ascii="Times New Roman" w:hAnsi="Times New Roman"/>
                <w:rtl w:val="0"/>
                <w:lang w:val="en-US"/>
              </w:rPr>
              <w:t>]*: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Type of flat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i.e. whether 3-room, 4-room, 5-room, Executive, etc.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g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Date of purchase of flat: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Purchase price of flat: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2.</w:t>
              <w:tab/>
              <w:t>Proposed Arrangements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Payments made by each lessee towards the purchase of the Flat.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in respect of each lessee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(i)</w:t>
              <w:tab/>
              <w:t>Initial capital payment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whether in Central Provident Fund (CPF) moneys or cash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(ii)</w:t>
              <w:tab/>
              <w:t>Conveyancing, stamp, registration and administrative fees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whether in CPF moneys or cash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(iii)</w:t>
              <w:tab/>
              <w:t>Instalments per month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whether in CPF moneys or cash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</w:pPr>
            <w:r>
              <w:rPr>
                <w:rFonts w:ascii="Times New Roman" w:hAnsi="Times New Roman"/>
                <w:rtl w:val="0"/>
                <w:lang w:val="en-US"/>
              </w:rPr>
              <w:t>(iv)</w:t>
              <w:tab/>
              <w:t>Indirect contributions: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Amount of loan granted by the HDB/Financial institution: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Amount of outstanding loan due to the HDB/Financial institution as at date of reply to enquiry from the HDB/Financial institution, i.e.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exact date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The relevant CPF statements and additional CPF information (if applicable) dated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</w:t>
            </w:r>
            <w:r>
              <w:rPr>
                <w:rFonts w:ascii="Times New Roman" w:hAnsi="Times New Roman"/>
                <w:rtl w:val="0"/>
                <w:lang w:val="en-US"/>
              </w:rPr>
              <w:t>] are annexed to this plan as Annex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*(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For Plaintiffs who are above the age of 55</w:t>
            </w:r>
            <w:r>
              <w:rPr>
                <w:rFonts w:ascii="Times New Roman" w:hAnsi="Times New Roman"/>
                <w:rtl w:val="0"/>
                <w:lang w:val="en-US"/>
              </w:rPr>
              <w:t>) I am/The Plaintiff is* above the age of 55 years and the amount required to be refunded into my/his/her* CPF account in the event of a sale of the flat/transfer in ownership of the flat: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Amount of CPF Housing grant credited to Lessee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CPF account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in respect of each lessee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Lessee 1: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Lessee 2: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Etc.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g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Parties are required/not required* to surrender the Flat to the HDB.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If parties are required to surrender the Flat to the HDB, state the estimated surrender value of the Flat (if known</w:t>
            </w:r>
            <w:r>
              <w:rPr>
                <w:rFonts w:ascii="Times New Roman" w:hAnsi="Times New Roman"/>
                <w:rtl w:val="0"/>
                <w:lang w:val="en-US"/>
              </w:rPr>
              <w:t>)]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Parties are eligible/not eligible* to sell the Flat on the open market.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If parties are not eligible to sell the Flat on the open market, state the reasons why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Parties are liable/not liable* to pay resale levy, upgrading levy or other moneys to the HDB.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If parties are liable to pay the resale levy, etc., to state the amount of moneys payable.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j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Valuation of the Flat</w:t>
            </w:r>
          </w:p>
          <w:p>
            <w:pPr>
              <w:pStyle w:val="Body A"/>
              <w:bidi w:val="0"/>
              <w:spacing w:before="60" w:after="60" w:line="240" w:lineRule="auto"/>
              <w:ind w:left="940" w:right="0" w:hanging="533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The estimated value of the Flat is: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estimated value of the Flat and the basis of the valuation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k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proposal with respect to the Flat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The 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proposal with respect to the Flat is as follows: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Choose one or more of the following options. If more than one option is chosen, state the order of preference in brackets beside the option.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(i)</w:t>
              <w:tab/>
              <w:t>Option 1: The Flat will be surrendered to the HDB.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(ii)</w:t>
              <w:tab/>
              <w:t>Option 2: The Agreement for Lease with the HDB will be terminated.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(iii)</w:t>
              <w:tab/>
              <w:t>Option 3: The Flat will be sold in the open market.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(iv)</w:t>
              <w:tab/>
              <w:t>Option 4: The 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share in the Flat will be sold/transferred* to: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(A)</w:t>
              <w:tab/>
              <w:t>The Defendant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(B)</w:t>
              <w:tab/>
              <w:t>The Defendant and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Defendant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(C)</w:t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Plaintiff/the Defendant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(v)</w:t>
              <w:tab/>
              <w:t>Option 5: The Defendant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share in the Flat will be sold/transferred* to: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(A)</w:t>
              <w:tab/>
              <w:t xml:space="preserve">The Plaintiff 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(B)</w:t>
              <w:tab/>
              <w:t>The Plaintiff and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Plaintiff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2820" w:hanging="49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(C)</w:t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Defendant/the Plaintiff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(vi)</w:t>
              <w:tab/>
              <w:t>Option 6: Others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state brief details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Particulars of my/the 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s* proposal (for each option selected) are attached as Annex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].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fill in Option 1, 2, 3, 4, 5 or 6 as set out in Form 89, and to attach only the relevant pages to this form.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</w:pPr>
            <w:r>
              <w:rPr>
                <w:rFonts w:ascii="Times New Roman" w:hAnsi="Times New Roman"/>
                <w:rtl w:val="0"/>
                <w:lang w:val="en-US"/>
              </w:rPr>
              <w:t>3.</w:t>
              <w:tab/>
              <w:t>Confirmation Statement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I confirm/The Plaintiff confirms* that enquiries have been made with the HDB/HDB and the Central Provident Fund Board (CPFB)*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</w:t>
            </w:r>
            <w:r>
              <w:rPr>
                <w:rFonts w:ascii="Times New Roman" w:hAnsi="Times New Roman"/>
                <w:rtl w:val="0"/>
                <w:lang w:val="en-US"/>
              </w:rPr>
              <w:t>], and that the contents of this document are a true and accurate reflection of the replies from the HDB/CPFB/HDB and CPFB* which I have/the Plaintiff has* received pursuant to the said enquiries,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55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Signature (Plaintiff/Plaintiff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Solicitor*):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2311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*Delete where inapplicable.</w:t>
            </w:r>
          </w:p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pPr>
          </w:p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pPr>
          </w:p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pPr>
          </w:p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pPr>
          </w:p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pPr>
          </w:p>
          <w:p>
            <w:pPr>
              <w:pStyle w:val="Body A"/>
              <w:spacing w:before="60" w:after="60" w:line="240" w:lineRule="auto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