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B3B" w:rsidRPr="006F2CA2" w:rsidRDefault="00F06B3B" w:rsidP="00F06B3B">
      <w:pPr>
        <w:keepNext/>
        <w:keepLines/>
        <w:suppressAutoHyphens/>
        <w:spacing w:before="240" w:after="120" w:line="240" w:lineRule="auto"/>
        <w:jc w:val="center"/>
        <w:rPr>
          <w:rFonts w:ascii="Times New Roman" w:hAnsi="Times New Roman" w:cs="Times New Roman"/>
          <w:caps/>
          <w:sz w:val="22"/>
          <w:szCs w:val="20"/>
          <w:lang w:val="en-GB" w:eastAsia="en-US"/>
        </w:rPr>
      </w:pP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 xml:space="preserve"> GUID=a359154e-1898-4c88-82a0-f7efef843eb9 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 xml:space="preserve">Form 32 </w:t>
      </w:r>
    </w:p>
    <w:tbl>
      <w:tblPr>
        <w:tblW w:w="7160" w:type="dxa"/>
        <w:jc w:val="center"/>
        <w:tblLook w:val="04A0" w:firstRow="1" w:lastRow="0" w:firstColumn="1" w:lastColumn="0" w:noHBand="0" w:noVBand="1"/>
      </w:tblPr>
      <w:tblGrid>
        <w:gridCol w:w="7160"/>
      </w:tblGrid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zh-CN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zh-CN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zh-CN"/>
              </w:rPr>
              <w:instrText xml:space="preserve"> GUID=f3c75f29-92ee-46f0-9e19-470efc167b2f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zh-CN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zh-CN"/>
              </w:rPr>
              <w:t>R. 95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GUID=4b41703d-739e-45e5-aa46-5eb6eb946a15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(ORDER OF COURT FORM)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GUID=59d90596-b895-4da3-b1cc-18cdedd60306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 THE FAMILY JUSTICE COURTS OF THE REPUBLIC OF SINGAPORE</w:t>
            </w:r>
            <w:bookmarkStart w:id="0" w:name="_GoBack"/>
            <w:bookmarkEnd w:id="0"/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GUID=f09e57a9-e708-4933-8f89-98f7903f1d50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Divorce Writ No.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GUID=61af3f1d-446a-4000-a0b7-ffba3b2bc8f5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Date of Order: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GUID=00e2a364-8523-4519-af10-22eb62c890a7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Made by: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GUID=13119a64-742d-4119-a3fe-25a4253b83a0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Between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GUID=2bec5a6c-0079-4b50-90cc-2fa226f7f0f8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GUID=9db26cb8-a38b-4fec-be5d-c9951e0505a6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And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GUID=0bec0cf8-7cb1-49ab-929f-31848225226c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GUID=1da375f7-1f98-43a1-8afa-3330a5244e34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GUID=904ed9ba-5217-4692-b088-3e88f23d6318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ORDER OF COURT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ind w:left="475" w:hanging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GUID=77ff85fe-aecd-49c2-aef9-534732a95870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1.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Nature of Hearing (in Open Court/Chambers*)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ind w:left="475" w:hanging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GUID=a90a0d0f-fbc3-487a-b628-1f3cf536a3de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Ancillary Matters*/Summons* No./Nos.: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number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ind w:left="475" w:hanging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GUID=3f8e75bf-e26f-4755-96ec-4f73d62068fc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2.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Parties Present at the Hearing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GUID=40dd730b-5e71-4958-a2d2-6c7e9dbf61eb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Choose one or more of the following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GUID=f79e811d-a7f0-402e-b2d7-c496c4391520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Plaintiff*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GUID=585d8289-b8d2-4b93-bc69-1e7b58782174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Plaintiff’s Counsel*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GUID=2e5ad630-a1fa-48db-b977-3c02394c8031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c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Defendant*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GUID=bebabe05-d44e-4865-ae32-ea1cdf71f3b3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Defendant’s Counsel*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GUID=b5721e66-05bc-4e85-9666-d74665845ece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Other Party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specify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]*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ind w:left="475" w:hanging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GUID=56ea8fd8-6714-4315-a925-3fe8082f112d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3.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Orders Made (By Consent*)</w:t>
            </w:r>
          </w:p>
        </w:tc>
      </w:tr>
      <w:tr w:rsidR="00F06B3B" w:rsidRPr="006F2CA2" w:rsidTr="00B26ACC">
        <w:trPr>
          <w:cantSplit/>
          <w:trHeight w:val="340"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GUID=9d3cfa48-de41-4be2-8735-2f88e7bde0c3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Insert Form 136 in Appendix A of the Practice Directions, if necessary.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F06B3B" w:rsidRPr="006F2CA2" w:rsidTr="00B26ACC">
        <w:trPr>
          <w:cantSplit/>
          <w:jc w:val="center"/>
        </w:trPr>
        <w:tc>
          <w:tcPr>
            <w:tcW w:w="7160" w:type="dxa"/>
          </w:tcPr>
          <w:p w:rsidR="00F06B3B" w:rsidRPr="006F2CA2" w:rsidRDefault="00F06B3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GUID=8d4c410c-bfeb-4c53-8976-ca4457eda1d7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*Delete where inapplicable.</w:t>
            </w:r>
          </w:p>
        </w:tc>
      </w:tr>
    </w:tbl>
    <w:p w:rsidR="00F3467F" w:rsidRDefault="00F3467F"/>
    <w:sectPr w:rsidR="00F3467F" w:rsidSect="00F06B3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3B"/>
    <w:rsid w:val="00F06B3B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ED991-CFDD-441B-8546-39FF5482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B3B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>WOG ICT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1</cp:revision>
  <dcterms:created xsi:type="dcterms:W3CDTF">2019-05-08T07:17:00Z</dcterms:created>
  <dcterms:modified xsi:type="dcterms:W3CDTF">2019-05-08T07:17:00Z</dcterms:modified>
</cp:coreProperties>
</file>