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487D0">
      <w:pPr>
        <w:spacing w:before="480" w:after="320" w:line="800" w:lineRule="exact"/>
        <w:ind w:firstLine="0"/>
      </w:pPr>
      <w:r>
        <w:rPr>
          <w:rFonts w:ascii="Times New Roman" w:hAnsi="Times New Roman" w:eastAsia="黑体" w:cs="Times New Roman"/>
          <w:b/>
          <w:sz w:val="44"/>
        </w:rPr>
        <w:t>1 系统概述</w:t>
      </w:r>
    </w:p>
    <w:p w14:paraId="28F0C8DF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1.1 系统简介</w:t>
      </w:r>
    </w:p>
    <w:p w14:paraId="36B2369C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并行语气转换系统充分利用现代信息技术，借助 RWKV 大模型一次请求并行处理多条提示词的并发生成能力，通过调用该模型开放的批量对话补全接口，将用户输入的一句话同时改写成多种对象、场景和方言下的表达。系统主要功能包括原文输入、示例一键填入、多风格并发生成、流式结果展示、单条文案复制、风格模板编辑以及上游接口配置等，覆盖职场沟通、生活表达、方言转换、文学改写、网络用语等模块，方便用户在同一界面完成多种得体表达的生成，而不必针对每一种语气分别提问。</w:t>
      </w:r>
    </w:p>
    <w:p w14:paraId="605A48E9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1.2 操作和界面解说</w:t>
      </w:r>
    </w:p>
    <w:p w14:paraId="4CE3ABA7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主要是对软件各界面中的内容和按钮进行介绍与操作说明。本软件无需登录，用户打开系统后直接进入首页即可使用。界面分为顶部导航区、中部内容区和底部输入区。顶部左侧为系统名称“Tone”，右侧为“模板设置”按钮；中部展示首页说明或生成结果；底部为原文输入框和“发送”按钮。鼠标使用右键可进行浏览器常规操作，日常使用以左键点击软件按钮为主。</w:t>
      </w:r>
    </w:p>
    <w:p w14:paraId="43DFFA80">
      <w:pPr>
        <w:spacing w:before="160" w:after="160" w:line="560" w:lineRule="exact"/>
        <w:ind w:firstLine="0"/>
        <w:rPr>
          <w:rFonts w:ascii="Times New Roman" w:hAnsi="Times New Roman" w:eastAsia="宋体" w:cs="Times New Roman"/>
          <w:b w:val="0"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5BBC5C9D">
      <w:pPr>
        <w:spacing w:before="160" w:after="160" w:line="240" w:lineRule="auto"/>
        <w:ind w:firstLine="0"/>
        <w:rPr>
          <w:rFonts w:hint="eastAsia" w:ascii="Times New Roman" w:hAnsi="Times New Roman" w:eastAsia="宋体" w:cs="Times New Roman"/>
          <w:b w:val="0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lang w:eastAsia="zh-CN"/>
        </w:rPr>
        <w:drawing>
          <wp:inline distT="0" distB="0" distL="114300" distR="114300">
            <wp:extent cx="5535295" cy="2761615"/>
            <wp:effectExtent l="0" t="0" r="1905" b="6985"/>
            <wp:docPr id="3" name="图片 3" descr="Snipaste_2026-09-30_12-05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nipaste_2026-09-30_12-05-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8FE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1.3 首页介绍</w:t>
      </w:r>
    </w:p>
    <w:p w14:paraId="0B2D93BF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打开本软件后，首先进入首页。页面上方显示“Tone Studio”标识和标题“一句话，生成多种得体表达”，并提示用户：输入原话，同时改写成不同对象、场景的版本，意思不变，语气更贴切。标题下方可见“88 种语气”“流式输出”以及快捷键“⌘ Enter 发送”等说明标签。</w:t>
      </w:r>
    </w:p>
    <w:p w14:paraId="3A62A8D9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页面中部为“改写效果预览”区域：左侧展示示例原话“今天路上堵得厉害，可能会晚点到。”，右侧并列展示“对老板”“对客户”“对朋友”三种改写效果，便于用户理解系统能力。再往下为“试试这些示例”区域，提供文学、日常、职场、生活、会议、协作、思考、直播、亲子、医护等示例卡片，点击即可填入底部输入框。</w:t>
      </w:r>
    </w:p>
    <w:p w14:paraId="02BA9218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005A1B7C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在底部输入框中输入需要改写的原文，或点击示例卡片自动填入，确认后点击“发送”按钮。系统将对输入进行校验，通过后进入结果页并开始并发生成。</w:t>
      </w:r>
    </w:p>
    <w:p w14:paraId="685EAD05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58C2227E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5295" cy="2761615"/>
            <wp:effectExtent l="0" t="0" r="1905" b="6985"/>
            <wp:docPr id="4" name="图片 4" descr="Snipaste_2026-09-30_14-37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nipaste_2026-09-30_14-37-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65A9">
      <w:pPr>
        <w:spacing w:before="0" w:after="160" w:line="240" w:lineRule="exact"/>
        <w:ind w:firstLine="0"/>
      </w:pPr>
    </w:p>
    <w:p w14:paraId="33120184">
      <w:pPr>
        <w:spacing w:before="0" w:after="160" w:line="240" w:lineRule="exact"/>
        <w:ind w:firstLine="0"/>
      </w:pPr>
    </w:p>
    <w:p w14:paraId="6C2E0298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1.4 输入为空时无法发送</w:t>
      </w:r>
    </w:p>
    <w:p w14:paraId="4DA8007A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当输入框为空时，“发送”按钮处于不可用状态，用户无法提交空内容。只有输入框中填写了原文后，“发送”按钮才会变为可用。</w:t>
      </w:r>
    </w:p>
    <w:p w14:paraId="48E73795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0694C5B3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7835" cy="691515"/>
            <wp:effectExtent l="0" t="0" r="24765" b="19685"/>
            <wp:docPr id="5" name="图片 5" descr="Snipaste_2026-09-30_14-38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nipaste_2026-09-30_14-38-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E920">
      <w:pPr>
        <w:spacing w:before="480" w:after="320" w:line="800" w:lineRule="exact"/>
        <w:ind w:firstLine="0"/>
      </w:pPr>
      <w:r>
        <w:rPr>
          <w:rFonts w:ascii="Times New Roman" w:hAnsi="Times New Roman" w:eastAsia="黑体" w:cs="Times New Roman"/>
          <w:b/>
          <w:sz w:val="44"/>
        </w:rPr>
        <w:t>2 软件功能</w:t>
      </w:r>
    </w:p>
    <w:p w14:paraId="7E6B6C05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本软件功能界面按区域划分如下：</w:t>
      </w:r>
    </w:p>
    <w:p w14:paraId="4E852C7B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顶部导航区：可点击系统名称返回首页，可点击“模板设置”打开模板与接口配置窗口。</w:t>
      </w:r>
    </w:p>
    <w:p w14:paraId="1859F64D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中部内容区：首页用于展示说明和示例，结果页用于展示各风格生成卡片。</w:t>
      </w:r>
    </w:p>
    <w:p w14:paraId="148D6068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底部输入区：用于输入原文、发送生成请求，生成过程中可停止。</w:t>
      </w:r>
    </w:p>
    <w:p w14:paraId="224C3696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2.1 示例填入与原文输入</w:t>
      </w:r>
    </w:p>
    <w:p w14:paraId="08AD70DF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在首页“试试这些示例”中找到需要的示例卡片，点击该卡片后，对应文本会自动填入底部输入框，用户可在此基础上继续编辑。编辑完成后点击“发送”，或使用 Ctrl/Cmd + Enter 快捷键提交。</w:t>
      </w:r>
    </w:p>
    <w:p w14:paraId="04C110A7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2DDE235B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点击示例卡片，原文出现在底部输入框中，可按需修改后点击“发送”。</w:t>
      </w:r>
    </w:p>
    <w:p w14:paraId="12B92934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6BFE23C2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43550" cy="3292475"/>
            <wp:effectExtent l="0" t="0" r="19050" b="9525"/>
            <wp:docPr id="7" name="图片 7" descr="Snipaste_2026-09-30_14-3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nipaste_2026-09-30_14-39-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BD58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2.2 多风格并发生成</w:t>
      </w:r>
    </w:p>
    <w:p w14:paraId="4FFC2BD6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点击“发送”后，页面跳转至结果页。系统将约 80 余种风格模板与用户原文组装成多条提示词，一次性提交给 RWKV 模型的批量补全接口，利用该模型的并发生成能力同时产出多路改写结果，而不是逐条串行调用。结果页以卡片网格展示各风格，每张卡片包含风格头像、风格名称和改写正文。生成过程中卡片会显示“等待生成…”或“生成中”，文本以流式方式逐步填充。</w:t>
      </w:r>
    </w:p>
    <w:p w14:paraId="415FF8F5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488FF7D3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输入原文并点击“发送”，进入结果页，等待各风格卡片陆续出现改写内容。</w:t>
      </w:r>
    </w:p>
    <w:p w14:paraId="2A8E6830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3B756B65">
      <w:pPr>
        <w:spacing w:before="0" w:after="160" w:line="240" w:lineRule="exact"/>
        <w:ind w:firstLine="0"/>
      </w:pPr>
    </w:p>
    <w:p w14:paraId="281BD3A9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5295" cy="2761615"/>
            <wp:effectExtent l="0" t="0" r="1905" b="6985"/>
            <wp:docPr id="8" name="图片 8" descr="Snipaste_2026-09-30_14-40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nipaste_2026-09-30_14-40-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ABC6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5295" cy="2761615"/>
            <wp:effectExtent l="0" t="0" r="1905" b="6985"/>
            <wp:docPr id="9" name="图片 9" descr="Snipaste_2026-09-30_14-41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nipaste_2026-09-30_14-41-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9977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2.3 停止生成</w:t>
      </w:r>
    </w:p>
    <w:p w14:paraId="01FCBB71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生成过程中，底部原“发送”按钮会变为动态进度状态。将鼠标移到该按钮上，按钮文字变为“停止”，点击即可中断本次生成。已生成的内容仍保留在结果页中，用户可继续查看或复制。</w:t>
      </w:r>
    </w:p>
    <w:p w14:paraId="68591BF3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69FAD88D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在生成尚未结束时，将鼠标移到右下角动态按钮上，点击“停止”。</w:t>
      </w:r>
    </w:p>
    <w:p w14:paraId="5A345975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09BEBCE5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3390" cy="1124585"/>
            <wp:effectExtent l="0" t="0" r="3810" b="18415"/>
            <wp:docPr id="10" name="图片 10" descr="Snipaste_2026-09-30_14-41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nipaste_2026-09-30_14-41-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FA9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2.4 复制文案</w:t>
      </w:r>
    </w:p>
    <w:p w14:paraId="45BDAFA1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每一张生成完成的风格卡片底部提供“复制文案”按钮。点击后，该风格对应的改写正文写入剪贴板，按钮文字短暂变为“已复制”，方便用户粘贴到聊天软件、邮件或其他文档中使用。</w:t>
      </w:r>
    </w:p>
    <w:p w14:paraId="3FF8FBDC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003C19D1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在结果页找到目标风格卡片，点击卡片下方的“复制文案”。</w:t>
      </w:r>
    </w:p>
    <w:p w14:paraId="7266B7DD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26C517BC">
      <w:pPr>
        <w:spacing w:before="0" w:after="160" w:line="240" w:lineRule="exact"/>
        <w:ind w:firstLine="0"/>
      </w:pPr>
    </w:p>
    <w:p w14:paraId="324C4755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41645" cy="5108575"/>
            <wp:effectExtent l="0" t="0" r="20955" b="22225"/>
            <wp:docPr id="11" name="图片 11" descr="Snipaste_2026-09-30_14-42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nipaste_2026-09-30_14-42-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F2B3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5100" cy="5143500"/>
            <wp:effectExtent l="0" t="0" r="12700" b="12700"/>
            <wp:docPr id="12" name="图片 12" descr="Snipaste_2026-09-30_14-4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nipaste_2026-09-30_14-42-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025A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2.5 模板设置</w:t>
      </w:r>
    </w:p>
    <w:p w14:paraId="2C91C074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模板设置属于本软件的核心辅助功能之一。用户点击顶部右侧“模板设置”按钮后，弹出“编辑 Prompt 模板”窗口。窗口上方可对全部自定义模板和接口配置执行“重置全部”或“关闭”。中部提供风格搜索框，下方列出全部风格模板。每个风格显示名称、头像和提示词编辑框，用户可根据实际需要修改该风格的改写指令。修改过的风格会标记“已自定义”，并可单独点击“重置”恢复默认模板。窗口底部显示“共 88 个风格，已自定义 N 个”，提供“取消”和“保存”按钮。保存后，下次生成将使用新的模板。</w:t>
      </w:r>
    </w:p>
    <w:p w14:paraId="3CAD6C3A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28ACEB40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点击右上角“模板设置”，在列表中找到目标风格，修改提示词内容，点击“保存”。</w:t>
      </w:r>
    </w:p>
    <w:p w14:paraId="665E369E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4C66E86B">
      <w:pPr>
        <w:spacing w:before="0" w:after="160"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1485" cy="4155440"/>
            <wp:effectExtent l="0" t="0" r="5715" b="10160"/>
            <wp:docPr id="13" name="图片 13" descr="Snipaste_2026-09-30_15-03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nipaste_2026-09-30_15-03-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A5B">
      <w:pPr>
        <w:spacing w:before="0" w:after="160" w:line="240" w:lineRule="exact"/>
        <w:ind w:firstLine="0"/>
      </w:pPr>
    </w:p>
    <w:p w14:paraId="3DB33D2A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2.6 接口配置</w:t>
      </w:r>
    </w:p>
    <w:p w14:paraId="225E5254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在模板设置窗口上部有“API 配置”区域，用于填写 RWKV 模型服务的接口地址和访问密码。本软件默认通过服务端环境变量连接 RWKV 的 /v1/chat/completions 批量接口；当环境变量未配置时，可在此填写作为兜底。填写完成后点击窗口底部“保存”。如需改回环境变量配置，可点击“恢复环境变量”。</w:t>
      </w:r>
    </w:p>
    <w:p w14:paraId="6A784BB9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7A70007F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打开“模板设置”，在“API 配置”中查看或填写接口地址与密码，点击“保存”。</w:t>
      </w:r>
    </w:p>
    <w:p w14:paraId="0838B32F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1E093216">
      <w:pPr>
        <w:spacing w:before="0" w:after="160" w:line="240" w:lineRule="auto"/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32120" cy="3888740"/>
            <wp:effectExtent l="0" t="0" r="5080" b="22860"/>
            <wp:docPr id="14" name="图片 14" descr="Snipaste_2026-09-30_15-05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nipaste_2026-09-30_15-05-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EC0">
      <w:pPr>
        <w:spacing w:before="360" w:after="240" w:line="640" w:lineRule="exact"/>
        <w:ind w:firstLine="0"/>
      </w:pPr>
      <w:r>
        <w:rPr>
          <w:rFonts w:ascii="Times New Roman" w:hAnsi="Times New Roman" w:eastAsia="黑体" w:cs="Times New Roman"/>
          <w:b/>
          <w:sz w:val="32"/>
        </w:rPr>
        <w:t>2.7 返回首页</w:t>
      </w:r>
    </w:p>
    <w:p w14:paraId="764037CE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结果页顶部提供“首页”链接，页面底部提供“← 返回首页”链接。点击后回到首页，可重新输入原文并再次生成。底部输入框在各页面保持可用，用户也可在结果页直接输入新的原文并再次点击“发送”。</w:t>
      </w:r>
    </w:p>
    <w:p w14:paraId="4C7E007F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/>
          <w:sz w:val="24"/>
        </w:rPr>
        <w:t>操作方法：</w:t>
      </w:r>
    </w:p>
    <w:p w14:paraId="0962AEB3">
      <w:pPr>
        <w:spacing w:before="0" w:after="200" w:line="560" w:lineRule="exact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在结果页点击顶部“首页”或底部“← 返回首页”。</w:t>
      </w:r>
    </w:p>
    <w:p w14:paraId="3CEF6CEC">
      <w:pPr>
        <w:spacing w:before="160" w:after="160" w:line="560" w:lineRule="exact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如下图所示：</w:t>
      </w:r>
    </w:p>
    <w:p w14:paraId="35CEFD8C">
      <w:pPr>
        <w:spacing w:before="0" w:after="160" w:line="240" w:lineRule="exact"/>
        <w:ind w:firstLine="0"/>
      </w:pPr>
    </w:p>
    <w:p w14:paraId="5B1E2F05">
      <w:pPr>
        <w:spacing w:before="0" w:after="160" w:line="240" w:lineRule="auto"/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39740" cy="2355215"/>
            <wp:effectExtent l="0" t="0" r="22860" b="6985"/>
            <wp:docPr id="15" name="图片 15" descr="Snipaste_2026-09-30_15-05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nipaste_2026-09-30_15-05-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587" w:right="1587" w:bottom="1474" w:left="158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A799D">
    <w:pPr>
      <w:pStyle w:val="24"/>
      <w:pBdr>
        <w:top w:val="single" w:color="000000" w:sz="6" w:space="8"/>
      </w:pBdr>
      <w:spacing w:before="120" w:after="0" w:line="360" w:lineRule="exact"/>
      <w:ind w:firstLine="0"/>
      <w:jc w:val="center"/>
    </w:pPr>
    <w:r>
      <w:rPr>
        <w:rFonts w:ascii="Times New Roman" w:hAnsi="Times New Roman" w:eastAsia="宋体" w:cs="Times New Roman"/>
        <w:b w:val="0"/>
        <w:sz w:val="21"/>
      </w:rPr>
      <w:t xml:space="preserve">第 </w:t>
    </w:r>
    <w:r>
      <w:rPr>
        <w:rFonts w:ascii="Times New Roman" w:hAnsi="Times New Roman" w:eastAsia="宋体" w:cs="Times New Roman"/>
        <w:b w:val="0"/>
        <w:sz w:val="21"/>
      </w:rPr>
      <w:fldChar w:fldCharType="begin"/>
    </w:r>
    <w:r>
      <w:rPr>
        <w:rFonts w:ascii="Times New Roman" w:hAnsi="Times New Roman" w:eastAsia="宋体" w:cs="Times New Roman"/>
        <w:b w:val="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sz w:val="21"/>
      </w:rPr>
      <w:fldChar w:fldCharType="separate"/>
    </w:r>
    <w:r>
      <w:rPr>
        <w:rFonts w:ascii="Times New Roman" w:hAnsi="Times New Roman" w:eastAsia="宋体" w:cs="Times New Roman"/>
        <w:b w:val="0"/>
        <w:sz w:val="21"/>
      </w:rPr>
      <w:t>1</w:t>
    </w:r>
    <w:r>
      <w:rPr>
        <w:rFonts w:ascii="Times New Roman" w:hAnsi="Times New Roman" w:eastAsia="宋体" w:cs="Times New Roman"/>
        <w:b w:val="0"/>
        <w:sz w:val="21"/>
      </w:rPr>
      <w:fldChar w:fldCharType="end"/>
    </w:r>
    <w:r>
      <w:rPr>
        <w:rFonts w:ascii="Times New Roman" w:hAnsi="Times New Roman" w:eastAsia="宋体" w:cs="Times New Roman"/>
        <w:b w:val="0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A2F27">
    <w:pPr>
      <w:pStyle w:val="25"/>
      <w:pBdr>
        <w:bottom w:val="single" w:color="000000" w:sz="12" w:space="6"/>
      </w:pBdr>
      <w:spacing w:before="0" w:after="80" w:line="440" w:lineRule="exact"/>
      <w:ind w:firstLine="0"/>
      <w:jc w:val="left"/>
    </w:pPr>
    <w:r>
      <w:rPr>
        <w:rFonts w:ascii="Times New Roman" w:hAnsi="Times New Roman" w:eastAsia="黑体" w:cs="Times New Roman"/>
        <w:b/>
        <w:sz w:val="24"/>
      </w:rPr>
      <w:t>并行语气转换系统V1.0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778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seven</cp:lastModifiedBy>
  <dcterms:modified xsi:type="dcterms:W3CDTF">2026-09-30T15:06:21Z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56E38F634C368CF8EDB4BC6A7BE621E3_42</vt:lpwstr>
  </property>
</Properties>
</file>