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Leave Request</w:t>
      </w:r>
    </w:p>
    <w:p>
      <w:r>
        <w:t>Employee: John Mathew, Site Engineer</w:t>
      </w:r>
    </w:p>
    <w:p>
      <w:r>
        <w:t>Dates: 12 Oct 2026 to 16 Oct 2026 (5 working days), annual leave.</w:t>
      </w:r>
    </w:p>
    <w:p>
      <w:r>
        <w:t>Handover: site activities handed to the deputy site engineer for the period.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Approval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Line manager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{{SIGN_MANAGER}}</w:t>
            </w:r>
          </w:p>
        </w:tc>
      </w:tr>
      <w:tr>
        <w:tc>
          <w:tcPr>
            <w:tcW w:type="dxa" w:w="4320"/>
          </w:tcPr>
          <w:p>
            <w:r>
              <w:t>HR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{{SIGN_HR}}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Engineering &amp; Contracting LLC - HR Form 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