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94485">
      <w:pPr>
        <w:pStyle w:val="31"/>
        <w:jc w:val="center"/>
      </w:pPr>
      <w:r>
        <w:t>红外相机数据管理平台</w:t>
      </w:r>
    </w:p>
    <w:p w14:paraId="1C5D0CA4">
      <w:pPr>
        <w:jc w:val="center"/>
      </w:pPr>
      <w:r>
        <w:t>需求文档  |  V1.2  |  2026 年 10 月</w:t>
      </w:r>
    </w:p>
    <w:p w14:paraId="67F45154">
      <w:pPr>
        <w:pStyle w:val="3"/>
        <w:keepNext/>
      </w:pPr>
      <w:r>
        <w:t>一、项目定位与目标</w:t>
      </w:r>
    </w:p>
    <w:p w14:paraId="1EB63F4C">
      <w:r>
        <w:t>建设面向野生动物保护的</w:t>
      </w:r>
      <w:r>
        <w:rPr>
          <w:rFonts w:hint="eastAsia"/>
          <w:lang w:val="en-US" w:eastAsia="zh-CN"/>
        </w:rPr>
        <w:t>数据管理</w:t>
      </w:r>
      <w:r>
        <w:t>平台，以红外相机视频（少量图片）为数据基础，统一管理相机监测、影像、物种标签、豹个体身份、繁殖信息与生态学可视化。支持多个区域及保护区工作人员协作，并以</w:t>
      </w:r>
      <w:r>
        <w:rPr>
          <w:rFonts w:hint="eastAsia"/>
          <w:lang w:val="en-US" w:eastAsia="zh-CN"/>
        </w:rPr>
        <w:t>华北豹</w:t>
      </w:r>
      <w:r>
        <w:t>个体长期监测为重点应用。</w:t>
      </w:r>
      <w:bookmarkStart w:id="0" w:name="_GoBack"/>
      <w:bookmarkEnd w:id="0"/>
    </w:p>
    <w:p w14:paraId="00060A76">
      <w:r>
        <w:t>系统目标是形成“数据回收—物种识别—个体标注—档案管理—统计分析”的业务闭环。系统分两期建设</w:t>
      </w:r>
      <w:r>
        <w:rPr>
          <w:rFonts w:hint="eastAsia"/>
          <w:lang w:eastAsia="zh-CN"/>
        </w:rPr>
        <w:t>。</w:t>
      </w:r>
      <w:r>
        <w:t>第一期形成“数据回收—物种标签导入—个体标签导入—档案管理—统计分析”的完整基础链路：物种识别由本地工具完成并通过 XMP 导入，已有豹个体识别结果通过 Excel 导入。第二期新增平台内人工豹个体识别模块，不包含 AI 辅助识别、模型训练或推理功能。</w:t>
      </w:r>
    </w:p>
    <w:p w14:paraId="68A7001B">
      <w:pPr>
        <w:pStyle w:val="3"/>
        <w:keepNext/>
      </w:pPr>
      <w:r>
        <w:t>二、业务流程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1E1376E5">
        <w:trPr>
          <w:cantSplit/>
          <w:jc w:val="center"/>
        </w:trPr>
        <w:tc>
          <w:tcPr>
            <w:tcW w:w="3192" w:type="dxa"/>
            <w:vAlign w:val="center"/>
          </w:tcPr>
          <w:p w14:paraId="100C86EC">
            <w:pPr>
              <w:spacing w:before="40" w:after="40"/>
            </w:pPr>
            <w:r>
              <w:rPr>
                <w:sz w:val="18"/>
              </w:rPr>
              <w:t>阶段</w:t>
            </w:r>
          </w:p>
        </w:tc>
        <w:tc>
          <w:tcPr>
            <w:tcW w:w="3192" w:type="dxa"/>
            <w:vAlign w:val="center"/>
          </w:tcPr>
          <w:p w14:paraId="04AE933F">
            <w:pPr>
              <w:spacing w:before="40" w:after="40"/>
            </w:pPr>
            <w:r>
              <w:rPr>
                <w:sz w:val="18"/>
              </w:rPr>
              <w:t>操作</w:t>
            </w:r>
          </w:p>
        </w:tc>
        <w:tc>
          <w:tcPr>
            <w:tcW w:w="3192" w:type="dxa"/>
            <w:vAlign w:val="center"/>
          </w:tcPr>
          <w:p w14:paraId="6C6BF2CC">
            <w:pPr>
              <w:spacing w:before="40" w:after="40"/>
            </w:pPr>
            <w:r>
              <w:rPr>
                <w:sz w:val="18"/>
              </w:rPr>
              <w:t>产生或更新的数据</w:t>
            </w:r>
          </w:p>
        </w:tc>
      </w:tr>
      <w:tr w14:paraId="5C8F13A2">
        <w:trPr>
          <w:cantSplit/>
          <w:jc w:val="center"/>
        </w:trPr>
        <w:tc>
          <w:tcPr>
            <w:tcW w:w="3192" w:type="dxa"/>
            <w:vAlign w:val="center"/>
          </w:tcPr>
          <w:p w14:paraId="518FF495">
            <w:pPr>
              <w:spacing w:before="40" w:after="40"/>
            </w:pPr>
            <w:r>
              <w:rPr>
                <w:sz w:val="18"/>
              </w:rPr>
              <w:t>1. 相机维护</w:t>
            </w:r>
          </w:p>
        </w:tc>
        <w:tc>
          <w:tcPr>
            <w:tcW w:w="3192" w:type="dxa"/>
            <w:vAlign w:val="center"/>
          </w:tcPr>
          <w:p w14:paraId="0627F3D9">
            <w:pPr>
              <w:spacing w:before="40" w:after="40"/>
            </w:pPr>
            <w:r>
              <w:rPr>
                <w:sz w:val="18"/>
              </w:rPr>
              <w:t>按位点、单侧/对拍相机定期巡检，更换电池和存储卡，取回数据</w:t>
            </w:r>
          </w:p>
        </w:tc>
        <w:tc>
          <w:tcPr>
            <w:tcW w:w="3192" w:type="dxa"/>
            <w:vAlign w:val="center"/>
          </w:tcPr>
          <w:p w14:paraId="6CDCDB01">
            <w:pPr>
              <w:spacing w:before="40" w:after="40"/>
            </w:pPr>
            <w:r>
              <w:rPr>
                <w:sz w:val="18"/>
              </w:rPr>
              <w:t>位点信息、相机工作周期与回收记录</w:t>
            </w:r>
          </w:p>
        </w:tc>
      </w:tr>
      <w:tr w14:paraId="0C28D7E4">
        <w:trPr>
          <w:cantSplit/>
          <w:jc w:val="center"/>
        </w:trPr>
        <w:tc>
          <w:tcPr>
            <w:tcW w:w="3192" w:type="dxa"/>
            <w:vAlign w:val="center"/>
          </w:tcPr>
          <w:p w14:paraId="01E37BBF">
            <w:pPr>
              <w:spacing w:before="40" w:after="40"/>
            </w:pPr>
            <w:r>
              <w:rPr>
                <w:sz w:val="18"/>
              </w:rPr>
              <w:t>2. 媒体入库</w:t>
            </w:r>
          </w:p>
        </w:tc>
        <w:tc>
          <w:tcPr>
            <w:tcW w:w="3192" w:type="dxa"/>
            <w:vAlign w:val="center"/>
          </w:tcPr>
          <w:p w14:paraId="39D36695">
            <w:pPr>
              <w:spacing w:before="40" w:after="40"/>
            </w:pPr>
            <w:r>
              <w:rPr>
                <w:sz w:val="18"/>
              </w:rPr>
              <w:t>批量整理和导入视频/图片，提取文件元数据并关联回收周期</w:t>
            </w:r>
          </w:p>
        </w:tc>
        <w:tc>
          <w:tcPr>
            <w:tcW w:w="3192" w:type="dxa"/>
            <w:vAlign w:val="center"/>
          </w:tcPr>
          <w:p w14:paraId="36456C82">
            <w:pPr>
              <w:spacing w:before="40" w:after="40"/>
            </w:pPr>
            <w:r>
              <w:rPr>
                <w:sz w:val="18"/>
              </w:rPr>
              <w:t>原始媒体索引、拍摄时间及可选校正时间</w:t>
            </w:r>
          </w:p>
        </w:tc>
      </w:tr>
      <w:tr w14:paraId="120CBC57">
        <w:trPr>
          <w:cantSplit/>
          <w:jc w:val="center"/>
        </w:trPr>
        <w:tc>
          <w:tcPr>
            <w:tcW w:w="3192" w:type="dxa"/>
            <w:vAlign w:val="center"/>
          </w:tcPr>
          <w:p w14:paraId="2F9001AE">
            <w:pPr>
              <w:spacing w:before="40" w:after="40"/>
            </w:pPr>
            <w:r>
              <w:rPr>
                <w:sz w:val="18"/>
              </w:rPr>
              <w:t>3. 物种识别</w:t>
            </w:r>
          </w:p>
        </w:tc>
        <w:tc>
          <w:tcPr>
            <w:tcW w:w="3192" w:type="dxa"/>
            <w:vAlign w:val="center"/>
          </w:tcPr>
          <w:p w14:paraId="471439B1">
            <w:pPr>
              <w:spacing w:before="40" w:after="40"/>
            </w:pPr>
            <w:r>
              <w:rPr>
                <w:sz w:val="18"/>
              </w:rPr>
              <w:t>本地标注/复核，输出 XMP，批量导入平台</w:t>
            </w:r>
          </w:p>
        </w:tc>
        <w:tc>
          <w:tcPr>
            <w:tcW w:w="3192" w:type="dxa"/>
            <w:vAlign w:val="center"/>
          </w:tcPr>
          <w:p w14:paraId="68EA857B">
            <w:pPr>
              <w:spacing w:before="40" w:after="40"/>
            </w:pPr>
            <w:r>
              <w:rPr>
                <w:sz w:val="18"/>
              </w:rPr>
              <w:t>媒体级物种标签、审核信息和导入历史</w:t>
            </w:r>
          </w:p>
        </w:tc>
      </w:tr>
      <w:tr w14:paraId="39EB6653">
        <w:trPr>
          <w:cantSplit/>
          <w:jc w:val="center"/>
        </w:trPr>
        <w:tc>
          <w:tcPr>
            <w:tcW w:w="3192" w:type="dxa"/>
            <w:vAlign w:val="center"/>
          </w:tcPr>
          <w:p w14:paraId="69A4DACA">
            <w:pPr>
              <w:spacing w:before="40" w:after="40"/>
            </w:pPr>
            <w:r>
              <w:rPr>
                <w:sz w:val="18"/>
              </w:rPr>
              <w:t>4. 个体标签入库</w:t>
            </w:r>
          </w:p>
        </w:tc>
        <w:tc>
          <w:tcPr>
            <w:tcW w:w="3192" w:type="dxa"/>
            <w:vAlign w:val="center"/>
          </w:tcPr>
          <w:p w14:paraId="04BBC92B">
            <w:pPr>
              <w:spacing w:before="40" w:after="40"/>
            </w:pPr>
            <w:r>
              <w:rPr>
                <w:sz w:val="18"/>
              </w:rPr>
              <w:t>第一期按 Excel 模板导入已有个体识别结果；第二期可在平台内人工标注</w:t>
            </w:r>
          </w:p>
        </w:tc>
        <w:tc>
          <w:tcPr>
            <w:tcW w:w="3192" w:type="dxa"/>
            <w:vAlign w:val="center"/>
          </w:tcPr>
          <w:p w14:paraId="2EAB9244">
            <w:pPr>
              <w:spacing w:before="40" w:after="40"/>
            </w:pPr>
            <w:r>
              <w:rPr>
                <w:sz w:val="18"/>
              </w:rPr>
              <w:t>已确认个体出现记录、未知个体标签</w:t>
            </w:r>
          </w:p>
        </w:tc>
      </w:tr>
      <w:tr w14:paraId="357F265E">
        <w:trPr>
          <w:cantSplit/>
          <w:jc w:val="center"/>
        </w:trPr>
        <w:tc>
          <w:tcPr>
            <w:tcW w:w="3192" w:type="dxa"/>
            <w:vAlign w:val="center"/>
          </w:tcPr>
          <w:p w14:paraId="78760CCC">
            <w:pPr>
              <w:spacing w:before="40" w:after="40"/>
            </w:pPr>
            <w:r>
              <w:rPr>
                <w:sz w:val="18"/>
              </w:rPr>
              <w:t>5. 档案与繁殖</w:t>
            </w:r>
          </w:p>
        </w:tc>
        <w:tc>
          <w:tcPr>
            <w:tcW w:w="3192" w:type="dxa"/>
            <w:vAlign w:val="center"/>
          </w:tcPr>
          <w:p w14:paraId="2F46DF7A">
            <w:pPr>
              <w:spacing w:before="40" w:after="40"/>
            </w:pPr>
            <w:r>
              <w:rPr>
                <w:sz w:val="18"/>
              </w:rPr>
              <w:t>维护个体身份、历史编号、代表性拼合图及繁殖关系</w:t>
            </w:r>
          </w:p>
        </w:tc>
        <w:tc>
          <w:tcPr>
            <w:tcW w:w="3192" w:type="dxa"/>
            <w:vAlign w:val="center"/>
          </w:tcPr>
          <w:p w14:paraId="489B4920">
            <w:pPr>
              <w:spacing w:before="40" w:after="40"/>
            </w:pPr>
            <w:r>
              <w:rPr>
                <w:sz w:val="18"/>
              </w:rPr>
              <w:t>个体档案、幼崽记录与关联证据</w:t>
            </w:r>
          </w:p>
        </w:tc>
      </w:tr>
      <w:tr w14:paraId="5F29C594">
        <w:trPr>
          <w:cantSplit/>
          <w:jc w:val="center"/>
        </w:trPr>
        <w:tc>
          <w:tcPr>
            <w:tcW w:w="3192" w:type="dxa"/>
            <w:vAlign w:val="center"/>
          </w:tcPr>
          <w:p w14:paraId="7907A317">
            <w:pPr>
              <w:spacing w:before="40" w:after="40"/>
            </w:pPr>
            <w:r>
              <w:rPr>
                <w:sz w:val="18"/>
              </w:rPr>
              <w:t>6. 生态分析</w:t>
            </w:r>
          </w:p>
        </w:tc>
        <w:tc>
          <w:tcPr>
            <w:tcW w:w="3192" w:type="dxa"/>
            <w:vAlign w:val="center"/>
          </w:tcPr>
          <w:p w14:paraId="4B3085AF">
            <w:pPr>
              <w:spacing w:before="40" w:after="40"/>
            </w:pPr>
            <w:r>
              <w:rPr>
                <w:sz w:val="18"/>
              </w:rPr>
              <w:t>按相机、物种、个体和时间检索并可视化</w:t>
            </w:r>
          </w:p>
        </w:tc>
        <w:tc>
          <w:tcPr>
            <w:tcW w:w="3192" w:type="dxa"/>
            <w:vAlign w:val="center"/>
          </w:tcPr>
          <w:p w14:paraId="0D9DACCD">
            <w:pPr>
              <w:spacing w:before="40" w:after="40"/>
            </w:pPr>
            <w:r>
              <w:rPr>
                <w:sz w:val="18"/>
              </w:rPr>
              <w:t>探测分布、工作日、活动点位、统计与导出</w:t>
            </w:r>
          </w:p>
        </w:tc>
      </w:tr>
    </w:tbl>
    <w:p w14:paraId="2D19BC3B">
      <w:pPr>
        <w:pStyle w:val="3"/>
        <w:keepNext/>
      </w:pPr>
      <w:r>
        <w:t>三、功能需求</w:t>
      </w:r>
    </w:p>
    <w:p w14:paraId="48FA0BBF">
      <w:pPr>
        <w:pStyle w:val="4"/>
        <w:keepNext/>
      </w:pPr>
      <w:r>
        <w:t>3.1 相机位点、维护与数据回收</w:t>
      </w:r>
    </w:p>
    <w:p w14:paraId="062FBC2A">
      <w:r>
        <w:t>位点记录编号、区域、首次布设时间、布设类型（单侧/对拍）、经纬度、海拔、地形、植被和环境属性。对拍相机按 701A、701B 等 device_code 区分，无独立相机设备管理模块。</w:t>
      </w:r>
    </w:p>
    <w:p w14:paraId="35A0654E">
      <w:r>
        <w:t>原则上每两个月开展一次维护和数据取回。一条 camera_deployment 记录对应“一台相机在一个已结束周期内的工作情况及期末回收”，包含相机型号 device_type、工作起止时间、维护日期及人员、data_retrieval_at / data_retrieval_batch / data_retrieval_status、异常问题和备注。202608 批次表示 2026 年 8 月取回的上一周期数据；未取得数据也要允许记录。</w:t>
      </w:r>
    </w:p>
    <w:p w14:paraId="50C136AC">
      <w:pPr>
        <w:pStyle w:val="4"/>
        <w:keepNext/>
      </w:pPr>
      <w:r>
        <w:t>3.2 媒体文件管理</w:t>
      </w:r>
    </w:p>
    <w:p w14:paraId="6FED3C96">
      <w:r>
        <w:t>支持视频为主、图片为辅的批量入库、检索、浏览器播放及按条件筛选。media_asset 保存 filename、storage_path、文件大小/哈希、类型、时长、分辨率与视频编码；通过 camera_deployment_id 明确影像的相机与回收批次。首次导入时读取文件修改时间作为 captured_at，允许填写 time_corrected_at；后续统计以校准时间优先。</w:t>
      </w:r>
    </w:p>
    <w:p w14:paraId="4DB239AC">
      <w:r>
        <w:t>原始影像保持不变。缩略图生成、浏览器兼容转码及代理视频属于媒体服务的技术支持能力，不作为核心业务数据参与业务关系图。</w:t>
      </w:r>
    </w:p>
    <w:p w14:paraId="6B1896F5">
      <w:pPr>
        <w:pStyle w:val="4"/>
        <w:keepNext/>
      </w:pPr>
      <w:r>
        <w:t>3.3 物种标注与 XMP 导入</w:t>
      </w:r>
    </w:p>
    <w:p w14:paraId="46A2576F">
      <w:r>
        <w:t>物种识别及人工复核由既有本地工具完成。XMP 以整个媒体文件为标注单位，一个文件可以有多个物种标签；不记录动物数量、视频帧时段或检测框。平台批量导入 XMP 时填写标注人员、复核状态和复核人员，并记录导入时间。</w:t>
      </w:r>
    </w:p>
    <w:p w14:paraId="250E95B2">
      <w:r>
        <w:t>允许未复核文件先导入，后续复核后重新导入并替换对应媒体的当前有效物种标签；保存导入记录及历史变更。文件匹配失败不得覆盖既有数据。</w:t>
      </w:r>
    </w:p>
    <w:p w14:paraId="6CBF5624">
      <w:pPr>
        <w:pStyle w:val="4"/>
        <w:keepNext/>
      </w:pPr>
      <w:r>
        <w:t>3.4 豹个体标签导入与人工识别</w:t>
      </w:r>
    </w:p>
    <w:p w14:paraId="0F6B8606">
      <w:r>
        <w:t>第一期不提供平台内人工个体识别界面。研究人员在平台外完成的已有个体识别结果，通过规范化 Excel 模板批量导入，并与媒体文件、个体档案关联。模板至少包含媒体文件匹配信息、已确认个体编号或未知个体标签；需支持一个文件对应多个已确认个体、导入校验、重复处理、失败反馈及后续更正。导入前或导入中可建立缺失的个体档案；必须避免将同名文件错误匹配到其他回收周期。</w:t>
      </w:r>
    </w:p>
    <w:p w14:paraId="0D79DFC2">
      <w:r>
        <w:t>第二期新增平台内人工豹个体识别工作区，提供视频播放、花纹比对、历史影像及个体档案检索、身份标注和人工复核；不包含 AI 检测、OSNet、相似度自动排序或任何 AI 辅助功能。两期共用 individual_occurrence 等业务底表。</w:t>
      </w:r>
    </w:p>
    <w:p w14:paraId="2FA11DB0">
      <w:r>
        <w:t>同一已确认个体在同一媒体中仅保留一条当前有效出现记录；身份不明使用 unknown_individual 特殊标签，不建立虚拟 individual，也不进入 individual_occurrence。individual_annotation_status 仅有 unannotated / annotated 两种状态，导入已完成的 Excel 标签后可标为 annotated。已确认记录保留人员与复核信息，支持纠错及变更追溯。</w:t>
      </w:r>
    </w:p>
    <w:p w14:paraId="1E4B6231">
      <w:pPr>
        <w:pStyle w:val="4"/>
        <w:keepNext/>
      </w:pPr>
      <w:r>
        <w:t>3.5 个体档案与繁殖管理</w:t>
      </w:r>
    </w:p>
    <w:p w14:paraId="140D1943">
      <w:r>
        <w:t>个体档案包括当前编号、性别、出生日期估计区间、生存状态、备注及历史探测；首次和最近探测日期优先根据已确认出现记录汇总。人工裁剪/拼合的代表性图像存于独立 individual_profile，individual.profile_id 专指当前选定的代表性图像。</w:t>
      </w:r>
    </w:p>
    <w:p w14:paraId="2B02C0FF">
      <w:r>
        <w:t>幼崽独立后更新 individual_code，旧编号统一进入 individual_alias，不区分历史编号类型；不可变的 individual.id 及相关数据关联保持不变。繁殖事件记录母兽、可能的父兽、年份、推测出生期、幼崽数量、出生位点和证据；不同幼崽的身份、独立时间及生存状态分别管理。</w:t>
      </w:r>
    </w:p>
    <w:p w14:paraId="092A5C16">
      <w:pPr>
        <w:pStyle w:val="4"/>
        <w:keepNext/>
      </w:pPr>
      <w:r>
        <w:t>3.6 生态监测与可视化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18CC22AA">
        <w:trPr>
          <w:cantSplit/>
          <w:jc w:val="center"/>
        </w:trPr>
        <w:tc>
          <w:tcPr>
            <w:tcW w:w="4788" w:type="dxa"/>
            <w:vAlign w:val="center"/>
          </w:tcPr>
          <w:p w14:paraId="0B7CD403">
            <w:pPr>
              <w:spacing w:before="40" w:after="40"/>
            </w:pPr>
            <w:r>
              <w:rPr>
                <w:sz w:val="18"/>
              </w:rPr>
              <w:t>主题</w:t>
            </w:r>
          </w:p>
        </w:tc>
        <w:tc>
          <w:tcPr>
            <w:tcW w:w="4788" w:type="dxa"/>
            <w:vAlign w:val="center"/>
          </w:tcPr>
          <w:p w14:paraId="6603685A">
            <w:pPr>
              <w:spacing w:before="40" w:after="40"/>
            </w:pPr>
            <w:r>
              <w:rPr>
                <w:sz w:val="18"/>
              </w:rPr>
              <w:t>主要展示与分析</w:t>
            </w:r>
          </w:p>
        </w:tc>
      </w:tr>
      <w:tr w14:paraId="3706F5ED">
        <w:trPr>
          <w:cantSplit/>
          <w:jc w:val="center"/>
        </w:trPr>
        <w:tc>
          <w:tcPr>
            <w:tcW w:w="4788" w:type="dxa"/>
            <w:vAlign w:val="center"/>
          </w:tcPr>
          <w:p w14:paraId="04940F60">
            <w:pPr>
              <w:spacing w:before="40" w:after="40"/>
            </w:pPr>
            <w:r>
              <w:rPr>
                <w:sz w:val="18"/>
              </w:rPr>
              <w:t>相机工作</w:t>
            </w:r>
          </w:p>
        </w:tc>
        <w:tc>
          <w:tcPr>
            <w:tcW w:w="4788" w:type="dxa"/>
            <w:vAlign w:val="center"/>
          </w:tcPr>
          <w:p w14:paraId="6DCA7CCF">
            <w:pPr>
              <w:spacing w:before="40" w:after="40"/>
            </w:pPr>
            <w:r>
              <w:rPr>
                <w:sz w:val="18"/>
              </w:rPr>
              <w:t>点位地图、监测时段、回收批次、异常情况和相机工作日</w:t>
            </w:r>
          </w:p>
        </w:tc>
      </w:tr>
      <w:tr w14:paraId="1B2397CC">
        <w:trPr>
          <w:cantSplit/>
          <w:jc w:val="center"/>
        </w:trPr>
        <w:tc>
          <w:tcPr>
            <w:tcW w:w="4788" w:type="dxa"/>
            <w:vAlign w:val="center"/>
          </w:tcPr>
          <w:p w14:paraId="6301F50D">
            <w:pPr>
              <w:spacing w:before="40" w:after="40"/>
            </w:pPr>
            <w:r>
              <w:rPr>
                <w:sz w:val="18"/>
              </w:rPr>
              <w:t>物种监测</w:t>
            </w:r>
          </w:p>
        </w:tc>
        <w:tc>
          <w:tcPr>
            <w:tcW w:w="4788" w:type="dxa"/>
            <w:vAlign w:val="center"/>
          </w:tcPr>
          <w:p w14:paraId="4D882A46">
            <w:pPr>
              <w:spacing w:before="40" w:after="40"/>
            </w:pPr>
            <w:r>
              <w:rPr>
                <w:sz w:val="18"/>
              </w:rPr>
              <w:t>探测点位、探测记录数量、时空变化与筛选导出</w:t>
            </w:r>
          </w:p>
        </w:tc>
      </w:tr>
      <w:tr w14:paraId="72FA59D3">
        <w:trPr>
          <w:cantSplit/>
          <w:jc w:val="center"/>
        </w:trPr>
        <w:tc>
          <w:tcPr>
            <w:tcW w:w="4788" w:type="dxa"/>
            <w:vAlign w:val="center"/>
          </w:tcPr>
          <w:p w14:paraId="65A60651">
            <w:pPr>
              <w:spacing w:before="40" w:after="40"/>
            </w:pPr>
            <w:r>
              <w:rPr>
                <w:sz w:val="18"/>
              </w:rPr>
              <w:t>个体监测</w:t>
            </w:r>
          </w:p>
        </w:tc>
        <w:tc>
          <w:tcPr>
            <w:tcW w:w="4788" w:type="dxa"/>
            <w:vAlign w:val="center"/>
          </w:tcPr>
          <w:p w14:paraId="7ABE1998">
            <w:pPr>
              <w:spacing w:before="40" w:after="40"/>
            </w:pPr>
            <w:r>
              <w:rPr>
                <w:sz w:val="18"/>
              </w:rPr>
              <w:t>已确认个体历史视频、出现点位、年度活动空间分布</w:t>
            </w:r>
          </w:p>
        </w:tc>
      </w:tr>
      <w:tr w14:paraId="220CDAAA">
        <w:trPr>
          <w:cantSplit/>
          <w:jc w:val="center"/>
        </w:trPr>
        <w:tc>
          <w:tcPr>
            <w:tcW w:w="4788" w:type="dxa"/>
            <w:vAlign w:val="center"/>
          </w:tcPr>
          <w:p w14:paraId="2DE0C198">
            <w:pPr>
              <w:spacing w:before="40" w:after="40"/>
            </w:pPr>
            <w:r>
              <w:rPr>
                <w:sz w:val="18"/>
              </w:rPr>
              <w:t>繁殖与生命史</w:t>
            </w:r>
          </w:p>
        </w:tc>
        <w:tc>
          <w:tcPr>
            <w:tcW w:w="4788" w:type="dxa"/>
            <w:vAlign w:val="center"/>
          </w:tcPr>
          <w:p w14:paraId="7E806359">
            <w:pPr>
              <w:spacing w:before="40" w:after="40"/>
            </w:pPr>
            <w:r>
              <w:rPr>
                <w:sz w:val="18"/>
              </w:rPr>
              <w:t>繁殖历史、幼崽独立/存活、个体关系及影像证据</w:t>
            </w:r>
          </w:p>
        </w:tc>
      </w:tr>
      <w:tr w14:paraId="4B333E89">
        <w:trPr>
          <w:cantSplit/>
          <w:jc w:val="center"/>
        </w:trPr>
        <w:tc>
          <w:tcPr>
            <w:tcW w:w="4788" w:type="dxa"/>
            <w:vAlign w:val="center"/>
          </w:tcPr>
          <w:p w14:paraId="406D0563">
            <w:pPr>
              <w:spacing w:before="40" w:after="40"/>
            </w:pPr>
            <w:r>
              <w:rPr>
                <w:sz w:val="18"/>
              </w:rPr>
              <w:t>高级分析（后期）</w:t>
            </w:r>
          </w:p>
        </w:tc>
        <w:tc>
          <w:tcPr>
            <w:tcW w:w="4788" w:type="dxa"/>
            <w:vAlign w:val="center"/>
          </w:tcPr>
          <w:p w14:paraId="12C96267">
            <w:pPr>
              <w:spacing w:before="40" w:after="40"/>
            </w:pPr>
            <w:r>
              <w:rPr>
                <w:sz w:val="18"/>
              </w:rPr>
              <w:t>MCP、KDE 等空间利用/家域估计，明示数据条件、方法和不确定性</w:t>
            </w:r>
          </w:p>
        </w:tc>
      </w:tr>
    </w:tbl>
    <w:p w14:paraId="3B55EB7F">
      <w:r>
        <w:t>探测视频数量不能直接等同于独立探测事件数量；红外相机离散探测点也不能视作连续定位轨迹。后期分析需结合工作日、事件合并规则及调查设计。</w:t>
      </w:r>
    </w:p>
    <w:p w14:paraId="30A0FE03">
      <w:pPr>
        <w:pStyle w:val="3"/>
        <w:keepNext/>
      </w:pPr>
      <w:r>
        <w:t>四、数据架构需求</w:t>
      </w:r>
    </w:p>
    <w:p w14:paraId="4D7FD7C2">
      <w:r>
        <w:t>采用统一 PostgreSQL + PostGIS 数据库，按业务模块组织数据表。核心业务数据链为相机位点 → 相机工作与回收周期 → 媒体文件 → 物种标注/个体出现 → 个体档案与繁殖管理。以下仅展示业务实体关系，不包含媒体转码、缩略图等技术支持模块。</w:t>
      </w:r>
    </w:p>
    <w:p w14:paraId="62A5A0EB">
      <w:pPr>
        <w:jc w:val="center"/>
      </w:pPr>
      <w:r>
        <w:drawing>
          <wp:inline distT="0" distB="0" distL="114300" distR="114300">
            <wp:extent cx="5327650" cy="4154805"/>
            <wp:effectExtent l="0" t="0" r="63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15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EEEF">
      <w:pPr>
        <w:jc w:val="center"/>
      </w:pPr>
      <w:r>
        <w:t>图 1  核心业务数据关系（简图）</w:t>
      </w:r>
    </w:p>
    <w:p w14:paraId="39A084B3">
      <w:r>
        <w:t>媒体与工作记录是一对多；媒体与物种标签、已确认个体均是一对多；个体通过出现记录关联多个媒体，并关联历史编号、代表性图像、个体关系、繁殖与幼崽信息。业务编号统一使用 _code，外键使用 _id，时间点使用 _at，数据回收字段使用 data_retrieval_ 前缀。具体字段及约束以数据库设计文档为准。</w:t>
      </w:r>
    </w:p>
    <w:p w14:paraId="15354959">
      <w:pPr>
        <w:pStyle w:val="3"/>
        <w:keepNext/>
      </w:pPr>
      <w:r>
        <w:t>五、用户与数据安全</w:t>
      </w:r>
    </w:p>
    <w:p w14:paraId="55986190">
      <w:r>
        <w:t>支持登录、授权、不同区域/保护区的数据访问控制，以及数据导入、标注、复核、查询和导出。敏感相机坐标及豹活动信息应限制精确位置访问；对物种标签覆盖、个体身份纠错、编号变更和繁殖资料修改保留审计记录。</w:t>
      </w:r>
    </w:p>
    <w:p w14:paraId="592AA477">
      <w:pPr>
        <w:pStyle w:val="3"/>
        <w:keepNext/>
      </w:pPr>
      <w:r>
        <w:t>六、技术与部署要求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7529F668">
        <w:trPr>
          <w:cantSplit/>
          <w:jc w:val="center"/>
        </w:trPr>
        <w:tc>
          <w:tcPr>
            <w:tcW w:w="4788" w:type="dxa"/>
            <w:vAlign w:val="center"/>
          </w:tcPr>
          <w:p w14:paraId="40077F33">
            <w:pPr>
              <w:spacing w:before="40" w:after="40"/>
            </w:pPr>
            <w:r>
              <w:rPr>
                <w:sz w:val="18"/>
              </w:rPr>
              <w:t>层次</w:t>
            </w:r>
          </w:p>
        </w:tc>
        <w:tc>
          <w:tcPr>
            <w:tcW w:w="4788" w:type="dxa"/>
            <w:vAlign w:val="center"/>
          </w:tcPr>
          <w:p w14:paraId="00140357">
            <w:pPr>
              <w:spacing w:before="40" w:after="40"/>
            </w:pPr>
            <w:r>
              <w:rPr>
                <w:sz w:val="18"/>
              </w:rPr>
              <w:t>方案</w:t>
            </w:r>
          </w:p>
        </w:tc>
      </w:tr>
      <w:tr w14:paraId="67CA39B7">
        <w:trPr>
          <w:cantSplit/>
          <w:jc w:val="center"/>
        </w:trPr>
        <w:tc>
          <w:tcPr>
            <w:tcW w:w="4788" w:type="dxa"/>
            <w:vAlign w:val="center"/>
          </w:tcPr>
          <w:p w14:paraId="3215B923">
            <w:pPr>
              <w:spacing w:before="40" w:after="40"/>
            </w:pPr>
            <w:r>
              <w:rPr>
                <w:sz w:val="18"/>
              </w:rPr>
              <w:t>前端 / 后端</w:t>
            </w:r>
          </w:p>
        </w:tc>
        <w:tc>
          <w:tcPr>
            <w:tcW w:w="4788" w:type="dxa"/>
            <w:vAlign w:val="center"/>
          </w:tcPr>
          <w:p w14:paraId="2E579CA0">
            <w:pPr>
              <w:spacing w:before="40" w:after="40"/>
            </w:pPr>
            <w:r>
              <w:rPr>
                <w:sz w:val="18"/>
              </w:rPr>
              <w:t>React + TypeScript / FastAPI</w:t>
            </w:r>
          </w:p>
        </w:tc>
      </w:tr>
      <w:tr w14:paraId="19B80005">
        <w:trPr>
          <w:cantSplit/>
          <w:jc w:val="center"/>
        </w:trPr>
        <w:tc>
          <w:tcPr>
            <w:tcW w:w="4788" w:type="dxa"/>
            <w:vAlign w:val="center"/>
          </w:tcPr>
          <w:p w14:paraId="44D3B89F">
            <w:pPr>
              <w:spacing w:before="40" w:after="40"/>
            </w:pPr>
            <w:r>
              <w:rPr>
                <w:sz w:val="18"/>
              </w:rPr>
              <w:t>数据库与地图</w:t>
            </w:r>
          </w:p>
        </w:tc>
        <w:tc>
          <w:tcPr>
            <w:tcW w:w="4788" w:type="dxa"/>
            <w:vAlign w:val="center"/>
          </w:tcPr>
          <w:p w14:paraId="434B029C">
            <w:pPr>
              <w:spacing w:before="40" w:after="40"/>
            </w:pPr>
            <w:r>
              <w:rPr>
                <w:sz w:val="18"/>
              </w:rPr>
              <w:t>PostgreSQL + PostGIS / Web GIS 组件</w:t>
            </w:r>
          </w:p>
        </w:tc>
      </w:tr>
      <w:tr w14:paraId="0355C03B">
        <w:trPr>
          <w:cantSplit/>
          <w:jc w:val="center"/>
        </w:trPr>
        <w:tc>
          <w:tcPr>
            <w:tcW w:w="4788" w:type="dxa"/>
            <w:vAlign w:val="center"/>
          </w:tcPr>
          <w:p w14:paraId="26C07DB5">
            <w:pPr>
              <w:spacing w:before="40" w:after="40"/>
            </w:pPr>
            <w:r>
              <w:rPr>
                <w:sz w:val="18"/>
              </w:rPr>
              <w:t>文件与视频</w:t>
            </w:r>
          </w:p>
        </w:tc>
        <w:tc>
          <w:tcPr>
            <w:tcW w:w="4788" w:type="dxa"/>
            <w:vAlign w:val="center"/>
          </w:tcPr>
          <w:p w14:paraId="1A4A7034">
            <w:pPr>
              <w:spacing w:before="40" w:after="40"/>
            </w:pPr>
            <w:r>
              <w:rPr>
                <w:sz w:val="18"/>
              </w:rPr>
              <w:t>NAS 或本地磁盘保存原始影像；按需 FFmpeg 预览/转码</w:t>
            </w:r>
          </w:p>
        </w:tc>
      </w:tr>
      <w:tr w14:paraId="119CC004">
        <w:trPr>
          <w:cantSplit/>
          <w:jc w:val="center"/>
        </w:trPr>
        <w:tc>
          <w:tcPr>
            <w:tcW w:w="4788" w:type="dxa"/>
            <w:vAlign w:val="center"/>
          </w:tcPr>
          <w:p w14:paraId="5B9D0853">
            <w:pPr>
              <w:spacing w:before="40" w:after="40"/>
            </w:pPr>
            <w:r>
              <w:rPr>
                <w:sz w:val="18"/>
              </w:rPr>
              <w:t>部署</w:t>
            </w:r>
          </w:p>
        </w:tc>
        <w:tc>
          <w:tcPr>
            <w:tcW w:w="4788" w:type="dxa"/>
            <w:vAlign w:val="center"/>
          </w:tcPr>
          <w:p w14:paraId="669B151A">
            <w:pPr>
              <w:spacing w:before="40" w:after="40"/>
            </w:pPr>
            <w:r>
              <w:rPr>
                <w:sz w:val="18"/>
              </w:rPr>
              <w:t>Docker Compose；Dell Precision 3680，Windows 11 + WSL2</w:t>
            </w:r>
          </w:p>
        </w:tc>
      </w:tr>
      <w:tr w14:paraId="7C01E1FE">
        <w:trPr>
          <w:cantSplit/>
          <w:jc w:val="center"/>
        </w:trPr>
        <w:tc>
          <w:tcPr>
            <w:tcW w:w="4788" w:type="dxa"/>
            <w:vAlign w:val="center"/>
          </w:tcPr>
          <w:p w14:paraId="1919AEBA">
            <w:pPr>
              <w:spacing w:before="40" w:after="40"/>
            </w:pPr>
            <w:r>
              <w:rPr>
                <w:sz w:val="18"/>
              </w:rPr>
              <w:t>AI 相关功能</w:t>
            </w:r>
          </w:p>
        </w:tc>
        <w:tc>
          <w:tcPr>
            <w:tcW w:w="4788" w:type="dxa"/>
            <w:vAlign w:val="center"/>
          </w:tcPr>
          <w:p w14:paraId="7D534EAF">
            <w:pPr>
              <w:spacing w:before="40" w:after="40"/>
            </w:pPr>
            <w:r>
              <w:rPr>
                <w:sz w:val="18"/>
              </w:rPr>
              <w:t>第一期与第二期均不包含 AI 辅助识别；未来如需开发，另行立项</w:t>
            </w:r>
          </w:p>
        </w:tc>
      </w:tr>
      <w:tr w14:paraId="3AE40B13">
        <w:trPr>
          <w:cantSplit/>
          <w:jc w:val="center"/>
        </w:trPr>
        <w:tc>
          <w:tcPr>
            <w:tcW w:w="4788" w:type="dxa"/>
            <w:vAlign w:val="center"/>
          </w:tcPr>
          <w:p w14:paraId="0F79CEE9">
            <w:pPr>
              <w:spacing w:before="40" w:after="40"/>
            </w:pPr>
            <w:r>
              <w:rPr>
                <w:sz w:val="18"/>
              </w:rPr>
              <w:t>开发与测试</w:t>
            </w:r>
          </w:p>
        </w:tc>
        <w:tc>
          <w:tcPr>
            <w:tcW w:w="4788" w:type="dxa"/>
            <w:vAlign w:val="center"/>
          </w:tcPr>
          <w:p w14:paraId="1E1C1A04">
            <w:pPr>
              <w:spacing w:before="40" w:after="40"/>
            </w:pPr>
            <w:r>
              <w:rPr>
                <w:sz w:val="18"/>
              </w:rPr>
              <w:t>Mac 使用 Codex 网页版 + GitHub；Actions 运行自动化测试；Dell 执行真实环境验收</w:t>
            </w:r>
          </w:p>
        </w:tc>
      </w:tr>
    </w:tbl>
    <w:p w14:paraId="594FD55C">
      <w:r>
        <w:t>应用采用统一数据库和模块化业务服务；两期均不部署 AI 任务服务。远程访问需通过安全网络连接，禁止直接公开暴露 NAS 文件共享；生产数据及标注数据库应定期备份。</w:t>
      </w:r>
    </w:p>
    <w:p w14:paraId="1F284F87">
      <w:pPr>
        <w:pStyle w:val="3"/>
        <w:keepNext/>
      </w:pPr>
      <w:r>
        <w:t>七、实施阶段与首版验收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5"/>
        <w:gridCol w:w="6621"/>
      </w:tblGrid>
      <w:tr w14:paraId="13F0D6B0">
        <w:trPr>
          <w:cantSplit/>
          <w:jc w:val="center"/>
        </w:trPr>
        <w:tc>
          <w:tcPr>
            <w:tcW w:w="2955" w:type="dxa"/>
            <w:vAlign w:val="center"/>
          </w:tcPr>
          <w:p w14:paraId="4C1B075C">
            <w:pPr>
              <w:spacing w:before="40" w:after="40"/>
            </w:pPr>
            <w:r>
              <w:rPr>
                <w:sz w:val="18"/>
              </w:rPr>
              <w:t>阶段</w:t>
            </w:r>
          </w:p>
        </w:tc>
        <w:tc>
          <w:tcPr>
            <w:tcW w:w="6621" w:type="dxa"/>
            <w:vAlign w:val="center"/>
          </w:tcPr>
          <w:p w14:paraId="24E9AAF5">
            <w:pPr>
              <w:spacing w:before="40" w:after="40"/>
            </w:pPr>
            <w:r>
              <w:rPr>
                <w:sz w:val="18"/>
              </w:rPr>
              <w:t>范围</w:t>
            </w:r>
          </w:p>
        </w:tc>
      </w:tr>
      <w:tr w14:paraId="1A6EEBCB">
        <w:trPr>
          <w:cantSplit/>
          <w:jc w:val="center"/>
        </w:trPr>
        <w:tc>
          <w:tcPr>
            <w:tcW w:w="2955" w:type="dxa"/>
            <w:vAlign w:val="center"/>
          </w:tcPr>
          <w:p w14:paraId="4812DC1C">
            <w:pPr>
              <w:spacing w:before="40" w:after="40"/>
            </w:pPr>
            <w:r>
              <w:rPr>
                <w:sz w:val="18"/>
              </w:rPr>
              <w:t>第一期：基础业务闭环</w:t>
            </w:r>
          </w:p>
        </w:tc>
        <w:tc>
          <w:tcPr>
            <w:tcW w:w="6621" w:type="dxa"/>
            <w:vAlign w:val="center"/>
          </w:tcPr>
          <w:p w14:paraId="23DDB695">
            <w:pPr>
              <w:spacing w:before="40" w:after="40"/>
            </w:pPr>
            <w:r>
              <w:rPr>
                <w:sz w:val="18"/>
              </w:rPr>
              <w:t>相机位点与回收、媒体导入/播放、XMP 物种标签导入、Excel 个体标签导入、个体档案及基础繁殖记录、基础地图/统计/导出、用户权限</w:t>
            </w:r>
          </w:p>
        </w:tc>
      </w:tr>
      <w:tr w14:paraId="6A4DCD8D">
        <w:trPr>
          <w:cantSplit/>
          <w:jc w:val="center"/>
        </w:trPr>
        <w:tc>
          <w:tcPr>
            <w:tcW w:w="2955" w:type="dxa"/>
            <w:vAlign w:val="center"/>
          </w:tcPr>
          <w:p w14:paraId="718D6834">
            <w:pPr>
              <w:spacing w:before="40" w:after="40"/>
            </w:pPr>
            <w:r>
              <w:rPr>
                <w:sz w:val="18"/>
              </w:rPr>
              <w:t>第二期：人工个体识别</w:t>
            </w:r>
          </w:p>
        </w:tc>
        <w:tc>
          <w:tcPr>
            <w:tcW w:w="6621" w:type="dxa"/>
            <w:vAlign w:val="center"/>
          </w:tcPr>
          <w:p w14:paraId="34421DF0">
            <w:pPr>
              <w:spacing w:before="40" w:after="40"/>
            </w:pPr>
            <w:r>
              <w:rPr>
                <w:sz w:val="18"/>
              </w:rPr>
              <w:t>平台内视频人工识别、个体对比与身份标注、复核及纠错；复用第一期档案及统计模块，不含 AI 辅助识别</w:t>
            </w:r>
          </w:p>
        </w:tc>
      </w:tr>
    </w:tbl>
    <w:p w14:paraId="33AAAAD7">
      <w:r>
        <w:t>第一期验收闭环：录入位点与回收周期 → 导入原始视频 → 导入 XMP 物种标签 → 通过 Excel 导入已有个体标签 → 维护个体档案与基础繁殖资料 → 查询个体历史影像及出现点位 → 查看基础监测统计和地图并导出结果。第二期验收重点：在平台内观看视频、比对已有个体、人工标注及复核身份，标注结果即时进入第一期已有的数据管理和统计链路；不验收 AI 功能。</w:t>
      </w:r>
    </w:p>
    <w:sectPr>
      <w:headerReference r:id="rId5" w:type="default"/>
      <w:footerReference r:id="rId6" w:type="default"/>
      <w:pgSz w:w="12240" w:h="15840"/>
      <w:pgMar w:top="1219" w:right="1332" w:bottom="1134" w:left="1332" w:header="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7EEA8">
    <w:pPr>
      <w:pStyle w:val="24"/>
      <w:jc w:val="center"/>
    </w:pPr>
    <w:r>
      <w:t>需求文档 V1.2  |  2026-10-14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3B9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FF7116"/>
    <w:rsid w:val="7BECE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Microsoft YaHei" w:hAnsi="Microsoft YaHei" w:eastAsia="Microsoft YaHei" w:cstheme="minorBidi"/>
      <w:color w:val="2A344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C4473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1C4473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C4473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荣姑娘ค</cp:lastModifiedBy>
  <dcterms:modified xsi:type="dcterms:W3CDTF">2026-10-14T16:30:05Z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2A1A4DDD9C275C218A3DCF6AEAA323CF_42</vt:lpwstr>
  </property>
</Properties>
</file>