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  <Override ContentType="application/vnd.openxmlformats-officedocument.wordprocessingml.header+xml" PartName="/word/head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/>
    <w:p/>
    <w:p/>
    <w:p/>
    <w:p/>
    <w:p/>
    <w:p/>
    <w:p/>
    <w:p>
      <w:pPr>
        <w:spacing w:after="360"/>
        <w:jc w:val="center"/>
      </w:pPr>
      <w:r>
        <w:rPr>
          <w:rFonts w:ascii="Calibri" w:cs="Calibri" w:eastAsia="微软雅黑" w:hAnsi="Calibri"/>
          <w:b/>
          <w:bCs/>
          <w:color w:val="1A2332"/>
          <w:sz w:val="56"/>
          <w:szCs w:val="56"/>
        </w:rPr>
        <w:t xml:space="preserve">智慧园区一期建设项目方案</w:t>
      </w:r>
    </w:p>
    <w:p>
      <w:pPr>
        <w:spacing w:after="240"/>
        <w:jc w:val="center"/>
      </w:pPr>
      <w:r>
        <w:rPr>
          <w:rFonts w:ascii="Calibri" w:cs="Calibri" w:eastAsia="微软雅黑" w:hAnsi="Calibri"/>
          <w:color w:val="2D8B8B"/>
          <w:sz w:val="32"/>
          <w:szCs w:val="32"/>
        </w:rPr>
        <w:t xml:space="preserve">（征求意见稿）</w:t>
      </w:r>
    </w:p>
    <w:p>
      <w:pPr>
        <w:pBdr>
          <w:bottom w:val="single" w:color="2D8B8B" w:sz="12" w:space="1"/>
        </w:pBdr>
        <w:ind w:left="3000" w:right="3000"/>
        <w:jc w:val="center"/>
      </w:pPr>
    </w:p>
    <w:p/>
    <w:p/>
    <w:p/>
    <w:p/>
    <w:p/>
    <w:p/>
    <w:p/>
    <w:p/>
    <w:p/>
    <w:p/>
    <w:p>
      <w:pPr>
        <w:spacing w:after="120"/>
        <w:jc w:val="center"/>
      </w:pPr>
      <w:r>
        <w:rPr>
          <w:rFonts w:ascii="Calibri" w:cs="Calibri" w:eastAsia="微软雅黑" w:hAnsi="Calibri"/>
          <w:sz w:val="28"/>
          <w:szCs w:val="28"/>
        </w:rPr>
        <w:t xml:space="preserve">信息中心</w:t>
      </w:r>
    </w:p>
    <w:p>
      <w:pPr>
        <w:jc w:val="center"/>
      </w:pPr>
      <w:r>
        <w:rPr>
          <w:rFonts w:ascii="Calibri" w:cs="Calibri" w:eastAsia="微软雅黑" w:hAnsi="Calibri"/>
          <w:sz w:val="28"/>
          <w:szCs w:val="28"/>
        </w:rPr>
        <w:t xml:space="preserve">2026 年 10 月 14 日</w:t>
      </w:r>
    </w:p>
    <w:p>
      <w:r>
        <w:br w:type="page"/>
      </w:r>
    </w:p>
    <w:p>
      <w:pPr>
        <w:spacing w:after="240"/>
        <w:jc w:val="center"/>
      </w:pPr>
      <w:r>
        <w:rPr>
          <w:rFonts w:ascii="Calibri" w:cs="Calibri" w:eastAsia="微软雅黑" w:hAnsi="Calibri"/>
          <w:b/>
          <w:bCs/>
          <w:color w:val="1A2332"/>
          <w:sz w:val="36"/>
          <w:szCs w:val="36"/>
        </w:rPr>
        <w:t xml:space="preserve">目　录</w:t>
      </w:r>
    </w:p>
    <w:sdt>
      <w:sdtPr>
        <w:alias w:val="目录"/>
      </w:sdtPr>
      <w:sdtContent>
        <w:p>
          <w:pPr>
            <w:pStyle w:val="TOC1"/>
            <w:tabs>
              <w:tab w:val="right" w:pos="8300" w:leader="dot"/>
            </w:tabs>
          </w:pPr>
          <w:r>
            <w:fldChar w:fldCharType="begin" w:dirty="true"/>
            <w:instrText xml:space="preserve">TOC \h \o "1-3"</w:instrText>
            <w:fldChar w:fldCharType="separate"/>
          </w:r>
          <w:hyperlink w:history="1" w:anchor="_Toc6">
            <w:r>
              <w:t xml:space="preserve">一、项目背景与目标</w:t>
            </w:r>
            <w:r>
              <w:tab/>
            </w:r>
            <w:r>
              <w:fldChar w:fldCharType="begin" w:dirty="true"/>
              <w:instrText xml:space="preserve">PAGEREF _Toc6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8300" w:leader="dot"/>
            </w:tabs>
          </w:pPr>
          <w:hyperlink w:history="1" w:anchor="_Toc7">
            <w:r>
              <w:t xml:space="preserve">二、现状分析</w:t>
            </w:r>
            <w:r>
              <w:tab/>
            </w:r>
            <w:r>
              <w:fldChar w:fldCharType="begin" w:dirty="true"/>
              <w:instrText xml:space="preserve">PAGEREF _Toc7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8300" w:leader="dot"/>
            </w:tabs>
          </w:pPr>
          <w:hyperlink w:history="1" w:anchor="_Toc8">
            <w:r>
              <w:t xml:space="preserve">三、建设内容</w:t>
            </w:r>
            <w:r>
              <w:tab/>
            </w:r>
            <w:r>
              <w:fldChar w:fldCharType="begin" w:dirty="true"/>
              <w:instrText xml:space="preserve">PAGEREF _Toc8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8300" w:leader="dot"/>
            </w:tabs>
            <w:ind w:left="220"/>
          </w:pPr>
          <w:hyperlink w:history="1" w:anchor="_Toc9">
            <w:r>
              <w:t xml:space="preserve">（一）统一运营平台</w:t>
            </w:r>
            <w:r>
              <w:tab/>
            </w:r>
            <w:r>
              <w:fldChar w:fldCharType="begin" w:dirty="true"/>
              <w:instrText xml:space="preserve">PAGEREF _Toc9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8300" w:leader="dot"/>
            </w:tabs>
            <w:ind w:left="220"/>
          </w:pPr>
          <w:hyperlink w:history="1" w:anchor="_Toc10">
            <w:r>
              <w:t xml:space="preserve">（二）系统改造</w:t>
            </w:r>
            <w:r>
              <w:tab/>
            </w:r>
            <w:r>
              <w:fldChar w:fldCharType="begin" w:dirty="true"/>
              <w:instrText xml:space="preserve">PAGEREF _Toc10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8300" w:leader="dot"/>
            </w:tabs>
          </w:pPr>
          <w:hyperlink w:history="1" w:anchor="_Toc11">
            <w:r>
              <w:t xml:space="preserve">四、实施计划</w:t>
            </w:r>
            <w:r>
              <w:tab/>
            </w:r>
            <w:r>
              <w:fldChar w:fldCharType="begin" w:dirty="true"/>
              <w:instrText xml:space="preserve">PAGEREF _Toc11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8300" w:leader="dot"/>
            </w:tabs>
          </w:pPr>
          <w:hyperlink w:history="1" w:anchor="_Toc12">
            <w:r>
              <w:t xml:space="preserve">五、投资预算</w:t>
            </w:r>
            <w:r>
              <w:tab/>
            </w:r>
            <w:r>
              <w:fldChar w:fldCharType="begin" w:dirty="true"/>
              <w:instrText xml:space="preserve">PAGEREF _Toc12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8300" w:leader="dot"/>
            </w:tabs>
          </w:pPr>
          <w:hyperlink w:history="1" w:anchor="_Toc13">
            <w:r>
              <w:t xml:space="preserve">六、风险与对策</w:t>
            </w:r>
            <w:r>
              <w:tab/>
            </w:r>
            <w:r>
              <w:fldChar w:fldCharType="begin" w:dirty="true"/>
              <w:instrText xml:space="preserve">PAGEREF _Toc13 \h</w:instrText>
              <w:fldChar w:fldCharType="separate"/>
              <w:fldChar w:fldCharType="end"/>
            </w:r>
          </w:hyperlink>
        </w:p>
        <w:p>
          <w:r>
            <w:fldChar w:fldCharType="end"/>
          </w:r>
        </w:p>
      </w:sdtContent>
    </w:sdt>
    <w:p>
      <w:pPr>
        <w:sectPr>
          <w:footerReference w:type="default" r:id="rId6"/>
          <w:pgSz w:w="11906" w:h="16838" w:orient="portrait"/>
          <w:pgMar w:top="1440" w:right="1803" w:bottom="1440" w:left="1803" w:header="850" w:footer="850" w:gutter="0"/>
          <w:pgNumType/>
          <w:titlePg w:val="false"/>
          <w:docGrid w:linePitch="360"/>
        </w:sectPr>
      </w:pPr>
      <w:r>
        <w:br w:type="page"/>
      </w:r>
    </w:p>
    <w:p>
      <w:pPr>
        <w:pStyle w:val="Heading1"/>
      </w:pPr>
      <w:bookmarkStart w:name="_Toc6" w:id="6"/>
      <w:r>
        <w:t xml:space="preserve">一、项目背景与目标</w:t>
      </w:r>
      <w:bookmarkEnd w:id="6"/>
    </w:p>
    <w:p>
      <w:pPr>
        <w:ind w:firstLine="480" w:firstLineChars="200"/>
        <w:jc w:val="both"/>
      </w:pPr>
      <w:r>
        <w:t xml:space="preserve">园区现有门禁、停车、能耗三套系统各自独立，数据不通，人工巡检和对账每月耗费约 </w:t>
      </w:r>
      <w:r>
        <w:rPr>
          <w:i/>
          <w:iCs/>
        </w:rPr>
        <w:t xml:space="preserve">120 工时</w:t>
      </w:r>
      <w:r>
        <w:t xml:space="preserve">。本项目建设统一的园区运营平台，目标是：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三套系统数据接入同一平台，实时可查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访客、车辆进出全程线上登记，无需人工核对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能耗异常 5 分钟内自动告警</w:t>
      </w:r>
    </w:p>
    <w:p>
      <w:pPr>
        <w:pStyle w:val="Heading1"/>
      </w:pPr>
      <w:bookmarkStart w:name="_Toc7" w:id="7"/>
      <w:r>
        <w:t xml:space="preserve">二、现状分析</w:t>
      </w:r>
      <w:bookmarkEnd w:id="7"/>
    </w:p>
    <w:tbl>
      <w:tblPr>
        <w:tblW w:type="dxa" w:w="8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5"/>
        <w:gridCol w:w="3471"/>
        <w:gridCol w:w="3924"/>
      </w:tblGrid>
      <w:tr>
        <w:trPr>
          <w:cantSplit/>
          <w:tblHeader/>
        </w:trPr>
        <w:tc>
          <w:tcPr>
            <w:tcW w:type="dxa" w:w="905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shd w:fill="2D8B8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 w:lineRule="auto"/>
              <w:jc w:val="center"/>
            </w:pPr>
            <w:r>
              <w:rPr>
                <w:b/>
                <w:bCs/>
                <w:color w:val="FFFFFF"/>
              </w:rPr>
              <w:t xml:space="preserve">系统</w:t>
            </w:r>
          </w:p>
        </w:tc>
        <w:tc>
          <w:tcPr>
            <w:tcW w:type="dxa" w:w="3471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shd w:fill="2D8B8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 w:lineRule="auto"/>
              <w:jc w:val="center"/>
            </w:pPr>
            <w:r>
              <w:rPr>
                <w:b/>
                <w:bCs/>
                <w:color w:val="FFFFFF"/>
              </w:rPr>
              <w:t xml:space="preserve">现状</w:t>
            </w:r>
          </w:p>
        </w:tc>
        <w:tc>
          <w:tcPr>
            <w:tcW w:type="dxa" w:w="3924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shd w:fill="2D8B8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 w:lineRule="auto"/>
              <w:jc w:val="center"/>
            </w:pPr>
            <w:r>
              <w:rPr>
                <w:b/>
                <w:bCs/>
                <w:color w:val="FFFFFF"/>
              </w:rPr>
              <w:t xml:space="preserve">主要问题</w:t>
            </w:r>
          </w:p>
        </w:tc>
      </w:tr>
      <w:tr>
        <w:trPr>
          <w:cantSplit/>
        </w:trPr>
        <w:tc>
          <w:tcPr>
            <w:tcW w:type="dxa" w:w="905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 w:lineRule="auto"/>
              <w:jc w:val="left"/>
            </w:pPr>
            <w:r>
              <w:t xml:space="preserve">门禁</w:t>
            </w:r>
          </w:p>
        </w:tc>
        <w:tc>
          <w:tcPr>
            <w:tcW w:type="dxa" w:w="3471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 w:lineRule="auto"/>
              <w:jc w:val="left"/>
            </w:pPr>
            <w:r>
              <w:t xml:space="preserve">2019 年建设，本地服务器</w:t>
            </w:r>
          </w:p>
        </w:tc>
        <w:tc>
          <w:tcPr>
            <w:tcW w:type="dxa" w:w="3924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 w:lineRule="auto"/>
              <w:jc w:val="left"/>
            </w:pPr>
            <w:r>
              <w:t xml:space="preserve">无开放接口，访客需人工登记</w:t>
            </w:r>
          </w:p>
        </w:tc>
      </w:tr>
      <w:tr>
        <w:trPr>
          <w:cantSplit/>
        </w:trPr>
        <w:tc>
          <w:tcPr>
            <w:tcW w:type="dxa" w:w="905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shd w:fill="DC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 w:lineRule="auto"/>
              <w:jc w:val="left"/>
            </w:pPr>
            <w:r>
              <w:t xml:space="preserve">停车</w:t>
            </w:r>
          </w:p>
        </w:tc>
        <w:tc>
          <w:tcPr>
            <w:tcW w:type="dxa" w:w="3471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shd w:fill="DC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 w:lineRule="auto"/>
              <w:jc w:val="left"/>
            </w:pPr>
            <w:r>
              <w:t xml:space="preserve">第三方云服务</w:t>
            </w:r>
          </w:p>
        </w:tc>
        <w:tc>
          <w:tcPr>
            <w:tcW w:type="dxa" w:w="3924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shd w:fill="DC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 w:lineRule="auto"/>
              <w:jc w:val="left"/>
            </w:pPr>
            <w:r>
              <w:t xml:space="preserve">月卡续费与财务手工对账</w:t>
            </w:r>
          </w:p>
        </w:tc>
      </w:tr>
      <w:tr>
        <w:trPr>
          <w:cantSplit/>
        </w:trPr>
        <w:tc>
          <w:tcPr>
            <w:tcW w:type="dxa" w:w="905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 w:lineRule="auto"/>
              <w:jc w:val="left"/>
            </w:pPr>
            <w:r>
              <w:t xml:space="preserve">能耗</w:t>
            </w:r>
          </w:p>
        </w:tc>
        <w:tc>
          <w:tcPr>
            <w:tcW w:type="dxa" w:w="3471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 w:lineRule="auto"/>
              <w:jc w:val="left"/>
            </w:pPr>
            <w:r>
              <w:t xml:space="preserve">电表、水表人工抄表</w:t>
            </w:r>
          </w:p>
        </w:tc>
        <w:tc>
          <w:tcPr>
            <w:tcW w:type="dxa" w:w="3924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 w:lineRule="auto"/>
              <w:jc w:val="left"/>
            </w:pPr>
            <w:r>
              <w:t xml:space="preserve">数据滞后约 1 个月</w:t>
            </w:r>
          </w:p>
        </w:tc>
      </w:tr>
    </w:tbl>
    <w:p>
      <w:pPr>
        <w:spacing w:after="120"/>
      </w:pPr>
    </w:p>
    <w:p>
      <w:pPr>
        <w:pStyle w:val="Heading1"/>
      </w:pPr>
      <w:bookmarkStart w:name="_Toc8" w:id="8"/>
      <w:r>
        <w:t xml:space="preserve">三、建设内容</w:t>
      </w:r>
      <w:bookmarkEnd w:id="8"/>
    </w:p>
    <w:p>
      <w:pPr>
        <w:pStyle w:val="Heading2"/>
      </w:pPr>
      <w:bookmarkStart w:name="_Toc9" w:id="9"/>
      <w:r>
        <w:t xml:space="preserve">（一）统一运营平台</w:t>
      </w:r>
      <w:bookmarkEnd w:id="9"/>
    </w:p>
    <w:p>
      <w:pPr>
        <w:pStyle w:val="ListParagraph"/>
        <w:numPr>
          <w:ilvl w:val="0"/>
          <w:numId w:val="3"/>
        </w:numPr>
        <w:spacing w:after="60"/>
      </w:pPr>
      <w:r>
        <w:t xml:space="preserve">数据中台：汇集门禁、停车、能耗数据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运营看板：大屏 + 手机端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告警中心：短信、企业微信推送</w:t>
      </w:r>
    </w:p>
    <w:p>
      <w:pPr>
        <w:pStyle w:val="Heading2"/>
      </w:pPr>
      <w:bookmarkStart w:name="_Toc10" w:id="10"/>
      <w:r>
        <w:t xml:space="preserve">（二）系统改造</w:t>
      </w:r>
      <w:bookmarkEnd w:id="10"/>
    </w:p>
    <w:p>
      <w:pPr>
        <w:pStyle w:val="ListParagraph"/>
        <w:numPr>
          <w:ilvl w:val="0"/>
          <w:numId w:val="4"/>
        </w:numPr>
        <w:spacing w:after="60"/>
      </w:pPr>
      <w:r>
        <w:t xml:space="preserve">门禁：加装网关，开放接口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停车：对接云服务开放接口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能耗：更换 260 块智能电表、80 块智能水表</w:t>
      </w:r>
    </w:p>
    <w:p>
      <w:pPr>
        <w:pStyle w:val="Heading1"/>
      </w:pPr>
      <w:bookmarkStart w:name="_Toc11" w:id="11"/>
      <w:r>
        <w:t xml:space="preserve">四、实施计划</w:t>
      </w:r>
      <w:bookmarkEnd w:id="11"/>
    </w:p>
    <w:tbl>
      <w:tblPr>
        <w:tblW w:type="dxa" w:w="8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65"/>
        <w:gridCol w:w="1602"/>
        <w:gridCol w:w="3204"/>
        <w:gridCol w:w="2330"/>
      </w:tblGrid>
      <w:tr>
        <w:trPr>
          <w:cantSplit/>
          <w:tblHeader/>
        </w:trPr>
        <w:tc>
          <w:tcPr>
            <w:tcW w:type="dxa" w:w="1165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shd w:fill="2D8B8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 w:lineRule="auto"/>
              <w:jc w:val="center"/>
            </w:pPr>
            <w:r>
              <w:rPr>
                <w:b/>
                <w:bCs/>
                <w:color w:val="FFFFFF"/>
              </w:rPr>
              <w:t xml:space="preserve">阶段</w:t>
            </w:r>
          </w:p>
        </w:tc>
        <w:tc>
          <w:tcPr>
            <w:tcW w:type="dxa" w:w="1602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shd w:fill="2D8B8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 w:lineRule="auto"/>
              <w:jc w:val="center"/>
            </w:pPr>
            <w:r>
              <w:rPr>
                <w:b/>
                <w:bCs/>
                <w:color w:val="FFFFFF"/>
              </w:rPr>
              <w:t xml:space="preserve">时间</w:t>
            </w:r>
          </w:p>
        </w:tc>
        <w:tc>
          <w:tcPr>
            <w:tcW w:type="dxa" w:w="3204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shd w:fill="2D8B8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 w:lineRule="auto"/>
              <w:jc w:val="center"/>
            </w:pPr>
            <w:r>
              <w:rPr>
                <w:b/>
                <w:bCs/>
                <w:color w:val="FFFFFF"/>
              </w:rPr>
              <w:t xml:space="preserve">主要工作</w:t>
            </w:r>
          </w:p>
        </w:tc>
        <w:tc>
          <w:tcPr>
            <w:tcW w:type="dxa" w:w="233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shd w:fill="2D8B8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 w:lineRule="auto"/>
              <w:jc w:val="center"/>
            </w:pPr>
            <w:r>
              <w:rPr>
                <w:b/>
                <w:bCs/>
                <w:color w:val="FFFFFF"/>
              </w:rPr>
              <w:t xml:space="preserve">交付物</w:t>
            </w:r>
          </w:p>
        </w:tc>
      </w:tr>
      <w:tr>
        <w:trPr>
          <w:cantSplit/>
        </w:trPr>
        <w:tc>
          <w:tcPr>
            <w:tcW w:type="dxa" w:w="1165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 w:lineRule="auto"/>
              <w:jc w:val="left"/>
            </w:pPr>
            <w:r>
              <w:t xml:space="preserve">需求调研</w:t>
            </w:r>
          </w:p>
        </w:tc>
        <w:tc>
          <w:tcPr>
            <w:tcW w:type="dxa" w:w="1602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 w:lineRule="auto"/>
              <w:jc w:val="center"/>
            </w:pPr>
            <w:r>
              <w:t xml:space="preserve">第 1—2 周</w:t>
            </w:r>
          </w:p>
        </w:tc>
        <w:tc>
          <w:tcPr>
            <w:tcW w:type="dxa" w:w="3204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 w:lineRule="auto"/>
              <w:jc w:val="left"/>
            </w:pPr>
            <w:r>
              <w:t xml:space="preserve">访谈各部门，确认需求</w:t>
            </w:r>
          </w:p>
        </w:tc>
        <w:tc>
          <w:tcPr>
            <w:tcW w:type="dxa" w:w="233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 w:lineRule="auto"/>
              <w:jc w:val="left"/>
            </w:pPr>
            <w:r>
              <w:t xml:space="preserve">需求说明书</w:t>
            </w:r>
          </w:p>
        </w:tc>
      </w:tr>
      <w:tr>
        <w:trPr>
          <w:cantSplit/>
        </w:trPr>
        <w:tc>
          <w:tcPr>
            <w:tcW w:type="dxa" w:w="1165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shd w:fill="DC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 w:lineRule="auto"/>
              <w:jc w:val="left"/>
            </w:pPr>
            <w:r>
              <w:t xml:space="preserve">平台开发</w:t>
            </w:r>
          </w:p>
        </w:tc>
        <w:tc>
          <w:tcPr>
            <w:tcW w:type="dxa" w:w="1602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shd w:fill="DC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 w:lineRule="auto"/>
              <w:jc w:val="center"/>
            </w:pPr>
            <w:r>
              <w:t xml:space="preserve">第 3—10 周</w:t>
            </w:r>
          </w:p>
        </w:tc>
        <w:tc>
          <w:tcPr>
            <w:tcW w:type="dxa" w:w="3204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shd w:fill="DC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 w:lineRule="auto"/>
              <w:jc w:val="left"/>
            </w:pPr>
            <w:r>
              <w:t xml:space="preserve">中台、看板、告警开发</w:t>
            </w:r>
          </w:p>
        </w:tc>
        <w:tc>
          <w:tcPr>
            <w:tcW w:type="dxa" w:w="233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shd w:fill="DC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 w:lineRule="auto"/>
              <w:jc w:val="left"/>
            </w:pPr>
            <w:r>
              <w:t xml:space="preserve">测试版本</w:t>
            </w:r>
          </w:p>
        </w:tc>
      </w:tr>
      <w:tr>
        <w:trPr>
          <w:cantSplit/>
        </w:trPr>
        <w:tc>
          <w:tcPr>
            <w:tcW w:type="dxa" w:w="1165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 w:lineRule="auto"/>
              <w:jc w:val="left"/>
            </w:pPr>
            <w:r>
              <w:t xml:space="preserve">设备改造</w:t>
            </w:r>
          </w:p>
        </w:tc>
        <w:tc>
          <w:tcPr>
            <w:tcW w:type="dxa" w:w="1602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 w:lineRule="auto"/>
              <w:jc w:val="center"/>
            </w:pPr>
            <w:r>
              <w:t xml:space="preserve">第 6—12 周</w:t>
            </w:r>
          </w:p>
        </w:tc>
        <w:tc>
          <w:tcPr>
            <w:tcW w:type="dxa" w:w="3204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 w:lineRule="auto"/>
              <w:jc w:val="left"/>
            </w:pPr>
            <w:r>
              <w:t xml:space="preserve">网关安装、电表水表更换</w:t>
            </w:r>
          </w:p>
        </w:tc>
        <w:tc>
          <w:tcPr>
            <w:tcW w:type="dxa" w:w="233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 w:lineRule="auto"/>
              <w:jc w:val="left"/>
            </w:pPr>
            <w:r>
              <w:t xml:space="preserve">设备清单与验收单</w:t>
            </w:r>
          </w:p>
        </w:tc>
      </w:tr>
      <w:tr>
        <w:trPr>
          <w:cantSplit/>
        </w:trPr>
        <w:tc>
          <w:tcPr>
            <w:tcW w:type="dxa" w:w="1165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shd w:fill="DC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 w:lineRule="auto"/>
              <w:jc w:val="left"/>
            </w:pPr>
            <w:r>
              <w:t xml:space="preserve">试运行</w:t>
            </w:r>
          </w:p>
        </w:tc>
        <w:tc>
          <w:tcPr>
            <w:tcW w:type="dxa" w:w="1602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shd w:fill="DC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 w:lineRule="auto"/>
              <w:jc w:val="center"/>
            </w:pPr>
            <w:r>
              <w:t xml:space="preserve">第 13—16 周</w:t>
            </w:r>
          </w:p>
        </w:tc>
        <w:tc>
          <w:tcPr>
            <w:tcW w:type="dxa" w:w="3204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shd w:fill="DC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 w:lineRule="auto"/>
              <w:jc w:val="left"/>
            </w:pPr>
            <w:r>
              <w:t xml:space="preserve">联调、试运行、培训</w:t>
            </w:r>
          </w:p>
        </w:tc>
        <w:tc>
          <w:tcPr>
            <w:tcW w:type="dxa" w:w="233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shd w:fill="DC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 w:lineRule="auto"/>
              <w:jc w:val="left"/>
            </w:pPr>
            <w:r>
              <w:t xml:space="preserve">试运行报告</w:t>
            </w:r>
          </w:p>
        </w:tc>
      </w:tr>
    </w:tbl>
    <w:p>
      <w:pPr>
        <w:spacing w:after="120"/>
      </w:pPr>
    </w:p>
    <w:p>
      <w:r>
        <w:br w:type="page"/>
      </w:r>
    </w:p>
    <w:p>
      <w:pPr>
        <w:pStyle w:val="Heading1"/>
      </w:pPr>
      <w:bookmarkStart w:name="_Toc12" w:id="12"/>
      <w:r>
        <w:t xml:space="preserve">五、投资预算</w:t>
      </w:r>
      <w:bookmarkEnd w:id="12"/>
    </w:p>
    <w:tbl>
      <w:tblPr>
        <w:tblW w:type="dxa" w:w="8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5"/>
        <w:gridCol w:w="1083"/>
        <w:gridCol w:w="2526"/>
        <w:gridCol w:w="2526"/>
      </w:tblGrid>
      <w:tr>
        <w:trPr>
          <w:cantSplit/>
          <w:tblHeader/>
        </w:trPr>
        <w:tc>
          <w:tcPr>
            <w:tcW w:type="dxa" w:w="2165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shd w:fill="2D8B8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 w:lineRule="auto"/>
              <w:jc w:val="center"/>
            </w:pPr>
            <w:r>
              <w:rPr>
                <w:b/>
                <w:bCs/>
                <w:color w:val="FFFFFF"/>
              </w:rPr>
              <w:t xml:space="preserve">项目</w:t>
            </w:r>
          </w:p>
        </w:tc>
        <w:tc>
          <w:tcPr>
            <w:tcW w:type="dxa" w:w="1083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shd w:fill="2D8B8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 w:lineRule="auto"/>
              <w:jc w:val="center"/>
            </w:pPr>
            <w:r>
              <w:rPr>
                <w:b/>
                <w:bCs/>
                <w:color w:val="FFFFFF"/>
              </w:rPr>
              <w:t xml:space="preserve">数量</w:t>
            </w:r>
          </w:p>
        </w:tc>
        <w:tc>
          <w:tcPr>
            <w:tcW w:type="dxa" w:w="2526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shd w:fill="2D8B8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 w:lineRule="auto"/>
              <w:jc w:val="center"/>
            </w:pPr>
            <w:r>
              <w:rPr>
                <w:b/>
                <w:bCs/>
                <w:color w:val="FFFFFF"/>
              </w:rPr>
              <w:t xml:space="preserve">单价（万元）</w:t>
            </w:r>
          </w:p>
        </w:tc>
        <w:tc>
          <w:tcPr>
            <w:tcW w:type="dxa" w:w="2526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shd w:fill="2D8B8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 w:lineRule="auto"/>
              <w:jc w:val="center"/>
            </w:pPr>
            <w:r>
              <w:rPr>
                <w:b/>
                <w:bCs/>
                <w:color w:val="FFFFFF"/>
              </w:rPr>
              <w:t xml:space="preserve">金额（万元）</w:t>
            </w:r>
          </w:p>
        </w:tc>
      </w:tr>
      <w:tr>
        <w:trPr>
          <w:cantSplit/>
        </w:trPr>
        <w:tc>
          <w:tcPr>
            <w:tcW w:type="dxa" w:w="2165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 w:lineRule="auto"/>
              <w:jc w:val="left"/>
            </w:pPr>
            <w:r>
              <w:t xml:space="preserve">平台软件开发</w:t>
            </w:r>
          </w:p>
        </w:tc>
        <w:tc>
          <w:tcPr>
            <w:tcW w:type="dxa" w:w="1083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 w:lineRule="auto"/>
              <w:jc w:val="right"/>
            </w:pPr>
            <w:r>
              <w:t xml:space="preserve">1 项</w:t>
            </w:r>
          </w:p>
        </w:tc>
        <w:tc>
          <w:tcPr>
            <w:tcW w:type="dxa" w:w="2526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 w:lineRule="auto"/>
              <w:jc w:val="right"/>
            </w:pPr>
            <w:r>
              <w:t xml:space="preserve">86.0</w:t>
            </w:r>
          </w:p>
        </w:tc>
        <w:tc>
          <w:tcPr>
            <w:tcW w:type="dxa" w:w="2526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 w:lineRule="auto"/>
              <w:jc w:val="right"/>
            </w:pPr>
            <w:r>
              <w:t xml:space="preserve">86.0</w:t>
            </w:r>
          </w:p>
        </w:tc>
      </w:tr>
      <w:tr>
        <w:trPr>
          <w:cantSplit/>
        </w:trPr>
        <w:tc>
          <w:tcPr>
            <w:tcW w:type="dxa" w:w="2165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shd w:fill="DC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 w:lineRule="auto"/>
              <w:jc w:val="left"/>
            </w:pPr>
            <w:r>
              <w:t xml:space="preserve">智能电表</w:t>
            </w:r>
          </w:p>
        </w:tc>
        <w:tc>
          <w:tcPr>
            <w:tcW w:type="dxa" w:w="1083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shd w:fill="DC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 w:lineRule="auto"/>
              <w:jc w:val="right"/>
            </w:pPr>
            <w:r>
              <w:t xml:space="preserve">260 块</w:t>
            </w:r>
          </w:p>
        </w:tc>
        <w:tc>
          <w:tcPr>
            <w:tcW w:type="dxa" w:w="2526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shd w:fill="DC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 w:lineRule="auto"/>
              <w:jc w:val="right"/>
            </w:pPr>
            <w:r>
              <w:t xml:space="preserve">0.08</w:t>
            </w:r>
          </w:p>
        </w:tc>
        <w:tc>
          <w:tcPr>
            <w:tcW w:type="dxa" w:w="2526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shd w:fill="DC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 w:lineRule="auto"/>
              <w:jc w:val="right"/>
            </w:pPr>
            <w:r>
              <w:t xml:space="preserve">20.8</w:t>
            </w:r>
          </w:p>
        </w:tc>
      </w:tr>
      <w:tr>
        <w:trPr>
          <w:cantSplit/>
        </w:trPr>
        <w:tc>
          <w:tcPr>
            <w:tcW w:type="dxa" w:w="2165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 w:lineRule="auto"/>
              <w:jc w:val="left"/>
            </w:pPr>
            <w:r>
              <w:t xml:space="preserve">智能水表</w:t>
            </w:r>
          </w:p>
        </w:tc>
        <w:tc>
          <w:tcPr>
            <w:tcW w:type="dxa" w:w="1083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 w:lineRule="auto"/>
              <w:jc w:val="right"/>
            </w:pPr>
            <w:r>
              <w:t xml:space="preserve">80 块</w:t>
            </w:r>
          </w:p>
        </w:tc>
        <w:tc>
          <w:tcPr>
            <w:tcW w:type="dxa" w:w="2526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 w:lineRule="auto"/>
              <w:jc w:val="right"/>
            </w:pPr>
            <w:r>
              <w:t xml:space="preserve">0.06</w:t>
            </w:r>
          </w:p>
        </w:tc>
        <w:tc>
          <w:tcPr>
            <w:tcW w:type="dxa" w:w="2526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 w:lineRule="auto"/>
              <w:jc w:val="right"/>
            </w:pPr>
            <w:r>
              <w:t xml:space="preserve">4.8</w:t>
            </w:r>
          </w:p>
        </w:tc>
      </w:tr>
      <w:tr>
        <w:trPr>
          <w:cantSplit/>
        </w:trPr>
        <w:tc>
          <w:tcPr>
            <w:tcW w:type="dxa" w:w="2165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shd w:fill="DC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 w:lineRule="auto"/>
              <w:jc w:val="left"/>
            </w:pPr>
            <w:r>
              <w:t xml:space="preserve">门禁网关</w:t>
            </w:r>
          </w:p>
        </w:tc>
        <w:tc>
          <w:tcPr>
            <w:tcW w:type="dxa" w:w="1083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shd w:fill="DC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 w:lineRule="auto"/>
              <w:jc w:val="right"/>
            </w:pPr>
            <w:r>
              <w:t xml:space="preserve">12 台</w:t>
            </w:r>
          </w:p>
        </w:tc>
        <w:tc>
          <w:tcPr>
            <w:tcW w:type="dxa" w:w="2526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shd w:fill="DC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 w:lineRule="auto"/>
              <w:jc w:val="right"/>
            </w:pPr>
            <w:r>
              <w:t xml:space="preserve">0.5</w:t>
            </w:r>
          </w:p>
        </w:tc>
        <w:tc>
          <w:tcPr>
            <w:tcW w:type="dxa" w:w="2526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shd w:fill="DC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 w:lineRule="auto"/>
              <w:jc w:val="right"/>
            </w:pPr>
            <w:r>
              <w:t xml:space="preserve">6.0</w:t>
            </w:r>
          </w:p>
        </w:tc>
      </w:tr>
      <w:tr>
        <w:trPr>
          <w:cantSplit/>
        </w:trPr>
        <w:tc>
          <w:tcPr>
            <w:tcW w:type="dxa" w:w="2165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 w:lineRule="auto"/>
              <w:jc w:val="left"/>
            </w:pPr>
            <w:r>
              <w:rPr>
                <w:b/>
                <w:bCs/>
              </w:rPr>
              <w:t xml:space="preserve">合计</w:t>
            </w:r>
          </w:p>
        </w:tc>
        <w:tc>
          <w:tcPr>
            <w:tcW w:type="dxa" w:w="1083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 w:lineRule="auto"/>
              <w:jc w:val="right"/>
            </w:pPr>
          </w:p>
        </w:tc>
        <w:tc>
          <w:tcPr>
            <w:tcW w:type="dxa" w:w="2526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 w:lineRule="auto"/>
              <w:jc w:val="right"/>
            </w:pPr>
          </w:p>
        </w:tc>
        <w:tc>
          <w:tcPr>
            <w:tcW w:type="dxa" w:w="2526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 w:lineRule="auto"/>
              <w:jc w:val="right"/>
            </w:pPr>
            <w:r>
              <w:rPr>
                <w:b/>
                <w:bCs/>
              </w:rPr>
              <w:t xml:space="preserve">117.6</w:t>
            </w:r>
          </w:p>
        </w:tc>
      </w:tr>
    </w:tbl>
    <w:p>
      <w:pPr>
        <w:spacing w:after="120"/>
      </w:pPr>
    </w:p>
    <w:p>
      <w:pPr>
        <w:pStyle w:val="Heading1"/>
      </w:pPr>
      <w:bookmarkStart w:name="_Toc13" w:id="13"/>
      <w:r>
        <w:t xml:space="preserve">六、风险与对策</w:t>
      </w:r>
      <w:bookmarkEnd w:id="13"/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门禁厂商不配合开放接口</w:t>
      </w:r>
      <w:r>
        <w:t xml:space="preserve">：合同约定接口交付；备选方案为加装独立读卡模块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改造期间影响通行</w:t>
      </w:r>
      <w:r>
        <w:t xml:space="preserve">：分楼栋夜间施工，保留人工通道</w:t>
      </w:r>
    </w:p>
    <w:sectPr>
      <w:headerReference w:type="default" r:id="rId7"/>
      <w:footerReference w:type="default" r:id="rId8"/>
      <w:pgSz w:w="11906" w:h="16838" w:orient="portrait"/>
      <w:pgMar w:top="1440" w:right="1803" w:bottom="1440" w:left="1803" w:header="850" w:footer="850" w:gutter="0"/>
      <w:pgNumType w:start="1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/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微软雅黑" w:hAnsi="Calibri"/>
        <w:color w:val="7F7F7F"/>
        <w:sz w:val="18"/>
        <w:szCs w:val="18"/>
      </w:rPr>
      <w:t xml:space="preserve">第 </w:t>
      <w:fldChar w:fldCharType="begin"/>
      <w:instrText xml:space="preserve">PAGE</w:instrText>
      <w:fldChar w:fldCharType="separate"/>
      <w:fldChar w:fldCharType="end"/>
      <w:t xml:space="preserve"> 页 / 共 </w:t>
      <w:fldChar w:fldCharType="begin"/>
      <w:instrText xml:space="preserve">NUMPAGES</w:instrText>
      <w:fldChar w:fldCharType="separate"/>
      <w:fldChar w:fldCharType="end"/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CEFEF" w:sz="4" w:space="4"/>
      </w:pBdr>
      <w:jc w:val="right"/>
    </w:pPr>
    <w:r>
      <w:rPr>
        <w:rFonts w:ascii="Calibri" w:cs="Calibri" w:eastAsia="微软雅黑" w:hAnsi="Calibri"/>
        <w:color w:val="7F7F7F"/>
        <w:sz w:val="18"/>
        <w:szCs w:val="18"/>
      </w:rPr>
      <w:t xml:space="preserve">智慧园区一期建设项目方案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suff w:val="tab"/>
      <w:lvlText w:val="●"/>
      <w:lvlJc w:val="left"/>
      <w:pPr>
        <w:ind w:left="420" w:hanging="420"/>
      </w:pPr>
      <w:rPr>
        <w:rFonts w:ascii="Arial" w:eastAsia="宋体" w:hAnsi="Arial"/>
        <w:color w:val="2D8B8B"/>
        <w:sz w:val="17"/>
        <w:szCs w:val="17"/>
      </w:rPr>
    </w:lvl>
    <w:lvl w:ilvl="1" w:tentative="1">
      <w:start w:val="1"/>
      <w:numFmt w:val="bullet"/>
      <w:suff w:val="tab"/>
      <w:lvlText w:val="○"/>
      <w:lvlJc w:val="left"/>
      <w:pPr>
        <w:ind w:left="840" w:hanging="420"/>
      </w:pPr>
      <w:rPr>
        <w:rFonts w:ascii="Arial" w:eastAsia="宋体" w:hAnsi="Arial"/>
        <w:color w:val="2D8B8B"/>
        <w:sz w:val="19"/>
        <w:szCs w:val="19"/>
      </w:rPr>
    </w:lvl>
    <w:lvl w:ilvl="2" w:tentative="1">
      <w:start w:val="1"/>
      <w:numFmt w:val="bullet"/>
      <w:suff w:val="tab"/>
      <w:lvlText w:val="■"/>
      <w:lvlJc w:val="left"/>
      <w:pPr>
        <w:ind w:left="1260" w:hanging="420"/>
      </w:pPr>
      <w:rPr>
        <w:rFonts w:ascii="Arial" w:eastAsia="宋体" w:hAnsi="Arial"/>
        <w:color w:val="2D8B8B"/>
        <w:sz w:val="19"/>
        <w:szCs w:val="19"/>
      </w:rPr>
    </w:lvl>
    <w:lvl w:ilvl="3" w:tentative="1">
      <w:start w:val="1"/>
      <w:numFmt w:val="bullet"/>
      <w:suff w:val="tab"/>
      <w:lvlText w:val="●"/>
      <w:lvlJc w:val="left"/>
      <w:pPr>
        <w:ind w:left="1680" w:hanging="420"/>
      </w:pPr>
      <w:rPr>
        <w:rFonts w:ascii="Arial" w:eastAsia="宋体" w:hAnsi="Arial"/>
        <w:color w:val="2D8B8B"/>
        <w:sz w:val="17"/>
        <w:szCs w:val="17"/>
      </w:rPr>
    </w:lvl>
    <w:lvl w:ilvl="4" w:tentative="1">
      <w:start w:val="1"/>
      <w:numFmt w:val="bullet"/>
      <w:suff w:val="tab"/>
      <w:lvlText w:val="○"/>
      <w:lvlJc w:val="left"/>
      <w:pPr>
        <w:ind w:left="2100" w:hanging="420"/>
      </w:pPr>
      <w:rPr>
        <w:rFonts w:ascii="Arial" w:eastAsia="宋体" w:hAnsi="Arial"/>
        <w:color w:val="2D8B8B"/>
        <w:sz w:val="19"/>
        <w:szCs w:val="19"/>
      </w:rPr>
    </w:lvl>
    <w:lvl w:ilvl="5" w:tentative="1">
      <w:start w:val="1"/>
      <w:numFmt w:val="bullet"/>
      <w:suff w:val="tab"/>
      <w:lvlText w:val="■"/>
      <w:lvlJc w:val="left"/>
      <w:pPr>
        <w:ind w:left="2520" w:hanging="420"/>
      </w:pPr>
      <w:rPr>
        <w:rFonts w:ascii="Arial" w:eastAsia="宋体" w:hAnsi="Arial"/>
        <w:color w:val="2D8B8B"/>
        <w:sz w:val="19"/>
        <w:szCs w:val="19"/>
      </w:rPr>
    </w:lvl>
    <w:lvl w:ilvl="6" w:tentative="1">
      <w:start w:val="1"/>
      <w:numFmt w:val="bullet"/>
      <w:suff w:val="tab"/>
      <w:lvlText w:val="●"/>
      <w:lvlJc w:val="left"/>
      <w:pPr>
        <w:ind w:left="2940" w:hanging="420"/>
      </w:pPr>
      <w:rPr>
        <w:rFonts w:ascii="Arial" w:eastAsia="宋体" w:hAnsi="Arial"/>
        <w:color w:val="2D8B8B"/>
        <w:sz w:val="17"/>
        <w:szCs w:val="17"/>
      </w:rPr>
    </w:lvl>
    <w:lvl w:ilvl="7" w:tentative="1">
      <w:start w:val="1"/>
      <w:numFmt w:val="bullet"/>
      <w:suff w:val="tab"/>
      <w:lvlText w:val="○"/>
      <w:lvlJc w:val="left"/>
      <w:pPr>
        <w:ind w:left="3360" w:hanging="420"/>
      </w:pPr>
      <w:rPr>
        <w:rFonts w:ascii="Arial" w:eastAsia="宋体" w:hAnsi="Arial"/>
        <w:color w:val="2D8B8B"/>
        <w:sz w:val="19"/>
        <w:szCs w:val="19"/>
      </w:rPr>
    </w:lvl>
    <w:lvl w:ilvl="8" w:tentative="1">
      <w:start w:val="1"/>
      <w:numFmt w:val="bullet"/>
      <w:suff w:val="tab"/>
      <w:lvlText w:val="■"/>
      <w:lvlJc w:val="left"/>
      <w:pPr>
        <w:ind w:left="3780" w:hanging="420"/>
      </w:pPr>
      <w:rPr>
        <w:rFonts w:ascii="Arial" w:eastAsia="宋体" w:hAnsi="Arial"/>
        <w:color w:val="2D8B8B"/>
        <w:sz w:val="19"/>
        <w:szCs w:val="19"/>
      </w:rPr>
    </w:lvl>
  </w:abstractNum>
  <w:abstractNum w:abstractNumId="3" w15:restartNumberingAfterBreak="0">
    <w:multiLevelType w:val="hybridMultilevel"/>
    <w:lvl w:ilvl="0" w:tentative="1">
      <w:start w:val="1"/>
      <w:numFmt w:val="decimal"/>
      <w:suff w:val="tab"/>
      <w:lvlText w:val="%1."/>
      <w:lvlJc w:val="left"/>
      <w:pPr>
        <w:ind w:left="420" w:hanging="420"/>
      </w:pPr>
    </w:lvl>
    <w:lvl w:ilvl="1" w:tentative="1">
      <w:start w:val="1"/>
      <w:numFmt w:val="decimal"/>
      <w:suff w:val="tab"/>
      <w:lvlText w:val="(%2)"/>
      <w:lvlJc w:val="left"/>
      <w:pPr>
        <w:ind w:left="840" w:hanging="420"/>
      </w:pPr>
    </w:lvl>
    <w:lvl w:ilvl="2" w:tentative="1">
      <w:start w:val="1"/>
      <w:numFmt w:val="decimalEnclosedCircle"/>
      <w:suff w:val="tab"/>
      <w:lvlText w:val="%3"/>
      <w:lvlJc w:val="left"/>
      <w:pPr>
        <w:ind w:left="1260" w:hanging="420"/>
      </w:pPr>
    </w:lvl>
    <w:lvl w:ilvl="3" w:tentative="1">
      <w:start w:val="1"/>
      <w:numFmt w:val="lowerLetter"/>
      <w:suff w:val="tab"/>
      <w:lvlText w:val="%4."/>
      <w:lvlJc w:val="left"/>
      <w:pPr>
        <w:ind w:left="1680" w:hanging="420"/>
      </w:pPr>
    </w:lvl>
    <w:lvl w:ilvl="4" w:tentative="1">
      <w:start w:val="1"/>
      <w:numFmt w:val="lowerRoman"/>
      <w:suff w:val="tab"/>
      <w:lvlText w:val="%5."/>
      <w:lvlJc w:val="left"/>
      <w:pPr>
        <w:ind w:left="2100" w:hanging="420"/>
      </w:pPr>
    </w:lvl>
    <w:lvl w:ilvl="5" w:tentative="1">
      <w:start w:val="1"/>
      <w:numFmt w:val="decimal"/>
      <w:suff w:val="tab"/>
      <w:lvlText w:val="%6."/>
      <w:lvlJc w:val="left"/>
      <w:pPr>
        <w:ind w:left="2520" w:hanging="420"/>
      </w:pPr>
    </w:lvl>
    <w:lvl w:ilvl="6" w:tentative="1">
      <w:start w:val="1"/>
      <w:numFmt w:val="decimal"/>
      <w:suff w:val="tab"/>
      <w:lvlText w:val="%7."/>
      <w:lvlJc w:val="left"/>
      <w:pPr>
        <w:ind w:left="2940" w:hanging="420"/>
      </w:pPr>
    </w:lvl>
    <w:lvl w:ilvl="7" w:tentative="1">
      <w:start w:val="1"/>
      <w:numFmt w:val="decimal"/>
      <w:suff w:val="tab"/>
      <w:lvlText w:val="%8."/>
      <w:lvlJc w:val="left"/>
      <w:pPr>
        <w:ind w:left="3360" w:hanging="420"/>
      </w:pPr>
    </w:lvl>
    <w:lvl w:ilvl="8" w:tentative="1">
      <w:start w:val="1"/>
      <w:numFmt w:val="decimal"/>
      <w:suff w:val="tab"/>
      <w:lvlText w:val="%9."/>
      <w:lvlJc w:val="left"/>
      <w:pPr>
        <w:ind w:left="3780" w:hanging="42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微软雅黑" w:hAnsi="Calibri"/>
        <w:color w:val="1F2328"/>
        <w:sz w:val="24"/>
        <w:szCs w:val="24"/>
      </w:rPr>
    </w:rPrDefault>
    <w:pPrDefault>
      <w:pPr>
        <w:spacing w:after="120" w:line="360" w:lineRule="auto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keepNext/>
      <w:keepLines/>
      <w:spacing w:after="360" w:before="0" w:line="300" w:lineRule="auto"/>
      <w:jc w:val="center"/>
    </w:pPr>
    <w:rPr>
      <w:rFonts w:ascii="Calibri" w:cs="Calibri" w:eastAsia="微软雅黑" w:hAnsi="Calibri"/>
      <w:b/>
      <w:bCs/>
      <w:color w:val="1A2332"/>
      <w:sz w:val="44"/>
      <w:szCs w:val="44"/>
    </w:rPr>
  </w:style>
  <w:style w:type="paragraph" w:styleId="Heading1">
    <w:name w:val="heading 1"/>
    <w:basedOn w:val="Normal"/>
    <w:next w:val="Normal"/>
    <w:qFormat/>
    <w:pPr>
      <w:keepNext/>
      <w:keepLines/>
      <w:spacing w:after="180" w:before="360" w:line="300" w:lineRule="auto"/>
      <w:outlineLvl w:val="0"/>
    </w:pPr>
    <w:rPr>
      <w:rFonts w:ascii="Calibri" w:cs="Calibri" w:eastAsia="微软雅黑" w:hAnsi="Calibri"/>
      <w:b/>
      <w:bCs/>
      <w:color w:val="1A2332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keepLines/>
      <w:spacing w:after="120" w:before="240" w:line="300" w:lineRule="auto"/>
      <w:outlineLvl w:val="1"/>
    </w:pPr>
    <w:rPr>
      <w:rFonts w:ascii="Calibri" w:cs="Calibri" w:eastAsia="微软雅黑" w:hAnsi="Calibri"/>
      <w:b/>
      <w:bCs/>
      <w:color w:val="1A2332"/>
      <w:sz w:val="28"/>
      <w:szCs w:val="28"/>
    </w:rPr>
  </w:style>
  <w:style w:type="paragraph" w:styleId="Heading3">
    <w:name w:val="heading 3"/>
    <w:basedOn w:val="Normal"/>
    <w:next w:val="Normal"/>
    <w:qFormat/>
    <w:pPr>
      <w:keepNext/>
      <w:keepLines/>
      <w:spacing w:after="120" w:before="240" w:line="300" w:lineRule="auto"/>
      <w:outlineLvl w:val="2"/>
    </w:pPr>
    <w:rPr>
      <w:rFonts w:ascii="Calibri" w:cs="Calibri" w:eastAsia="微软雅黑" w:hAnsi="Calibri"/>
      <w:b/>
      <w:bCs/>
      <w:color w:val="2D8B8B"/>
      <w:sz w:val="24"/>
      <w:szCs w:val="24"/>
    </w:rPr>
  </w:style>
  <w:style w:type="paragraph" w:styleId="Heading4">
    <w:name w:val="heading 4"/>
    <w:basedOn w:val="Normal"/>
    <w:next w:val="Normal"/>
    <w:qFormat/>
    <w:pPr>
      <w:keepNext/>
      <w:keepLines/>
      <w:spacing w:after="60" w:before="120" w:line="300" w:lineRule="auto"/>
      <w:outlineLvl w:val="3"/>
    </w:pPr>
    <w:rPr>
      <w:rFonts w:ascii="Calibri" w:cs="Calibri" w:eastAsia="微软雅黑" w:hAnsi="Calibri"/>
      <w:b/>
      <w:bCs/>
      <w:color w:val="1A2332"/>
      <w:sz w:val="24"/>
      <w:szCs w:val="24"/>
    </w:rPr>
  </w:style>
  <w:style w:type="paragraph" w:styleId="Heading5">
    <w:name w:val="heading 5"/>
    <w:basedOn w:val="Normal"/>
    <w:next w:val="Normal"/>
    <w:qFormat/>
    <w:pPr>
      <w:keepNext/>
      <w:keepLines/>
      <w:spacing w:after="60" w:before="120" w:line="300" w:lineRule="auto"/>
      <w:outlineLvl w:val="4"/>
    </w:pPr>
    <w:rPr>
      <w:rFonts w:ascii="Calibri" w:cs="Calibri" w:eastAsia="微软雅黑" w:hAnsi="Calibri"/>
      <w:b w:val="false"/>
      <w:bCs w:val="false"/>
      <w:color w:val="1A2332"/>
      <w:sz w:val="24"/>
      <w:szCs w:val="24"/>
    </w:rPr>
  </w:style>
  <w:style w:type="paragraph" w:styleId="Heading6">
    <w:name w:val="heading 6"/>
    <w:basedOn w:val="Normal"/>
    <w:next w:val="Normal"/>
    <w:qFormat/>
    <w:pPr>
      <w:keepNext/>
      <w:keepLines/>
      <w:spacing w:after="60" w:before="120" w:line="300" w:lineRule="auto"/>
      <w:outlineLvl w:val="5"/>
    </w:pPr>
    <w:rPr>
      <w:rFonts w:ascii="Calibri" w:cs="Calibri" w:eastAsia="微软雅黑" w:hAnsi="Calibri"/>
      <w:b w:val="false"/>
      <w:bCs w:val="false"/>
      <w:color w:val="1A2332"/>
      <w:sz w:val="24"/>
      <w:szCs w:val="24"/>
    </w:r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header" Target="header1.xml"/><Relationship Id="rId8" Type="http://schemas.openxmlformats.org/officeDocument/2006/relationships/footer" Target="footer2.xml"/><Relationship Id="rId9" Type="http://schemas.openxmlformats.org/officeDocument/2006/relationships/theme" Target="theme/theme1.xml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智慧园区一期建设项目方案</dc:title>
  <dc:creator>贾维斯</dc:creator>
  <dc:description>（征求意见稿）</dc:description>
  <cp:lastModifiedBy>Un-named</cp:lastModifiedBy>
  <cp:revision>1</cp:revision>
  <dcterms:created xsi:type="dcterms:W3CDTF">2026-10-14T09:20:59.564Z</dcterms:created>
  <dcterms:modified xsi:type="dcterms:W3CDTF">2026-10-14T09:20:59.564Z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