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D6F64"/>
          <w:sz w:val="44"/>
        </w:rPr>
        <w:t>标注评测报告</w:t>
      </w:r>
    </w:p>
    <w:p>
      <w:pPr>
        <w:jc w:val="center"/>
      </w:pPr>
      <w:r>
        <w:rPr>
          <w:color w:val="757575"/>
          <w:sz w:val="20"/>
        </w:rPr>
        <w:t>生成时间：2026-03-22 15:01:29</w:t>
      </w:r>
    </w:p>
    <w:p/>
    <w:p>
      <w:pPr>
        <w:pStyle w:val="Heading1"/>
      </w:pPr>
      <w:r>
        <w:t>统计概览</w:t>
      </w:r>
    </w:p>
    <w:p>
      <w:r>
        <w:rPr>
          <w:b/>
        </w:rPr>
        <w:t>公共分母：</w:t>
      </w:r>
      <w:r>
        <w:t>500 条</w:t>
      </w:r>
    </w:p>
    <w:p>
      <w:r>
        <w:rPr>
          <w:b/>
        </w:rPr>
        <w:t>分母说明：</w:t>
      </w:r>
      <w:r>
        <w:t>评测总数（分母为本行/全量汇总，不做筛选）</w:t>
      </w:r>
    </w:p>
    <w:p/>
    <w:p>
      <w:pPr>
        <w:pStyle w:val="Heading1"/>
      </w:pPr>
      <w:r>
        <w:t>指标统计表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分子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分母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百分比</w:t>
            </w:r>
          </w:p>
        </w:tc>
      </w:tr>
      <w:tr>
        <w:tc>
          <w:tcPr>
            <w:tcW w:type="dxa" w:w="2160"/>
          </w:tcPr>
          <w:p>
            <w:r>
              <w:t>整体通过率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整体异常率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生成为空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肢体异常率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服装还原（服装整体不还原率）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服装还原（上装不还原率）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服装还原（下装不还原率）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服装穿着效果异常率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1"/>
      </w:pPr>
      <w:r>
        <w:t>评测报告</w:t>
      </w:r>
    </w:p>
    <w:p>
      <w:pPr>
        <w:pStyle w:val="Heading2"/>
      </w:pPr>
      <w:r>
        <w:rPr>
          <w:sz w:val="32"/>
        </w:rPr>
        <w:t>1. 总体结论</w:t>
      </w:r>
    </w:p>
    <w:p>
      <w:r>
        <w:t xml:space="preserve">本次标注整体质量一般：通过率为 </w:t>
      </w:r>
      <w:r>
        <w:rPr>
          <w:b/>
        </w:rPr>
        <w:t>33.0%（165/500）</w:t>
      </w:r>
      <w:r>
        <w:t xml:space="preserve">，异常率较高达 </w:t>
      </w:r>
      <w:r>
        <w:rPr>
          <w:b/>
        </w:rPr>
        <w:t>67.0%（335/500）</w:t>
      </w:r>
      <w:r>
        <w:t>，显示多数样本存在不符合要求的情况。分组中，“手抱胸”与“其他状态”表现差异明显，但总体仍呈现较高异常与服装还原偏低的共性问题。</w:t>
      </w:r>
    </w:p>
    <w:p/>
    <w:p>
      <w:pPr>
        <w:pStyle w:val="Heading2"/>
      </w:pPr>
      <w:r>
        <w:rPr>
          <w:sz w:val="32"/>
        </w:rPr>
        <w:t>2. 核心指标分析</w:t>
      </w:r>
    </w:p>
    <w:p>
      <w:pPr>
        <w:pStyle w:val="Heading3"/>
      </w:pPr>
      <w:r>
        <w:rPr>
          <w:sz w:val="28"/>
        </w:rPr>
        <w:t>2.1 手指交互/状态相关</w:t>
      </w:r>
    </w:p>
    <w:p>
      <w:pPr>
        <w:pStyle w:val="ListBullet"/>
      </w:pPr>
      <w:r/>
      <w:r>
        <w:rPr>
          <w:b/>
        </w:rPr>
        <w:t>通过率</w:t>
      </w:r>
      <w:r>
        <w:t>：</w:t>
      </w:r>
    </w:p>
    <w:p>
      <w:pPr>
        <w:pStyle w:val="ListBullet"/>
      </w:pPr>
      <w:r>
        <w:t xml:space="preserve">手指交叉 </w:t>
      </w:r>
      <w:r>
        <w:rPr>
          <w:b/>
        </w:rPr>
        <w:t>34.88%（15/43）</w:t>
      </w:r>
      <w:r>
        <w:t xml:space="preserve">、手持物 </w:t>
      </w:r>
      <w:r>
        <w:rPr>
          <w:b/>
        </w:rPr>
        <w:t>37.22%（67/180）</w:t>
      </w:r>
      <w:r>
        <w:t>相对更好；</w:t>
      </w:r>
    </w:p>
    <w:p>
      <w:pPr>
        <w:pStyle w:val="ListBullet"/>
      </w:pPr>
      <w:r>
        <w:t xml:space="preserve">手指下垂/未露出偏低 </w:t>
      </w:r>
      <w:r>
        <w:rPr>
          <w:b/>
        </w:rPr>
        <w:t>31.46%（67/213）</w:t>
      </w:r>
      <w:r>
        <w:t>；</w:t>
      </w:r>
    </w:p>
    <w:p>
      <w:pPr>
        <w:pStyle w:val="ListBullet"/>
      </w:pPr>
      <w:r>
        <w:t xml:space="preserve">其他状态最低 </w:t>
      </w:r>
      <w:r>
        <w:rPr>
          <w:b/>
        </w:rPr>
        <w:t>23.21%（13/56）</w:t>
      </w:r>
      <w:r>
        <w:t>。</w:t>
      </w:r>
    </w:p>
    <w:p>
      <w:pPr>
        <w:pStyle w:val="ListBullet"/>
      </w:pPr>
      <w:r/>
      <w:r>
        <w:rPr>
          <w:b/>
        </w:rPr>
        <w:t>整体异常率</w:t>
      </w:r>
      <w:r>
        <w:t>：</w:t>
      </w:r>
    </w:p>
    <w:p>
      <w:pPr>
        <w:pStyle w:val="ListBullet"/>
      </w:pPr>
      <w:r>
        <w:t xml:space="preserve">最高为其他状态 </w:t>
      </w:r>
      <w:r>
        <w:rPr>
          <w:b/>
        </w:rPr>
        <w:t>76.79%（43/56）</w:t>
      </w:r>
      <w:r>
        <w:t xml:space="preserve">，其次手指下垂/未露出 </w:t>
      </w:r>
      <w:r>
        <w:rPr>
          <w:b/>
        </w:rPr>
        <w:t>68.54%（146/213）</w:t>
      </w:r>
      <w:r>
        <w:t>；</w:t>
      </w:r>
    </w:p>
    <w:p>
      <w:pPr>
        <w:pStyle w:val="ListBullet"/>
      </w:pPr>
      <w:r>
        <w:t xml:space="preserve">手指交叉最低 </w:t>
      </w:r>
      <w:r>
        <w:rPr>
          <w:b/>
        </w:rPr>
        <w:t>65.12%（28/43）</w:t>
      </w:r>
      <w:r>
        <w:t>（仍偏高）。</w:t>
      </w:r>
    </w:p>
    <w:p>
      <w:pPr>
        <w:pStyle w:val="ListBullet"/>
      </w:pPr>
      <w:r/>
      <w:r>
        <w:rPr>
          <w:b/>
        </w:rPr>
        <w:t>生成为空</w:t>
      </w:r>
      <w:r>
        <w:t>：</w:t>
      </w:r>
    </w:p>
    <w:p>
      <w:pPr>
        <w:pStyle w:val="ListBullet"/>
      </w:pPr>
      <w:r>
        <w:t xml:space="preserve">全部 </w:t>
      </w:r>
      <w:r>
        <w:rPr>
          <w:b/>
        </w:rPr>
        <w:t>2.8%（14/500）</w:t>
      </w:r>
      <w:r>
        <w:t xml:space="preserve">，其中手指交叉与手指下垂/未露出为 </w:t>
      </w:r>
      <w:r>
        <w:rPr>
          <w:b/>
        </w:rPr>
        <w:t>0.0%（0/43、0/213）</w:t>
      </w:r>
      <w:r>
        <w:t>；</w:t>
      </w:r>
    </w:p>
    <w:p>
      <w:pPr>
        <w:pStyle w:val="ListBullet"/>
      </w:pPr>
      <w:r>
        <w:t xml:space="preserve">其他状态明显更高 </w:t>
      </w:r>
      <w:r>
        <w:rPr>
          <w:b/>
        </w:rPr>
        <w:t>12.5%（7/56）</w:t>
      </w:r>
      <w:r>
        <w:t xml:space="preserve">，手持物 </w:t>
      </w:r>
      <w:r>
        <w:rPr>
          <w:b/>
        </w:rPr>
        <w:t>3.89%（7/180）</w:t>
      </w:r>
      <w:r>
        <w:t>。</w:t>
      </w:r>
    </w:p>
    <w:p/>
    <w:p>
      <w:pPr>
        <w:pStyle w:val="Heading3"/>
      </w:pPr>
      <w:r>
        <w:rPr>
          <w:sz w:val="28"/>
        </w:rPr>
        <w:t>2.2 肢体/服装还原相关</w:t>
      </w:r>
    </w:p>
    <w:p>
      <w:pPr>
        <w:pStyle w:val="ListBullet"/>
      </w:pPr>
      <w:r/>
      <w:r>
        <w:rPr>
          <w:b/>
        </w:rPr>
        <w:t>肢体异常率</w:t>
      </w:r>
      <w:r>
        <w:t xml:space="preserve">：整体 </w:t>
      </w:r>
      <w:r>
        <w:rPr>
          <w:b/>
        </w:rPr>
        <w:t>10.6%（53/500）</w:t>
      </w:r>
      <w:r>
        <w:t xml:space="preserve">，手持物偏高 </w:t>
      </w:r>
      <w:r>
        <w:rPr>
          <w:b/>
        </w:rPr>
        <w:t>11.67%（21/180）</w:t>
      </w:r>
      <w:r>
        <w:t xml:space="preserve">，其余组在约 </w:t>
      </w:r>
      <w:r>
        <w:rPr>
          <w:b/>
        </w:rPr>
        <w:t>4.65%~12.5%</w:t>
      </w:r>
      <w:r>
        <w:t>区间波动。</w:t>
      </w:r>
    </w:p>
    <w:p>
      <w:pPr>
        <w:pStyle w:val="ListBullet"/>
      </w:pPr>
      <w:r/>
      <w:r>
        <w:rPr>
          <w:b/>
        </w:rPr>
        <w:t>服装还原（整体不还原率）</w:t>
      </w:r>
      <w:r>
        <w:t xml:space="preserve">：整体 </w:t>
      </w:r>
      <w:r>
        <w:rPr>
          <w:b/>
        </w:rPr>
        <w:t>60.6%（303/500）</w:t>
      </w:r>
      <w:r>
        <w:t xml:space="preserve">，手抱胸最差 </w:t>
      </w:r>
      <w:r>
        <w:rPr>
          <w:b/>
        </w:rPr>
        <w:t>37.5%（3/8）</w:t>
      </w:r>
      <w:r>
        <w:t xml:space="preserve">（不还原率更低代表表现相对好），但该组样本量仅 </w:t>
      </w:r>
      <w:r>
        <w:rPr>
          <w:b/>
        </w:rPr>
        <w:t>8</w:t>
      </w:r>
      <w:r>
        <w:t xml:space="preserve">，稳定性有限；其余组均在 </w:t>
      </w:r>
      <w:r>
        <w:rPr>
          <w:b/>
        </w:rPr>
        <w:t>56.11%~64.79%</w:t>
      </w:r>
      <w:r>
        <w:t xml:space="preserve">，其中手指下垂/未露出最高 </w:t>
      </w:r>
      <w:r>
        <w:rPr>
          <w:b/>
        </w:rPr>
        <w:t>64.79%（138/213）</w:t>
      </w:r>
      <w:r>
        <w:t>。</w:t>
      </w:r>
    </w:p>
    <w:p>
      <w:pPr>
        <w:pStyle w:val="ListBullet"/>
      </w:pPr>
      <w:r/>
      <w:r>
        <w:rPr>
          <w:b/>
        </w:rPr>
        <w:t>上装不还原率</w:t>
      </w:r>
      <w:r>
        <w:t xml:space="preserve">：整体 </w:t>
      </w:r>
      <w:r>
        <w:rPr>
          <w:b/>
        </w:rPr>
        <w:t>38.8%（194/500）</w:t>
      </w:r>
      <w:r>
        <w:t xml:space="preserve">，手抱胸为 </w:t>
      </w:r>
      <w:r>
        <w:rPr>
          <w:b/>
        </w:rPr>
        <w:t>0.0%（0/8）</w:t>
      </w:r>
      <w:r>
        <w:t xml:space="preserve">但样本极小；手指下垂/未露出最高 </w:t>
      </w:r>
      <w:r>
        <w:rPr>
          <w:b/>
        </w:rPr>
        <w:t>42.72%（91/213）</w:t>
      </w:r>
      <w:r>
        <w:t>。</w:t>
      </w:r>
    </w:p>
    <w:p>
      <w:pPr>
        <w:pStyle w:val="ListBullet"/>
      </w:pPr>
      <w:r/>
      <w:r>
        <w:rPr>
          <w:b/>
        </w:rPr>
        <w:t>下装不还原率</w:t>
      </w:r>
      <w:r>
        <w:t xml:space="preserve">：整体 </w:t>
      </w:r>
      <w:r>
        <w:rPr>
          <w:b/>
        </w:rPr>
        <w:t>39.0%（195/500）</w:t>
      </w:r>
      <w:r>
        <w:t xml:space="preserve">，手指交叉最高 </w:t>
      </w:r>
      <w:r>
        <w:rPr>
          <w:b/>
        </w:rPr>
        <w:t>44.19%（19/43）</w:t>
      </w:r>
      <w:r>
        <w:t xml:space="preserve">，手指下垂/未露出为 </w:t>
      </w:r>
      <w:r>
        <w:rPr>
          <w:b/>
        </w:rPr>
        <w:t>38.5%（82/213）</w:t>
      </w:r>
      <w:r>
        <w:t>。</w:t>
      </w:r>
    </w:p>
    <w:p>
      <w:pPr>
        <w:pStyle w:val="ListBullet"/>
      </w:pPr>
      <w:r/>
      <w:r>
        <w:rPr>
          <w:b/>
        </w:rPr>
        <w:t>服装穿着效果异常率</w:t>
      </w:r>
      <w:r>
        <w:t xml:space="preserve">：整体仅 </w:t>
      </w:r>
      <w:r>
        <w:rPr>
          <w:b/>
        </w:rPr>
        <w:t>1.8%（9/500）</w:t>
      </w:r>
      <w:r>
        <w:t xml:space="preserve">，但手抱胸显著偏高 </w:t>
      </w:r>
      <w:r>
        <w:rPr>
          <w:b/>
        </w:rPr>
        <w:t>25.0%（2/8）</w:t>
      </w:r>
      <w:r>
        <w:t>（样本小需重点复核其合理性）。</w:t>
      </w:r>
    </w:p>
    <w:p/>
    <w:p>
      <w:pPr>
        <w:pStyle w:val="Heading2"/>
      </w:pPr>
      <w:r>
        <w:rPr>
          <w:sz w:val="32"/>
        </w:rPr>
        <w:t>3. 风险提示（低指标关注）</w:t>
      </w:r>
    </w:p>
    <w:p>
      <w:pPr>
        <w:pStyle w:val="ListNumber"/>
      </w:pPr>
      <w:r/>
      <w:r>
        <w:rPr>
          <w:b/>
        </w:rPr>
        <w:t>通过率偏低</w:t>
      </w:r>
      <w:r>
        <w:t xml:space="preserve">（全量仅 </w:t>
      </w:r>
      <w:r>
        <w:rPr>
          <w:b/>
        </w:rPr>
        <w:t>33.0%</w:t>
      </w:r>
      <w:r>
        <w:t>），说明“合格定义”未被满足的比例高。</w:t>
      </w:r>
    </w:p>
    <w:p>
      <w:pPr>
        <w:pStyle w:val="ListNumber"/>
      </w:pPr>
      <w:r/>
      <w:r>
        <w:rPr>
          <w:b/>
        </w:rPr>
        <w:t>服装还原整体不还原率高</w:t>
      </w:r>
      <w:r>
        <w:t>（</w:t>
      </w:r>
      <w:r>
        <w:rPr>
          <w:b/>
        </w:rPr>
        <w:t>60.6%</w:t>
      </w:r>
      <w:r>
        <w:t xml:space="preserve">），尤其手指下垂/未露出 </w:t>
      </w:r>
      <w:r>
        <w:rPr>
          <w:b/>
        </w:rPr>
        <w:t>64.79%</w:t>
      </w:r>
      <w:r>
        <w:t>，是最核心风险。</w:t>
      </w:r>
    </w:p>
    <w:p>
      <w:pPr>
        <w:pStyle w:val="ListNumber"/>
      </w:pPr>
      <w:r/>
      <w:r>
        <w:rPr>
          <w:b/>
        </w:rPr>
        <w:t>其他状态生成为空</w:t>
      </w:r>
      <w:r>
        <w:t xml:space="preserve">显著升高 </w:t>
      </w:r>
      <w:r>
        <w:rPr>
          <w:b/>
        </w:rPr>
        <w:t>12.5%（7/56）</w:t>
      </w:r>
      <w:r>
        <w:t>，存在生成/渲染链路或标注一致性问题。</w:t>
      </w:r>
    </w:p>
    <w:p/>
    <w:p>
      <w:pPr>
        <w:pStyle w:val="Heading2"/>
      </w:pPr>
      <w:r>
        <w:rPr>
          <w:sz w:val="32"/>
        </w:rPr>
        <w:t>4. 问题归因（数据推测）</w:t>
      </w:r>
    </w:p>
    <w:p>
      <w:pPr>
        <w:pStyle w:val="ListBullet"/>
      </w:pPr>
      <w:r>
        <w:t xml:space="preserve">服装不还原的普遍存在（整体 </w:t>
      </w:r>
      <w:r>
        <w:rPr>
          <w:b/>
        </w:rPr>
        <w:t>60.6%</w:t>
      </w:r>
      <w:r>
        <w:t>）可能由</w:t>
      </w:r>
      <w:r>
        <w:rPr>
          <w:b/>
        </w:rPr>
        <w:t>服装分割/绑定关系标注偏差</w:t>
      </w:r>
      <w:r>
        <w:t>、</w:t>
      </w:r>
      <w:r>
        <w:rPr>
          <w:b/>
        </w:rPr>
        <w:t>姿态变化（如手指下垂/未露出）导致关键部位覆盖遮挡</w:t>
      </w:r>
      <w:r>
        <w:t>引发。</w:t>
      </w:r>
    </w:p>
    <w:p>
      <w:pPr>
        <w:pStyle w:val="ListBullet"/>
      </w:pPr>
      <w:r>
        <w:t>“其他状态”生成为空偏高，可能与</w:t>
      </w:r>
      <w:r>
        <w:rPr>
          <w:b/>
        </w:rPr>
        <w:t>该类别样本多样性大</w:t>
      </w:r>
      <w:r>
        <w:t>、触发条件不明确或标注规范未覆盖导致生成失败。</w:t>
      </w:r>
    </w:p>
    <w:p>
      <w:pPr>
        <w:pStyle w:val="ListBullet"/>
      </w:pPr>
      <w:r>
        <w:t xml:space="preserve">上装/下装分别不还原率在 </w:t>
      </w:r>
      <w:r>
        <w:rPr>
          <w:b/>
        </w:rPr>
        <w:t>38%~43%</w:t>
      </w:r>
      <w:r>
        <w:t>，提示可能是</w:t>
      </w:r>
      <w:r>
        <w:rPr>
          <w:b/>
        </w:rPr>
        <w:t>上下装特征抓取不稳定</w:t>
      </w:r>
      <w:r>
        <w:t>而非单一位置错误。</w:t>
      </w:r>
    </w:p>
    <w:p/>
    <w:p>
      <w:pPr>
        <w:pStyle w:val="Heading2"/>
      </w:pPr>
      <w:r>
        <w:rPr>
          <w:sz w:val="32"/>
        </w:rPr>
        <w:t>5. 改进建议（可执行）</w:t>
      </w:r>
    </w:p>
    <w:p>
      <w:pPr>
        <w:pStyle w:val="ListNumber"/>
      </w:pPr>
      <w:r>
        <w:t xml:space="preserve">针对 </w:t>
      </w:r>
      <w:r>
        <w:rPr>
          <w:b/>
        </w:rPr>
        <w:t>手指下垂/未露出</w:t>
      </w:r>
      <w:r>
        <w:t>组建立复核清单：优先核查手部遮挡下的</w:t>
      </w:r>
      <w:r>
        <w:rPr>
          <w:b/>
        </w:rPr>
        <w:t>服装轮廓完整性与绑定一致性</w:t>
      </w:r>
      <w:r>
        <w:t>，并抽检统计不还原样本。</w:t>
      </w:r>
    </w:p>
    <w:p>
      <w:pPr>
        <w:pStyle w:val="ListNumber"/>
      </w:pPr>
      <w:r>
        <w:t>对“</w:t>
      </w:r>
      <w:r>
        <w:rPr>
          <w:b/>
        </w:rPr>
        <w:t>其他状态</w:t>
      </w:r>
      <w:r>
        <w:t>”类进行规范收敛：统一类别定义与触发规则，排查生成为空的样本在输入要素（姿态/遮挡/可见关键点）上的共同特征。</w:t>
      </w:r>
    </w:p>
    <w:p>
      <w:pPr>
        <w:pStyle w:val="ListNumber"/>
      </w:pPr>
      <w:r>
        <w:t>建立分层质检指标：将“服装整体不还原”“上装/下装不还原”作为独立扣分项，要求标注人员在不还原前先标注缺失原因（遮挡/关键点不可见/部件错配）。</w:t>
      </w:r>
    </w:p>
    <w:p>
      <w:pPr>
        <w:pStyle w:val="ListNumber"/>
      </w:pPr>
      <w:r>
        <w:t xml:space="preserve">对手抱胸组（样本量小但穿着效果异常率高 </w:t>
      </w:r>
      <w:r>
        <w:rPr>
          <w:b/>
        </w:rPr>
        <w:t>25.0%（2/8）</w:t>
      </w:r>
      <w:r>
        <w:t>）进行逐条人工复核，确认是否存在系统性判定偏差或姿态模板不匹配。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