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17:26:30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评测总数（全部数据汇总为分母）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生成为空（分项，计为整体异常的一种）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本次标注质量整体偏低：通过率仅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 xml:space="preserve">。在关键一致性类指标中，服装还原总体不理想（服装整体不还原率 </w:t>
      </w:r>
      <w:r>
        <w:rPr>
          <w:b/>
        </w:rPr>
        <w:t>60.6%（303/500）</w:t>
      </w:r>
      <w:r>
        <w:t>），显示出较明显的标注或生成一致性问题。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整体通过率（全部）</w:t>
      </w:r>
      <w:r>
        <w:t>：</w:t>
      </w:r>
      <w:r>
        <w:rPr>
          <w:b/>
        </w:rPr>
        <w:t>33.0%（165/500）</w:t>
      </w:r>
      <w:r>
        <w:t>；分组差异明显。</w:t>
      </w:r>
    </w:p>
    <w:p>
      <w:pPr>
        <w:pStyle w:val="ListBullet"/>
      </w:pPr>
      <w:r>
        <w:t xml:space="preserve">手持物 </w:t>
      </w:r>
      <w:r>
        <w:rPr>
          <w:b/>
        </w:rPr>
        <w:t>37.22%（67/180）</w:t>
      </w:r>
      <w:r>
        <w:t xml:space="preserve">相对较好；手指下垂/未露出 </w:t>
      </w:r>
      <w:r>
        <w:rPr>
          <w:b/>
        </w:rPr>
        <w:t>31.46%（67/213）</w:t>
      </w:r>
      <w:r>
        <w:t xml:space="preserve">偏低；其他状态 </w:t>
      </w:r>
      <w:r>
        <w:rPr>
          <w:b/>
        </w:rPr>
        <w:t>23.21%（13/56）</w:t>
      </w:r>
      <w:r>
        <w:t>最低。</w:t>
      </w:r>
    </w:p>
    <w:p>
      <w:pPr>
        <w:pStyle w:val="ListBullet"/>
      </w:pPr>
      <w:r/>
      <w:r>
        <w:rPr>
          <w:b/>
        </w:rPr>
        <w:t>整体异常率（全部）</w:t>
      </w:r>
      <w:r>
        <w:t>：</w:t>
      </w:r>
      <w:r>
        <w:rPr>
          <w:b/>
        </w:rPr>
        <w:t>67.0%（335/500）</w:t>
      </w:r>
      <w:r>
        <w:t>，与通过率高度相反，说明整体合格度不足。</w:t>
      </w:r>
    </w:p>
    <w:p>
      <w:pPr>
        <w:pStyle w:val="ListBullet"/>
      </w:pPr>
      <w:r>
        <w:t xml:space="preserve">其他状态异常率最高 </w:t>
      </w:r>
      <w:r>
        <w:rPr>
          <w:b/>
        </w:rPr>
        <w:t>76.79%（43/56）</w:t>
      </w:r>
      <w:r>
        <w:t xml:space="preserve">；手指下垂/未露出也高达 </w:t>
      </w:r>
      <w:r>
        <w:rPr>
          <w:b/>
        </w:rPr>
        <w:t>68.54%（146/213）</w:t>
      </w:r>
      <w:r>
        <w:t>。</w:t>
      </w:r>
    </w:p>
    <w:p>
      <w:pPr>
        <w:pStyle w:val="ListBullet"/>
      </w:pPr>
      <w:r/>
      <w:r>
        <w:rPr>
          <w:b/>
        </w:rPr>
        <w:t>生成为空率（分项，整体异常的一种）</w:t>
      </w:r>
      <w:r>
        <w:t>：</w:t>
      </w:r>
      <w:r>
        <w:rPr>
          <w:b/>
        </w:rPr>
        <w:t>2.8%（14/500）</w:t>
      </w:r>
      <w:r>
        <w:t>。</w:t>
      </w:r>
    </w:p>
    <w:p>
      <w:pPr>
        <w:pStyle w:val="ListBullet"/>
      </w:pPr>
      <w:r>
        <w:t xml:space="preserve">手指交叉与手指下垂/未露出均为 </w:t>
      </w:r>
      <w:r>
        <w:rPr>
          <w:b/>
        </w:rPr>
        <w:t>0.0%</w:t>
      </w:r>
      <w:r>
        <w:t xml:space="preserve">，主要集中在手持物 </w:t>
      </w:r>
      <w:r>
        <w:rPr>
          <w:b/>
        </w:rPr>
        <w:t>3.89%（7/180）</w:t>
      </w:r>
      <w:r>
        <w:t xml:space="preserve">与其他状态 </w:t>
      </w:r>
      <w:r>
        <w:rPr>
          <w:b/>
        </w:rPr>
        <w:t>12.5%（7/56）</w:t>
      </w:r>
      <w:r>
        <w:t>（低样本但风险集中）。</w:t>
      </w:r>
    </w:p>
    <w:p>
      <w:pPr>
        <w:pStyle w:val="ListBullet"/>
      </w:pPr>
      <w:r/>
      <w:r>
        <w:rPr>
          <w:b/>
        </w:rPr>
        <w:t>肢体异常率</w:t>
      </w:r>
      <w:r>
        <w:t>：</w:t>
      </w:r>
      <w:r>
        <w:rPr>
          <w:b/>
        </w:rPr>
        <w:t>10.6%（53/500）</w:t>
      </w:r>
      <w:r>
        <w:t>。</w:t>
      </w:r>
    </w:p>
    <w:p>
      <w:pPr>
        <w:pStyle w:val="ListBullet"/>
      </w:pPr>
      <w:r>
        <w:t xml:space="preserve">手持物 </w:t>
      </w:r>
      <w:r>
        <w:rPr>
          <w:b/>
        </w:rPr>
        <w:t>11.67%（21/180）</w:t>
      </w:r>
      <w:r>
        <w:t>略高，其余总体接近；风险中等。</w:t>
      </w:r>
    </w:p>
    <w:p>
      <w:pPr>
        <w:pStyle w:val="ListBullet"/>
      </w:pPr>
      <w:r/>
      <w:r>
        <w:rPr>
          <w:b/>
        </w:rPr>
        <w:t>服装还原（服装整体不还原率）</w:t>
      </w:r>
      <w:r>
        <w:t>：</w:t>
      </w:r>
      <w:r>
        <w:rPr>
          <w:b/>
        </w:rPr>
        <w:t>60.6%（303/500）</w:t>
      </w:r>
      <w:r>
        <w:t>（高风险）。</w:t>
      </w:r>
    </w:p>
    <w:p>
      <w:pPr>
        <w:pStyle w:val="ListBullet"/>
      </w:pPr>
      <w:r>
        <w:t xml:space="preserve">手抱胸显著低 </w:t>
      </w:r>
      <w:r>
        <w:rPr>
          <w:b/>
        </w:rPr>
        <w:t>37.5%（3/8）</w:t>
      </w:r>
      <w:r>
        <w:t xml:space="preserve">，但样本极少；手指下垂/未露出最高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>：</w:t>
      </w:r>
      <w:r>
        <w:rPr>
          <w:b/>
        </w:rPr>
        <w:t>38.8%（194/500）</w:t>
      </w:r>
      <w:r>
        <w:t>。</w:t>
      </w:r>
    </w:p>
    <w:p>
      <w:pPr>
        <w:pStyle w:val="ListBullet"/>
      </w:pPr>
      <w:r>
        <w:t xml:space="preserve">风险由手指下垂/未露出 </w:t>
      </w:r>
      <w:r>
        <w:rPr>
          <w:b/>
        </w:rPr>
        <w:t>42.72%（91/213）</w:t>
      </w:r>
      <w:r>
        <w:t xml:space="preserve">与其他状态 </w:t>
      </w:r>
      <w:r>
        <w:rPr>
          <w:b/>
        </w:rPr>
        <w:t>48.21%（27/56）</w:t>
      </w:r>
      <w:r>
        <w:t>主导。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>：</w:t>
      </w:r>
      <w:r>
        <w:rPr>
          <w:b/>
        </w:rPr>
        <w:t>39.0%（195/500）</w:t>
      </w:r>
      <w:r>
        <w:t>。</w:t>
      </w:r>
    </w:p>
    <w:p>
      <w:pPr>
        <w:pStyle w:val="ListBullet"/>
      </w:pPr>
      <w:r>
        <w:t xml:space="preserve">手指交叉 </w:t>
      </w:r>
      <w:r>
        <w:rPr>
          <w:b/>
        </w:rPr>
        <w:t>44.19%（19/43）</w:t>
      </w:r>
      <w:r>
        <w:t xml:space="preserve">偏高，手抱胸 </w:t>
      </w:r>
      <w:r>
        <w:rPr>
          <w:b/>
        </w:rPr>
        <w:t>37.5%（3/8）</w:t>
      </w:r>
      <w:r>
        <w:t>样本小。</w:t>
      </w:r>
    </w:p>
    <w:p>
      <w:pPr>
        <w:pStyle w:val="ListBullet"/>
      </w:pPr>
      <w:r/>
      <w:r>
        <w:rPr>
          <w:b/>
        </w:rPr>
        <w:t>服装穿着效果异常率</w:t>
      </w:r>
      <w:r>
        <w:t>：</w:t>
      </w:r>
      <w:r>
        <w:rPr>
          <w:b/>
        </w:rPr>
        <w:t>1.8%（9/500）</w:t>
      </w:r>
      <w:r>
        <w:t xml:space="preserve">，整体较低但在手抱胸出现 </w:t>
      </w:r>
      <w:r>
        <w:rPr>
          <w:b/>
        </w:rPr>
        <w:t>25.0%（2/8）</w:t>
      </w:r>
      <w:r>
        <w:t>（需重点排查）。</w:t>
      </w:r>
    </w:p>
    <w:p/>
    <w:p>
      <w:pPr>
        <w:pStyle w:val="Heading2"/>
      </w:pPr>
      <w:r>
        <w:rPr>
          <w:sz w:val="32"/>
        </w:rPr>
        <w:t>3. 风险提示</w:t>
      </w:r>
    </w:p>
    <w:p>
      <w:pPr>
        <w:pStyle w:val="ListNumber"/>
      </w:pPr>
      <w:r/>
      <w:r>
        <w:rPr>
          <w:b/>
        </w:rPr>
        <w:t>最核心风险：服装还原不足</w:t>
      </w:r>
      <w:r>
        <w:t xml:space="preserve">——服装整体不还原率 </w:t>
      </w:r>
      <w:r>
        <w:rPr>
          <w:b/>
        </w:rPr>
        <w:t>60.6%（303/500）</w:t>
      </w:r>
      <w:r>
        <w:t xml:space="preserve">，且在手指下垂/未露出 </w:t>
      </w:r>
      <w:r>
        <w:rPr>
          <w:b/>
        </w:rPr>
        <w:t>64.79%（138/213）</w:t>
      </w:r>
      <w:r>
        <w:t xml:space="preserve">、其他状态 </w:t>
      </w:r>
      <w:r>
        <w:rPr>
          <w:b/>
        </w:rPr>
        <w:t>62.5%（35/56）</w:t>
      </w:r>
      <w:r>
        <w:t>较高。</w:t>
      </w:r>
    </w:p>
    <w:p>
      <w:pPr>
        <w:pStyle w:val="ListNumber"/>
      </w:pPr>
      <w:r/>
      <w:r>
        <w:rPr>
          <w:b/>
        </w:rPr>
        <w:t>次核心风险：整体通过率低</w:t>
      </w:r>
      <w:r>
        <w:t xml:space="preserve">——仅 </w:t>
      </w:r>
      <w:r>
        <w:rPr>
          <w:b/>
        </w:rPr>
        <w:t>33.0%（165/500）</w:t>
      </w:r>
      <w:r>
        <w:t>，说明多环节可能未满足判定标准。</w:t>
      </w:r>
    </w:p>
    <w:p>
      <w:pPr>
        <w:pStyle w:val="ListNumber"/>
      </w:pPr>
      <w:r/>
      <w:r>
        <w:rPr>
          <w:b/>
        </w:rPr>
        <w:t>集中风险：其他状态生成为空率</w:t>
      </w:r>
      <w:r>
        <w:t xml:space="preserve">达 </w:t>
      </w:r>
      <w:r>
        <w:rPr>
          <w:b/>
        </w:rPr>
        <w:t>12.5%（7/56）</w:t>
      </w:r>
      <w:r>
        <w:t>（尽管分母小，但波动大）。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/>
      <w:r>
        <w:rPr>
          <w:b/>
        </w:rPr>
        <w:t>标注/判定口径偏严或一致性不足</w:t>
      </w:r>
      <w:r>
        <w:t>：服装还原相关指标整体偏高，可能存在“上/下装还原”边界定义不清或标注覆盖不完整。</w:t>
      </w:r>
    </w:p>
    <w:p>
      <w:pPr>
        <w:pStyle w:val="ListBullet"/>
      </w:pPr>
      <w:r/>
      <w:r>
        <w:rPr>
          <w:b/>
        </w:rPr>
        <w:t>姿态变化影响服装判断</w:t>
      </w:r>
      <w:r>
        <w:t>：手指下垂/未露出与其他状态异常率高，推测遮挡、关键部位不可见导致还原判断难度上升。</w:t>
      </w:r>
    </w:p>
    <w:p>
      <w:pPr>
        <w:pStyle w:val="ListBullet"/>
      </w:pPr>
      <w:r/>
      <w:r>
        <w:rPr>
          <w:b/>
        </w:rPr>
        <w:t>少数场景生成失败</w:t>
      </w:r>
      <w:r>
        <w:t>：其他状态生成为空率显著，可能对应特定姿态/物品组合在生成链路中不稳定。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细化服装还原判定规则</w:t>
      </w:r>
      <w:r>
        <w:t>：明确“上装/下装不还原”的可接受范围（颜色、纹理、轮廓、边界位置），并给出标准样例与反例。</w:t>
      </w:r>
    </w:p>
    <w:p>
      <w:pPr>
        <w:pStyle w:val="ListNumber"/>
      </w:pPr>
      <w:r/>
      <w:r>
        <w:rPr>
          <w:b/>
        </w:rPr>
        <w:t>建立遮挡场景专项质检</w:t>
      </w:r>
      <w:r>
        <w:t>：对手指下垂/未露出与其他状态，增加关键部位可见性检查；若关键区域不可见，采取“降权/标注待确认”流程。</w:t>
      </w:r>
    </w:p>
    <w:p>
      <w:pPr>
        <w:pStyle w:val="ListNumber"/>
      </w:pPr>
      <w:r/>
      <w:r>
        <w:rPr>
          <w:b/>
        </w:rPr>
        <w:t>针对“生成为空”做链路排查</w:t>
      </w:r>
      <w:r>
        <w:t>：聚焦其他状态样本，核对触发条件（输入姿态/手势/物品组合），完善兜底策略与异常重试机制。</w:t>
      </w:r>
    </w:p>
    <w:p>
      <w:pPr>
        <w:pStyle w:val="ListNumber"/>
      </w:pPr>
      <w:r/>
      <w:r>
        <w:rPr>
          <w:b/>
        </w:rPr>
        <w:t>复核样本分布与标注一致性</w:t>
      </w:r>
      <w:r>
        <w:t>：对通过率最低组（其他状态）抽检对标注员间一致性（计算一致率/冲突率），必要时培训统一口径。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