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2"/>
        </w:rPr>
        <w:t>线上故障排查手册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第一章 排查原则</w:t>
      </w:r>
    </w:p>
    <w:p>
      <w:r>
        <w:rPr>
          <w:sz w:val="12"/>
        </w:rPr>
        <w:t/>
      </w:r>
    </w:p>
    <w:p>
      <w:r>
        <w:rPr>
          <w:sz w:val="22"/>
        </w:rPr>
        <w:t>1.1 先止损,再定位。影响用户的问题优先切流或回滚,不要在现场分析根因。</w:t>
      </w:r>
    </w:p>
    <w:p>
      <w:r>
        <w:rPr>
          <w:sz w:val="22"/>
        </w:rPr>
        <w:t>1.2 所有操作必须记录在值班群里,包括执行时间、执行人、执行内容。</w:t>
      </w:r>
    </w:p>
    <w:p>
      <w:r>
        <w:rPr>
          <w:sz w:val="22"/>
        </w:rPr>
        <w:t>1.3 禁止在生产环境直接改配置或连数据库改数据,必须走发布流程。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第二章 常见故障与处理</w:t>
      </w:r>
    </w:p>
    <w:p>
      <w:r>
        <w:rPr>
          <w:sz w:val="12"/>
        </w:rPr>
        <w:t/>
      </w:r>
    </w:p>
    <w:p>
      <w:r>
        <w:rPr>
          <w:sz w:val="22"/>
        </w:rPr>
        <w:t>2.1 接口大面积超时</w:t>
      </w:r>
    </w:p>
    <w:p>
      <w:r>
        <w:rPr>
          <w:sz w:val="22"/>
        </w:rPr>
        <w:t>先看网关的错误率面板,区分是自身服务问题还是下游依赖问题。若是下游问题,先启用降级开关。</w:t>
      </w:r>
    </w:p>
    <w:p>
      <w:r>
        <w:rPr>
          <w:sz w:val="22"/>
        </w:rPr>
        <w:t>2.2 数据库连接池打满</w:t>
      </w:r>
    </w:p>
    <w:p>
      <w:r>
        <w:rPr>
          <w:sz w:val="22"/>
        </w:rPr>
        <w:t>现象是接口大量报获取连接超时。应急手段是先把非核心接口的流量切走,再排查是否存在慢查询。</w:t>
      </w:r>
    </w:p>
    <w:p>
      <w:r>
        <w:rPr>
          <w:sz w:val="22"/>
        </w:rPr>
        <w:t>2.3 消息堆积</w:t>
      </w:r>
    </w:p>
    <w:p>
      <w:r>
        <w:rPr>
          <w:sz w:val="22"/>
        </w:rPr>
        <w:t>先确认消费者是否还在运行,再看消费速率与生产速率的差值。堆积超过 10 万条需要告警升级。</w:t>
      </w:r>
    </w:p>
    <w:p>
      <w:r>
        <w:rPr>
          <w:sz w:val="22"/>
        </w:rPr>
        <w:t>2.4 缓存的雪崩与击穿</w:t>
      </w:r>
    </w:p>
    <w:p>
      <w:r>
        <w:rPr>
          <w:sz w:val="22"/>
        </w:rPr>
        <w:t>大量 key 同时过期会造成数据库压力骤增。应急时可以对热点 key 做临时续期。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第三章 错误码对照</w:t>
      </w:r>
    </w:p>
    <w:p>
      <w:r>
        <w:rPr>
          <w:sz w:val="12"/>
        </w:rPr>
        <w:t/>
      </w:r>
    </w:p>
    <w:p>
      <w:r>
        <w:rPr>
          <w:sz w:val="22"/>
        </w:rPr>
        <w:t>3.1 网关侧:429 表示限流,502 表示后端不可用,504 表示后端超时。</w:t>
      </w:r>
    </w:p>
    <w:p>
      <w:r>
        <w:rPr>
          <w:sz w:val="22"/>
        </w:rPr>
        <w:t>3.2 支付网关业务错误码 3001 是余额不足,3002 是额度超限 —— 这两个码长得很像,看日志时不要看错。</w:t>
      </w:r>
    </w:p>
    <w:p>
      <w:r>
        <w:rPr>
          <w:sz w:val="22"/>
        </w:rPr>
        <w:t>3.3 内部服务统一用 5 位错误码,前两位表示服务编号,后三位表示具体原因。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第四章 日志与链路</w:t>
      </w:r>
    </w:p>
    <w:p>
      <w:r>
        <w:rPr>
          <w:sz w:val="12"/>
        </w:rPr>
        <w:t/>
      </w:r>
    </w:p>
    <w:p>
      <w:r>
        <w:rPr>
          <w:sz w:val="22"/>
        </w:rPr>
        <w:t>4.1 每个请求都会带一个 traceId,排查时用它串联所有服务的日志。</w:t>
      </w:r>
    </w:p>
    <w:p>
      <w:r>
        <w:rPr>
          <w:sz w:val="22"/>
        </w:rPr>
        <w:t>4.2 日志保留期为 30 天,超过 30 天的日志需要从归档存储恢复。</w:t>
      </w:r>
    </w:p>
    <w:p>
      <w:r>
        <w:rPr>
          <w:sz w:val="22"/>
        </w:rPr>
        <w:t>4.3 慢查询日志阈值设为 1 秒,超过阈值的 SQL 会单独记录。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第五章 升级与上报</w:t>
      </w:r>
    </w:p>
    <w:p>
      <w:r>
        <w:rPr>
          <w:sz w:val="12"/>
        </w:rPr>
        <w:t/>
      </w:r>
    </w:p>
    <w:p>
      <w:r>
        <w:rPr>
          <w:sz w:val="22"/>
        </w:rPr>
        <w:t>5.1 故障持续超过 15 分钟需上报技术负责人。</w:t>
      </w:r>
    </w:p>
    <w:p>
      <w:r>
        <w:rPr>
          <w:sz w:val="22"/>
        </w:rPr>
        <w:t>5.2 影响核心交易链路超过 30 分钟需上报至 CTO。</w:t>
      </w:r>
    </w:p>
    <w:p>
      <w:r>
        <w:rPr>
          <w:sz w:val="22"/>
        </w:rPr>
        <w:t>5.3 故障恢复后 3 个工作日内必须产出复盘文档。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2026-09-20T04:34:16Z</dcterms:created>
  <dc:creator>Apache POI</dc:creator>
</cp:coreProperties>
</file>