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eastAsia="宋体"/>
          <w:b/>
          <w:bCs/>
          <w:sz w:val="44"/>
          <w:szCs w:val="44"/>
        </w:rPr>
      </w:pPr>
      <w:r>
        <w:rPr>
          <w:rFonts w:hint="eastAsia" w:ascii="宋体" w:hAnsi="宋体" w:eastAsia="宋体"/>
          <w:b/>
          <w:bCs/>
          <w:sz w:val="44"/>
          <w:szCs w:val="44"/>
        </w:rPr>
        <w:t>《数字逻辑》教学大纲</w:t>
      </w:r>
    </w:p>
    <w:p>
      <w:pPr>
        <w:spacing w:line="360" w:lineRule="auto"/>
        <w:jc w:val="center"/>
        <w:rPr>
          <w:rFonts w:hint="eastAsia" w:ascii="宋体" w:hAnsi="宋体" w:eastAsia="黑体"/>
          <w:b/>
          <w:bCs/>
          <w:sz w:val="44"/>
          <w:szCs w:val="44"/>
          <w:lang w:eastAsia="zh-CN"/>
        </w:rPr>
      </w:pPr>
      <w:r>
        <w:rPr>
          <w:rFonts w:hint="eastAsia" w:ascii="黑体" w:hAnsi="黑体" w:eastAsia="黑体" w:cs="黑体"/>
          <w:b/>
          <w:bCs/>
          <w:sz w:val="30"/>
          <w:szCs w:val="30"/>
        </w:rPr>
        <w:t>版次：</w:t>
      </w:r>
      <w:r>
        <w:rPr>
          <w:rFonts w:ascii="Times New Roman" w:hAnsi="Times New Roman" w:eastAsia="黑体" w:cs="Times New Roman"/>
          <w:b/>
          <w:bCs/>
          <w:sz w:val="30"/>
          <w:szCs w:val="30"/>
        </w:rPr>
        <w:t>202</w:t>
      </w:r>
      <w:r>
        <w:rPr>
          <w:rFonts w:hint="eastAsia" w:ascii="Times New Roman" w:hAnsi="Times New Roman" w:eastAsia="黑体" w:cs="Times New Roman"/>
          <w:b/>
          <w:bCs/>
          <w:sz w:val="30"/>
          <w:szCs w:val="30"/>
          <w:lang w:val="en-US" w:eastAsia="zh-CN"/>
        </w:rPr>
        <w:t>4</w:t>
      </w:r>
    </w:p>
    <w:p>
      <w:pPr>
        <w:rPr>
          <w:rFonts w:ascii="黑体" w:eastAsia="黑体"/>
          <w:sz w:val="28"/>
          <w:szCs w:val="28"/>
        </w:rPr>
      </w:pPr>
      <w:r>
        <w:rPr>
          <w:rFonts w:hint="eastAsia" w:ascii="黑体" w:hAnsi="宋体" w:eastAsia="黑体" w:cs="宋体"/>
          <w:sz w:val="28"/>
          <w:szCs w:val="28"/>
        </w:rPr>
        <w:t>一、课程基本信息</w:t>
      </w:r>
    </w:p>
    <w:tbl>
      <w:tblPr>
        <w:tblStyle w:val="7"/>
        <w:tblpPr w:leftFromText="180" w:rightFromText="180" w:vertAnchor="text" w:horzAnchor="page" w:tblpX="1621" w:tblpY="206"/>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76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课程编号</w:t>
            </w:r>
          </w:p>
        </w:tc>
        <w:tc>
          <w:tcPr>
            <w:tcW w:w="4105" w:type="pct"/>
            <w:vAlign w:val="center"/>
          </w:tcPr>
          <w:p>
            <w:pPr>
              <w:rPr>
                <w:rFonts w:ascii="宋体" w:hAnsi="宋体" w:eastAsia="宋体" w:cs="宋体"/>
                <w:szCs w:val="21"/>
              </w:rPr>
            </w:pPr>
            <w:r>
              <w:rPr>
                <w:rFonts w:hint="eastAsia" w:ascii="宋体" w:hAnsi="宋体" w:eastAsia="宋体" w:cs="宋体"/>
                <w:szCs w:val="21"/>
              </w:rPr>
              <w:t>1425043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课程名称</w:t>
            </w:r>
          </w:p>
        </w:tc>
        <w:tc>
          <w:tcPr>
            <w:tcW w:w="4105" w:type="pct"/>
            <w:vAlign w:val="center"/>
          </w:tcPr>
          <w:p>
            <w:pPr>
              <w:rPr>
                <w:rFonts w:ascii="宋体" w:hAnsi="宋体" w:eastAsia="宋体" w:cs="宋体"/>
                <w:szCs w:val="21"/>
              </w:rPr>
            </w:pPr>
            <w:r>
              <w:rPr>
                <w:rFonts w:hint="eastAsia" w:ascii="宋体" w:hAnsi="宋体" w:eastAsia="宋体" w:cs="宋体"/>
                <w:szCs w:val="21"/>
              </w:rPr>
              <w:t>数字逻辑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英文名称</w:t>
            </w:r>
          </w:p>
        </w:tc>
        <w:tc>
          <w:tcPr>
            <w:tcW w:w="4105" w:type="pct"/>
            <w:vAlign w:val="center"/>
          </w:tcPr>
          <w:p>
            <w:pPr>
              <w:rPr>
                <w:rFonts w:ascii="宋体" w:hAnsi="宋体" w:eastAsia="宋体" w:cs="宋体"/>
                <w:szCs w:val="21"/>
              </w:rPr>
            </w:pPr>
            <w:r>
              <w:rPr>
                <w:rFonts w:hint="eastAsia" w:ascii="宋体" w:hAnsi="宋体" w:eastAsia="宋体" w:cs="宋体"/>
                <w:szCs w:val="21"/>
              </w:rPr>
              <w:t>Digital Logic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b/>
                <w:szCs w:val="21"/>
              </w:rPr>
            </w:pPr>
            <w:r>
              <w:rPr>
                <w:rFonts w:hint="eastAsia" w:ascii="宋体" w:hAnsi="宋体" w:eastAsia="宋体" w:cs="宋体"/>
                <w:szCs w:val="21"/>
              </w:rPr>
              <w:t>课程类别</w:t>
            </w:r>
          </w:p>
        </w:tc>
        <w:tc>
          <w:tcPr>
            <w:tcW w:w="4105" w:type="pct"/>
            <w:vAlign w:val="center"/>
          </w:tcPr>
          <w:p>
            <w:pPr>
              <w:rPr>
                <w:rFonts w:ascii="宋体" w:hAnsi="宋体" w:eastAsia="宋体" w:cs="宋体"/>
                <w:b/>
                <w:szCs w:val="21"/>
              </w:rPr>
            </w:pPr>
            <w:r>
              <w:rPr>
                <w:rFonts w:hint="eastAsia" w:ascii="宋体" w:hAnsi="宋体" w:eastAsia="宋体" w:cs="宋体"/>
                <w:szCs w:val="21"/>
              </w:rPr>
              <w:t>通识教育课（）；学科教育课（）；专业教育课（√）；实践教学课（）；交叉学科课（）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课程性质</w:t>
            </w:r>
          </w:p>
        </w:tc>
        <w:tc>
          <w:tcPr>
            <w:tcW w:w="4105" w:type="pct"/>
            <w:vAlign w:val="center"/>
          </w:tcPr>
          <w:p>
            <w:pPr>
              <w:rPr>
                <w:rFonts w:ascii="宋体" w:hAnsi="宋体" w:eastAsia="宋体" w:cs="宋体"/>
                <w:szCs w:val="21"/>
              </w:rPr>
            </w:pPr>
            <w:r>
              <w:rPr>
                <w:rFonts w:hint="eastAsia" w:ascii="宋体" w:hAnsi="宋体" w:eastAsia="宋体" w:cs="宋体"/>
                <w:szCs w:val="21"/>
              </w:rPr>
              <w:t>必修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895" w:type="pct"/>
            <w:vAlign w:val="center"/>
          </w:tcPr>
          <w:p>
            <w:pPr>
              <w:jc w:val="center"/>
              <w:rPr>
                <w:rFonts w:ascii="宋体" w:hAnsi="宋体" w:eastAsia="宋体" w:cs="宋体"/>
                <w:szCs w:val="21"/>
              </w:rPr>
            </w:pPr>
            <w:r>
              <w:rPr>
                <w:rFonts w:hint="eastAsia" w:ascii="宋体" w:hAnsi="宋体" w:eastAsia="宋体" w:cs="宋体"/>
                <w:szCs w:val="21"/>
              </w:rPr>
              <w:t>课程总学分</w:t>
            </w:r>
          </w:p>
        </w:tc>
        <w:tc>
          <w:tcPr>
            <w:tcW w:w="4105" w:type="pct"/>
            <w:vAlign w:val="center"/>
          </w:tcPr>
          <w:p>
            <w:pPr>
              <w:rPr>
                <w:rFonts w:ascii="宋体" w:hAnsi="宋体" w:eastAsia="宋体" w:cs="宋体"/>
                <w:szCs w:val="21"/>
              </w:rPr>
            </w:pPr>
            <w:r>
              <w:rPr>
                <w:rFonts w:hint="eastAsia" w:ascii="宋体" w:hAnsi="宋体" w:eastAsia="宋体" w:cs="宋体"/>
                <w:szCs w:val="21"/>
              </w:rPr>
              <w:t>3学分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课程总学时</w:t>
            </w:r>
          </w:p>
        </w:tc>
        <w:tc>
          <w:tcPr>
            <w:tcW w:w="4105" w:type="pct"/>
            <w:vAlign w:val="center"/>
          </w:tcPr>
          <w:p>
            <w:pPr>
              <w:rPr>
                <w:rFonts w:ascii="宋体" w:hAnsi="宋体" w:eastAsia="宋体" w:cs="宋体"/>
                <w:szCs w:val="21"/>
              </w:rPr>
            </w:pPr>
            <w:r>
              <w:rPr>
                <w:rFonts w:hint="eastAsia" w:ascii="宋体" w:hAnsi="宋体" w:eastAsia="宋体" w:cs="宋体"/>
                <w:szCs w:val="21"/>
              </w:rPr>
              <w:t>48学时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适用专业</w:t>
            </w:r>
          </w:p>
        </w:tc>
        <w:tc>
          <w:tcPr>
            <w:tcW w:w="4105" w:type="pct"/>
            <w:vAlign w:val="center"/>
          </w:tcPr>
          <w:p>
            <w:pPr>
              <w:rPr>
                <w:rFonts w:ascii="宋体" w:hAnsi="宋体" w:eastAsia="宋体" w:cs="宋体"/>
                <w:szCs w:val="21"/>
              </w:rPr>
            </w:pPr>
            <w:r>
              <w:rPr>
                <w:rFonts w:hint="eastAsia" w:ascii="宋体" w:hAnsi="宋体" w:eastAsia="宋体" w:cs="宋体"/>
                <w:szCs w:val="21"/>
              </w:rPr>
              <w:t>计算机科学与技术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开课学期</w:t>
            </w:r>
          </w:p>
        </w:tc>
        <w:tc>
          <w:tcPr>
            <w:tcW w:w="4105" w:type="pct"/>
            <w:vAlign w:val="center"/>
          </w:tcPr>
          <w:p>
            <w:pPr>
              <w:rPr>
                <w:rFonts w:ascii="宋体" w:hAnsi="宋体" w:eastAsia="宋体" w:cs="宋体"/>
                <w:szCs w:val="21"/>
              </w:rPr>
            </w:pPr>
            <w:r>
              <w:rPr>
                <w:rFonts w:hint="eastAsia" w:ascii="宋体" w:hAnsi="宋体" w:eastAsia="宋体" w:cs="宋体"/>
                <w:szCs w:val="21"/>
              </w:rPr>
              <w:t>第4学期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先修课程</w:t>
            </w:r>
          </w:p>
        </w:tc>
        <w:tc>
          <w:tcPr>
            <w:tcW w:w="4105" w:type="pct"/>
            <w:vAlign w:val="center"/>
          </w:tcPr>
          <w:p>
            <w:pPr>
              <w:rPr>
                <w:rFonts w:ascii="宋体" w:hAnsi="宋体" w:eastAsia="宋体" w:cs="宋体"/>
                <w:szCs w:val="21"/>
              </w:rPr>
            </w:pPr>
            <w:r>
              <w:rPr>
                <w:rFonts w:hint="eastAsia" w:ascii="宋体" w:hAnsi="宋体" w:eastAsia="宋体" w:cs="宋体"/>
                <w:szCs w:val="21"/>
              </w:rPr>
              <w:t>离散数学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课程简介</w:t>
            </w:r>
          </w:p>
        </w:tc>
        <w:tc>
          <w:tcPr>
            <w:tcW w:w="4105" w:type="pct"/>
            <w:vAlign w:val="center"/>
          </w:tcPr>
          <w:p>
            <w:pPr>
              <w:spacing w:line="360" w:lineRule="auto"/>
              <w:ind w:firstLine="420" w:firstLineChars="200"/>
              <w:rPr>
                <w:rFonts w:ascii="宋体" w:hAnsi="宋体" w:eastAsia="宋体"/>
                <w:szCs w:val="21"/>
              </w:rPr>
            </w:pPr>
            <w:r>
              <w:rPr>
                <w:rFonts w:hint="eastAsia" w:ascii="宋体" w:hAnsi="宋体" w:eastAsia="宋体"/>
                <w:szCs w:val="21"/>
              </w:rPr>
              <w:t>《数字逻辑》课程为专业主干课，面向计算机科学与技术专业本科低年级学生。学习本课程后学生将能够理解和应用数字逻辑电路的基本概念及分析、设计方法，作为专业前导课程，为以后的专业核心课程《计算机组成原理》及其他硬件类课程《微机原理和汇编语言》、《嵌入式系统开发技术》等的学习打下良好的基础。通过该课程的学习，学生能够了解数字逻辑电路的应用和发展及逻辑代数等基本知识，能够应用组合逻辑电路和同步时序逻辑电路的分析和设计等基本方法，并具有一定的数字逻辑电路规划和设计能力。另外，学生能够了解可编程逻辑器件和现代数字系统设计方法，初步具有运用</w:t>
            </w:r>
            <w:r>
              <w:rPr>
                <w:rFonts w:ascii="宋体" w:hAnsi="宋体" w:eastAsia="宋体"/>
                <w:szCs w:val="21"/>
              </w:rPr>
              <w:t>EDA工具及硬件描述语言进行简单数字逻辑设计</w:t>
            </w:r>
            <w:r>
              <w:rPr>
                <w:rFonts w:hint="eastAsia" w:ascii="宋体" w:hAnsi="宋体" w:eastAsia="宋体"/>
                <w:szCs w:val="21"/>
              </w:rPr>
              <w:t>的能力</w:t>
            </w:r>
            <w:r>
              <w:rPr>
                <w:rFonts w:ascii="宋体" w:hAnsi="宋体" w:eastAsia="宋体"/>
                <w:szCs w:val="21"/>
              </w:rPr>
              <w:t>，紧跟市场和技术前沿</w:t>
            </w:r>
            <w:r>
              <w:rPr>
                <w:rFonts w:hint="eastAsia" w:ascii="宋体" w:hAnsi="宋体" w:eastAsia="宋体"/>
                <w:szCs w:val="21"/>
              </w:rPr>
              <w:t>。</w:t>
            </w:r>
          </w:p>
          <w:p>
            <w:pPr>
              <w:rPr>
                <w:rFonts w:ascii="宋体" w:hAnsi="宋体" w:eastAsia="宋体" w:cs="宋体"/>
                <w:szCs w:val="21"/>
              </w:rPr>
            </w:pPr>
          </w:p>
        </w:tc>
      </w:tr>
    </w:tbl>
    <w:p>
      <w:pPr>
        <w:spacing w:line="360" w:lineRule="auto"/>
        <w:rPr>
          <w:rFonts w:ascii="Times New Roman" w:hAnsi="Times New Roman" w:cs="Times New Roman"/>
          <w:sz w:val="24"/>
          <w:szCs w:val="24"/>
        </w:rPr>
      </w:pPr>
    </w:p>
    <w:p>
      <w:pPr>
        <w:rPr>
          <w:rFonts w:ascii="黑体" w:hAnsi="宋体" w:eastAsia="黑体" w:cs="宋体"/>
          <w:sz w:val="28"/>
          <w:szCs w:val="28"/>
        </w:rPr>
      </w:pPr>
      <w:r>
        <w:rPr>
          <w:rFonts w:hint="eastAsia" w:ascii="黑体" w:hAnsi="宋体" w:eastAsia="黑体" w:cs="宋体"/>
          <w:sz w:val="28"/>
          <w:szCs w:val="28"/>
        </w:rPr>
        <w:t>二、课程目标与要求</w:t>
      </w:r>
    </w:p>
    <w:p>
      <w:pPr>
        <w:spacing w:line="360" w:lineRule="auto"/>
        <w:rPr>
          <w:rFonts w:ascii="Times New Roman" w:hAnsi="Times New Roman" w:cs="Times New Roman"/>
          <w:b/>
          <w:bCs/>
          <w:sz w:val="24"/>
          <w:szCs w:val="24"/>
        </w:rPr>
      </w:pPr>
      <w:r>
        <w:rPr>
          <w:rFonts w:ascii="Times New Roman" w:hAnsi="Times New Roman" w:cs="Times New Roman"/>
          <w:b/>
          <w:bCs/>
          <w:sz w:val="24"/>
          <w:szCs w:val="24"/>
        </w:rPr>
        <w:t>1、课程目标</w:t>
      </w:r>
    </w:p>
    <w:p>
      <w:pPr>
        <w:spacing w:line="360" w:lineRule="auto"/>
        <w:rPr>
          <w:rFonts w:ascii="宋体" w:hAnsi="宋体" w:eastAsia="宋体"/>
          <w:sz w:val="24"/>
          <w:szCs w:val="24"/>
        </w:rPr>
      </w:pPr>
      <w:r>
        <w:rPr>
          <w:rFonts w:hint="eastAsia" w:ascii="宋体" w:hAnsi="宋体" w:eastAsia="宋体"/>
          <w:sz w:val="24"/>
          <w:szCs w:val="24"/>
        </w:rPr>
        <w:t xml:space="preserve">  （1）理解和应用基本的电子电路知识和逻辑代数的知识</w:t>
      </w:r>
      <w:r>
        <w:rPr>
          <w:rFonts w:ascii="宋体" w:hAnsi="宋体" w:eastAsia="宋体"/>
          <w:sz w:val="24"/>
          <w:szCs w:val="24"/>
        </w:rPr>
        <w:t>，</w:t>
      </w:r>
      <w:r>
        <w:rPr>
          <w:rFonts w:hint="eastAsia" w:ascii="宋体" w:hAnsi="宋体" w:eastAsia="宋体"/>
          <w:sz w:val="24"/>
          <w:szCs w:val="24"/>
        </w:rPr>
        <w:t>能够分析数字电路</w:t>
      </w:r>
      <w:r>
        <w:rPr>
          <w:rFonts w:ascii="宋体" w:hAnsi="宋体" w:eastAsia="宋体"/>
          <w:sz w:val="24"/>
          <w:szCs w:val="24"/>
        </w:rPr>
        <w:t>系统的逻辑组成与工作机制。</w:t>
      </w:r>
    </w:p>
    <w:p>
      <w:pPr>
        <w:spacing w:line="360" w:lineRule="auto"/>
        <w:rPr>
          <w:rFonts w:ascii="宋体" w:hAnsi="宋体" w:eastAsia="宋体"/>
          <w:sz w:val="24"/>
          <w:szCs w:val="24"/>
        </w:rPr>
      </w:pPr>
      <w:r>
        <w:rPr>
          <w:rFonts w:hint="eastAsia" w:ascii="宋体" w:hAnsi="宋体" w:eastAsia="宋体"/>
          <w:sz w:val="24"/>
          <w:szCs w:val="24"/>
        </w:rPr>
        <w:t xml:space="preserve">  （2）具有针对特定功能，应用逻辑代数方法进行问题描述和电路设计及优化的能力</w:t>
      </w:r>
      <w:r>
        <w:rPr>
          <w:rFonts w:ascii="宋体" w:hAnsi="宋体" w:eastAsia="宋体"/>
          <w:sz w:val="24"/>
          <w:szCs w:val="24"/>
        </w:rPr>
        <w:t>。</w:t>
      </w:r>
    </w:p>
    <w:p>
      <w:pPr>
        <w:spacing w:line="360" w:lineRule="auto"/>
        <w:rPr>
          <w:rFonts w:ascii="Times New Roman" w:hAnsi="Times New Roman" w:cs="Times New Roman"/>
          <w:b/>
          <w:bCs/>
          <w:sz w:val="24"/>
          <w:szCs w:val="24"/>
        </w:rPr>
      </w:pPr>
      <w:r>
        <w:rPr>
          <w:rFonts w:ascii="Times New Roman" w:hAnsi="Times New Roman" w:cs="Times New Roman"/>
          <w:b/>
          <w:bCs/>
          <w:sz w:val="24"/>
          <w:szCs w:val="24"/>
        </w:rPr>
        <w:t>2、本课程支撑的毕业要求</w:t>
      </w:r>
    </w:p>
    <w:p>
      <w:pPr>
        <w:spacing w:line="360" w:lineRule="auto"/>
        <w:rPr>
          <w:rFonts w:ascii="Times New Roman" w:hAnsi="Times New Roman" w:cs="Times New Roman"/>
          <w:b/>
          <w:bCs/>
          <w:sz w:val="24"/>
          <w:szCs w:val="24"/>
        </w:rPr>
      </w:pPr>
    </w:p>
    <w:p>
      <w:pPr>
        <w:widowControl/>
        <w:adjustRightInd w:val="0"/>
        <w:snapToGrid w:val="0"/>
        <w:spacing w:line="360" w:lineRule="auto"/>
        <w:jc w:val="center"/>
        <w:rPr>
          <w:rFonts w:ascii="宋体" w:hAnsi="宋体" w:eastAsia="宋体" w:cs="Times New Roman"/>
          <w:kern w:val="0"/>
          <w:sz w:val="24"/>
          <w:szCs w:val="24"/>
        </w:rPr>
      </w:pPr>
      <w:r>
        <w:rPr>
          <w:rFonts w:hint="eastAsia" w:ascii="宋体" w:hAnsi="宋体" w:eastAsia="宋体" w:cs="Times New Roman"/>
          <w:kern w:val="0"/>
          <w:sz w:val="24"/>
          <w:szCs w:val="24"/>
        </w:rPr>
        <w:t>表1 课程支撑的毕业要求</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5"/>
        <w:gridCol w:w="1003"/>
        <w:gridCol w:w="41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945" w:type="dxa"/>
            <w:vAlign w:val="center"/>
          </w:tcPr>
          <w:p>
            <w:pPr>
              <w:spacing w:line="360" w:lineRule="auto"/>
              <w:jc w:val="center"/>
              <w:rPr>
                <w:rFonts w:ascii="等线" w:hAnsi="等线" w:eastAsia="宋体" w:cs="Times New Roman"/>
                <w:b/>
                <w:bCs/>
                <w:szCs w:val="21"/>
              </w:rPr>
            </w:pPr>
            <w:r>
              <w:rPr>
                <w:rFonts w:hint="eastAsia" w:ascii="等线" w:hAnsi="等线" w:eastAsia="宋体" w:cs="Times New Roman"/>
                <w:b/>
                <w:bCs/>
                <w:szCs w:val="21"/>
              </w:rPr>
              <w:t>课程目标</w:t>
            </w:r>
          </w:p>
        </w:tc>
        <w:tc>
          <w:tcPr>
            <w:tcW w:w="1003" w:type="dxa"/>
          </w:tcPr>
          <w:p>
            <w:pPr>
              <w:spacing w:line="360" w:lineRule="auto"/>
              <w:jc w:val="center"/>
              <w:rPr>
                <w:rFonts w:ascii="等线" w:hAnsi="等线" w:eastAsia="宋体" w:cs="Times New Roman"/>
                <w:b/>
                <w:bCs/>
                <w:szCs w:val="21"/>
              </w:rPr>
            </w:pPr>
            <w:r>
              <w:rPr>
                <w:rFonts w:hint="eastAsia" w:ascii="宋体" w:hAnsi="宋体" w:eastAsia="宋体" w:cs="Times New Roman"/>
                <w:b/>
                <w:bCs/>
                <w:szCs w:val="21"/>
              </w:rPr>
              <w:t>支撑度</w:t>
            </w:r>
          </w:p>
        </w:tc>
        <w:tc>
          <w:tcPr>
            <w:tcW w:w="4112" w:type="dxa"/>
            <w:vAlign w:val="center"/>
          </w:tcPr>
          <w:p>
            <w:pPr>
              <w:spacing w:line="360" w:lineRule="auto"/>
              <w:jc w:val="center"/>
              <w:rPr>
                <w:rFonts w:ascii="等线" w:hAnsi="等线" w:eastAsia="宋体" w:cs="Times New Roman"/>
                <w:b/>
                <w:bCs/>
                <w:szCs w:val="21"/>
              </w:rPr>
            </w:pPr>
            <w:r>
              <w:rPr>
                <w:rFonts w:hint="eastAsia" w:ascii="等线" w:hAnsi="等线" w:eastAsia="宋体" w:cs="Times New Roman"/>
                <w:b/>
                <w:bCs/>
                <w:szCs w:val="21"/>
              </w:rPr>
              <w:t>对应毕业要求观测点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4" w:hRule="atLeast"/>
        </w:trPr>
        <w:tc>
          <w:tcPr>
            <w:tcW w:w="3945" w:type="dxa"/>
            <w:vAlign w:val="center"/>
          </w:tcPr>
          <w:p>
            <w:pPr>
              <w:numPr>
                <w:ilvl w:val="0"/>
                <w:numId w:val="1"/>
              </w:numPr>
              <w:spacing w:line="360" w:lineRule="auto"/>
              <w:rPr>
                <w:rFonts w:ascii="宋体" w:hAnsi="宋体" w:eastAsia="宋体" w:cs="Times New Roman"/>
                <w:szCs w:val="21"/>
              </w:rPr>
            </w:pPr>
            <w:r>
              <w:rPr>
                <w:rFonts w:hint="eastAsia" w:ascii="宋体" w:hAnsi="宋体" w:eastAsia="宋体"/>
                <w:szCs w:val="21"/>
              </w:rPr>
              <w:t>理解和应用基本的电子电路知识和逻辑代数的知识</w:t>
            </w:r>
            <w:r>
              <w:rPr>
                <w:rFonts w:ascii="宋体" w:hAnsi="宋体" w:eastAsia="宋体"/>
                <w:szCs w:val="21"/>
              </w:rPr>
              <w:t>，</w:t>
            </w:r>
            <w:r>
              <w:rPr>
                <w:rFonts w:hint="eastAsia" w:ascii="宋体" w:hAnsi="宋体" w:eastAsia="宋体"/>
                <w:szCs w:val="21"/>
              </w:rPr>
              <w:t>能够分析数字电路</w:t>
            </w:r>
            <w:r>
              <w:rPr>
                <w:rFonts w:ascii="宋体" w:hAnsi="宋体" w:eastAsia="宋体"/>
                <w:szCs w:val="21"/>
              </w:rPr>
              <w:t>系统的逻辑组成与工作机制。</w:t>
            </w:r>
          </w:p>
        </w:tc>
        <w:tc>
          <w:tcPr>
            <w:tcW w:w="1003" w:type="dxa"/>
          </w:tcPr>
          <w:p>
            <w:pPr>
              <w:spacing w:line="360" w:lineRule="auto"/>
              <w:jc w:val="center"/>
              <w:rPr>
                <w:rFonts w:ascii="等线" w:hAnsi="等线" w:eastAsia="宋体" w:cs="Times New Roman"/>
                <w:b/>
                <w:szCs w:val="21"/>
              </w:rPr>
            </w:pPr>
            <w:r>
              <w:rPr>
                <w:rFonts w:hint="eastAsia" w:ascii="等线" w:hAnsi="等线" w:eastAsia="宋体" w:cs="Times New Roman"/>
                <w:b/>
                <w:szCs w:val="21"/>
              </w:rPr>
              <w:t>H</w:t>
            </w:r>
          </w:p>
        </w:tc>
        <w:tc>
          <w:tcPr>
            <w:tcW w:w="4112" w:type="dxa"/>
          </w:tcPr>
          <w:p>
            <w:pPr>
              <w:spacing w:line="360" w:lineRule="auto"/>
              <w:rPr>
                <w:rFonts w:ascii="等线" w:hAnsi="等线" w:eastAsia="宋体" w:cs="Times New Roman"/>
                <w:szCs w:val="21"/>
              </w:rPr>
            </w:pPr>
            <w:r>
              <w:rPr>
                <w:rFonts w:hint="eastAsia" w:ascii="等线" w:hAnsi="等线" w:eastAsia="宋体" w:cs="Times New Roman"/>
                <w:b/>
                <w:bCs/>
                <w:szCs w:val="21"/>
              </w:rPr>
              <w:t>观测点</w:t>
            </w:r>
            <w:r>
              <w:rPr>
                <w:rFonts w:hint="eastAsia" w:ascii="宋体" w:hAnsi="宋体" w:eastAsia="宋体" w:cs="Times New Roman"/>
                <w:b/>
                <w:bCs/>
                <w:szCs w:val="21"/>
              </w:rPr>
              <w:t>1-</w:t>
            </w:r>
            <w:r>
              <w:rPr>
                <w:rFonts w:ascii="宋体" w:hAnsi="宋体" w:eastAsia="宋体" w:cs="Times New Roman"/>
                <w:b/>
                <w:bCs/>
                <w:szCs w:val="21"/>
              </w:rPr>
              <w:t>3</w:t>
            </w:r>
            <w:r>
              <w:rPr>
                <w:rFonts w:hint="eastAsia" w:ascii="宋体" w:hAnsi="宋体" w:eastAsia="宋体" w:cs="Times New Roman"/>
                <w:szCs w:val="21"/>
              </w:rPr>
              <w:t>：</w:t>
            </w:r>
            <w:r>
              <w:rPr>
                <w:rFonts w:hint="eastAsia" w:ascii="宋体" w:hAnsi="宋体" w:eastAsia="宋体" w:cs="宋体"/>
                <w:color w:val="000000"/>
                <w:szCs w:val="21"/>
              </w:rPr>
              <w:t>能够运用相关知识和数学模型方法，对计算机工程问题进行推演和分析。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3945" w:type="dxa"/>
            <w:vAlign w:val="center"/>
          </w:tcPr>
          <w:p>
            <w:pPr>
              <w:numPr>
                <w:ilvl w:val="0"/>
                <w:numId w:val="1"/>
              </w:numPr>
              <w:spacing w:line="360" w:lineRule="auto"/>
              <w:rPr>
                <w:rFonts w:ascii="宋体" w:hAnsi="宋体" w:eastAsia="宋体" w:cs="Times New Roman"/>
                <w:szCs w:val="21"/>
              </w:rPr>
            </w:pPr>
            <w:r>
              <w:rPr>
                <w:rFonts w:hint="eastAsia" w:ascii="宋体" w:hAnsi="宋体" w:eastAsia="宋体"/>
                <w:szCs w:val="21"/>
              </w:rPr>
              <w:t>具有能够针对特定功能，应用逻辑代数方法进行问题描述和电路设计及优化的能力</w:t>
            </w:r>
            <w:r>
              <w:rPr>
                <w:rFonts w:ascii="宋体" w:hAnsi="宋体" w:eastAsia="宋体"/>
                <w:szCs w:val="21"/>
              </w:rPr>
              <w:t>。</w:t>
            </w:r>
          </w:p>
        </w:tc>
        <w:tc>
          <w:tcPr>
            <w:tcW w:w="1003" w:type="dxa"/>
          </w:tcPr>
          <w:p>
            <w:pPr>
              <w:spacing w:line="360" w:lineRule="auto"/>
              <w:jc w:val="center"/>
              <w:rPr>
                <w:rFonts w:ascii="等线" w:hAnsi="等线" w:eastAsia="宋体" w:cs="Times New Roman"/>
                <w:b/>
                <w:szCs w:val="21"/>
              </w:rPr>
            </w:pPr>
            <w:r>
              <w:rPr>
                <w:rFonts w:hint="eastAsia" w:ascii="等线" w:hAnsi="等线" w:eastAsia="宋体" w:cs="Times New Roman"/>
                <w:b/>
                <w:szCs w:val="21"/>
              </w:rPr>
              <w:t>M</w:t>
            </w:r>
          </w:p>
        </w:tc>
        <w:tc>
          <w:tcPr>
            <w:tcW w:w="4112" w:type="dxa"/>
          </w:tcPr>
          <w:p>
            <w:pPr>
              <w:spacing w:line="360" w:lineRule="auto"/>
              <w:rPr>
                <w:rFonts w:ascii="等线" w:hAnsi="等线" w:eastAsia="宋体" w:cs="Times New Roman"/>
                <w:szCs w:val="21"/>
              </w:rPr>
            </w:pPr>
            <w:r>
              <w:rPr>
                <w:rFonts w:hint="eastAsia" w:ascii="等线" w:hAnsi="等线" w:eastAsia="宋体" w:cs="Times New Roman"/>
                <w:b/>
                <w:bCs/>
                <w:szCs w:val="21"/>
              </w:rPr>
              <w:t>观测点</w:t>
            </w:r>
            <w:r>
              <w:rPr>
                <w:rFonts w:hint="eastAsia" w:ascii="宋体" w:hAnsi="宋体" w:eastAsia="宋体" w:cs="Times New Roman"/>
                <w:b/>
                <w:bCs/>
                <w:szCs w:val="21"/>
              </w:rPr>
              <w:t>2-1</w:t>
            </w:r>
            <w:r>
              <w:rPr>
                <w:rFonts w:hint="eastAsia" w:ascii="宋体" w:hAnsi="宋体" w:eastAsia="宋体" w:cs="Times New Roman"/>
                <w:szCs w:val="21"/>
              </w:rPr>
              <w:t>：</w:t>
            </w:r>
            <w:r>
              <w:rPr>
                <w:rFonts w:hint="eastAsia" w:ascii="宋体" w:hAnsi="宋体" w:eastAsia="宋体" w:cs="宋体"/>
                <w:color w:val="000000"/>
                <w:szCs w:val="21"/>
              </w:rPr>
              <w:t>能够运用基本科学理论和工程知识，识别和判断计算机领域复杂工程问题的关键环节。</w:t>
            </w:r>
          </w:p>
        </w:tc>
      </w:tr>
    </w:tbl>
    <w:p>
      <w:pPr>
        <w:spacing w:line="360" w:lineRule="auto"/>
        <w:rPr>
          <w:rFonts w:ascii="宋体" w:hAnsi="宋体" w:eastAsia="宋体"/>
          <w:sz w:val="24"/>
          <w:szCs w:val="24"/>
        </w:rPr>
      </w:pPr>
    </w:p>
    <w:p>
      <w:pPr>
        <w:widowControl/>
        <w:numPr>
          <w:ilvl w:val="0"/>
          <w:numId w:val="2"/>
        </w:numPr>
        <w:jc w:val="left"/>
        <w:rPr>
          <w:rFonts w:ascii="黑体" w:hAnsi="宋体" w:eastAsia="黑体" w:cs="宋体"/>
          <w:sz w:val="28"/>
          <w:szCs w:val="28"/>
        </w:rPr>
      </w:pPr>
      <w:r>
        <w:rPr>
          <w:rFonts w:hint="eastAsia" w:ascii="黑体" w:hAnsi="宋体" w:eastAsia="黑体" w:cs="宋体"/>
          <w:sz w:val="28"/>
          <w:szCs w:val="28"/>
        </w:rPr>
        <w:t>课程教学内容与安排</w:t>
      </w:r>
    </w:p>
    <w:p>
      <w:pPr>
        <w:widowControl/>
        <w:numPr>
          <w:ilvl w:val="255"/>
          <w:numId w:val="0"/>
        </w:numPr>
        <w:jc w:val="center"/>
        <w:rPr>
          <w:rFonts w:ascii="黑体" w:hAnsi="宋体" w:eastAsia="黑体" w:cs="宋体"/>
          <w:sz w:val="28"/>
          <w:szCs w:val="28"/>
        </w:rPr>
      </w:pPr>
      <w:r>
        <w:rPr>
          <w:rFonts w:hint="eastAsia" w:ascii="宋体" w:hAnsi="宋体" w:eastAsia="宋体" w:cs="Times New Roman"/>
          <w:kern w:val="0"/>
          <w:sz w:val="24"/>
          <w:szCs w:val="24"/>
        </w:rPr>
        <w:t xml:space="preserve">表2 </w:t>
      </w:r>
      <w:r>
        <w:rPr>
          <w:rFonts w:hint="eastAsia" w:ascii="宋体" w:hAnsi="宋体" w:eastAsia="宋体"/>
          <w:sz w:val="24"/>
          <w:szCs w:val="24"/>
        </w:rPr>
        <w:t>教学内容、学时分配及基本要求</w:t>
      </w:r>
    </w:p>
    <w:tbl>
      <w:tblPr>
        <w:tblStyle w:val="7"/>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2"/>
        <w:gridCol w:w="5269"/>
        <w:gridCol w:w="394"/>
        <w:gridCol w:w="1115"/>
        <w:gridCol w:w="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blHeader/>
        </w:trPr>
        <w:tc>
          <w:tcPr>
            <w:tcW w:w="1022" w:type="dxa"/>
            <w:vAlign w:val="center"/>
          </w:tcPr>
          <w:p>
            <w:pPr>
              <w:spacing w:line="380" w:lineRule="exact"/>
              <w:jc w:val="center"/>
              <w:rPr>
                <w:rFonts w:ascii="Times New Roman" w:hAnsi="Times New Roman" w:eastAsia="Times New Roman" w:cs="Times New Roman"/>
                <w:b/>
                <w:bCs/>
              </w:rPr>
            </w:pPr>
            <w:r>
              <w:rPr>
                <w:rFonts w:hint="eastAsia" w:ascii="Times New Roman" w:hAnsi="Times New Roman" w:eastAsia="宋体" w:cs="Times New Roman"/>
                <w:b/>
                <w:bCs/>
                <w:szCs w:val="21"/>
              </w:rPr>
              <w:t>章标题</w:t>
            </w:r>
          </w:p>
        </w:tc>
        <w:tc>
          <w:tcPr>
            <w:tcW w:w="5269" w:type="dxa"/>
            <w:vAlign w:val="center"/>
          </w:tcPr>
          <w:p>
            <w:pPr>
              <w:spacing w:line="380" w:lineRule="exact"/>
              <w:jc w:val="center"/>
              <w:rPr>
                <w:rFonts w:ascii="Times New Roman" w:hAnsi="Times New Roman" w:eastAsia="宋体" w:cs="Times New Roman"/>
                <w:b/>
                <w:bCs/>
              </w:rPr>
            </w:pPr>
            <w:r>
              <w:rPr>
                <w:rFonts w:ascii="Times New Roman" w:hAnsi="Times New Roman" w:eastAsia="宋体" w:cs="Times New Roman"/>
                <w:b/>
                <w:bCs/>
                <w:szCs w:val="21"/>
              </w:rPr>
              <w:t>教学内容</w:t>
            </w:r>
            <w:r>
              <w:rPr>
                <w:rFonts w:hint="eastAsia" w:ascii="Times New Roman" w:hAnsi="Times New Roman" w:eastAsia="宋体" w:cs="Times New Roman"/>
                <w:b/>
                <w:bCs/>
                <w:szCs w:val="21"/>
              </w:rPr>
              <w:t>与 要求</w:t>
            </w:r>
          </w:p>
        </w:tc>
        <w:tc>
          <w:tcPr>
            <w:tcW w:w="394" w:type="dxa"/>
            <w:vAlign w:val="center"/>
          </w:tcPr>
          <w:p>
            <w:pPr>
              <w:spacing w:line="380" w:lineRule="exact"/>
              <w:jc w:val="center"/>
              <w:rPr>
                <w:rFonts w:ascii="Times New Roman" w:hAnsi="Times New Roman" w:eastAsia="Times New Roman" w:cs="Times New Roman"/>
                <w:b/>
                <w:bCs/>
              </w:rPr>
            </w:pPr>
            <w:r>
              <w:rPr>
                <w:rFonts w:ascii="Times New Roman" w:hAnsi="Times New Roman" w:eastAsia="宋体" w:cs="Times New Roman"/>
                <w:b/>
                <w:bCs/>
                <w:szCs w:val="21"/>
              </w:rPr>
              <w:t>学时</w:t>
            </w:r>
          </w:p>
        </w:tc>
        <w:tc>
          <w:tcPr>
            <w:tcW w:w="1115" w:type="dxa"/>
            <w:vAlign w:val="center"/>
          </w:tcPr>
          <w:p>
            <w:pPr>
              <w:spacing w:line="380" w:lineRule="exact"/>
              <w:jc w:val="center"/>
              <w:rPr>
                <w:rFonts w:ascii="Times New Roman" w:hAnsi="Times New Roman" w:eastAsia="Times New Roman" w:cs="Times New Roman"/>
                <w:b/>
                <w:bCs/>
              </w:rPr>
            </w:pPr>
            <w:r>
              <w:rPr>
                <w:rFonts w:ascii="Times New Roman" w:hAnsi="Times New Roman" w:eastAsia="宋体" w:cs="Times New Roman"/>
                <w:b/>
                <w:bCs/>
                <w:szCs w:val="21"/>
              </w:rPr>
              <w:t>教学方式</w:t>
            </w:r>
          </w:p>
        </w:tc>
        <w:tc>
          <w:tcPr>
            <w:tcW w:w="757" w:type="dxa"/>
            <w:vAlign w:val="center"/>
          </w:tcPr>
          <w:p>
            <w:pPr>
              <w:spacing w:line="380" w:lineRule="exact"/>
              <w:jc w:val="center"/>
              <w:rPr>
                <w:rFonts w:ascii="Times New Roman" w:hAnsi="Times New Roman" w:eastAsia="Times New Roman" w:cs="Times New Roman"/>
                <w:b/>
                <w:bCs/>
              </w:rPr>
            </w:pPr>
            <w:r>
              <w:rPr>
                <w:rFonts w:hint="eastAsia" w:ascii="Times New Roman" w:hAnsi="Times New Roman" w:eastAsia="宋体" w:cs="Times New Roman"/>
                <w:b/>
                <w:bCs/>
                <w:szCs w:val="21"/>
              </w:rPr>
              <w:t>课程</w:t>
            </w:r>
            <w:r>
              <w:rPr>
                <w:rFonts w:ascii="Times New Roman" w:hAnsi="Times New Roman" w:eastAsia="宋体" w:cs="Times New Roman"/>
                <w:b/>
                <w:bCs/>
                <w:szCs w:val="21"/>
              </w:rPr>
              <w:t>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cs="Times New Roman"/>
                <w:szCs w:val="21"/>
              </w:rPr>
            </w:pPr>
            <w:r>
              <w:rPr>
                <w:rFonts w:hint="eastAsia" w:ascii="Times New Roman" w:hAnsi="Times New Roman" w:cs="Times New Roman"/>
                <w:szCs w:val="21"/>
              </w:rPr>
              <w:t>第1章</w:t>
            </w:r>
          </w:p>
          <w:p>
            <w:pPr>
              <w:spacing w:line="380" w:lineRule="exact"/>
              <w:jc w:val="center"/>
              <w:rPr>
                <w:rFonts w:ascii="Times New Roman" w:hAnsi="Times New Roman" w:cs="Times New Roman"/>
              </w:rPr>
            </w:pPr>
            <w:r>
              <w:rPr>
                <w:rFonts w:hint="eastAsia" w:ascii="Times New Roman" w:hAnsi="Times New Roman" w:cs="Times New Roman"/>
                <w:szCs w:val="21"/>
              </w:rPr>
              <w:t>基础知识</w:t>
            </w:r>
          </w:p>
        </w:tc>
        <w:tc>
          <w:tcPr>
            <w:tcW w:w="5269" w:type="dxa"/>
            <w:vAlign w:val="center"/>
          </w:tcPr>
          <w:p>
            <w:pPr>
              <w:spacing w:line="276" w:lineRule="auto"/>
              <w:rPr>
                <w:rFonts w:ascii="宋体" w:hAnsi="宋体" w:eastAsia="宋体"/>
                <w:szCs w:val="21"/>
              </w:rPr>
            </w:pPr>
            <w:r>
              <w:rPr>
                <w:rFonts w:ascii="Arial" w:hAnsi="Arial" w:cs="Arial"/>
                <w:szCs w:val="21"/>
              </w:rPr>
              <w:t>§</w:t>
            </w:r>
            <w:r>
              <w:rPr>
                <w:rFonts w:ascii="宋体" w:hAnsi="宋体" w:eastAsia="宋体"/>
                <w:szCs w:val="21"/>
              </w:rPr>
              <w:t>1.1概述</w:t>
            </w:r>
            <w:r>
              <w:rPr>
                <w:rFonts w:hint="eastAsia" w:ascii="宋体" w:hAnsi="宋体" w:eastAsia="宋体"/>
                <w:szCs w:val="21"/>
              </w:rPr>
              <w:t>，讲述数字信号、数字系统的基本知识，为学生建立起数字逻辑系统的基本概念。</w:t>
            </w:r>
          </w:p>
          <w:p>
            <w:pPr>
              <w:spacing w:line="276" w:lineRule="auto"/>
              <w:rPr>
                <w:rFonts w:ascii="宋体" w:hAnsi="宋体" w:eastAsia="宋体"/>
                <w:szCs w:val="21"/>
              </w:rPr>
            </w:pPr>
            <w:r>
              <w:rPr>
                <w:rFonts w:ascii="Arial" w:hAnsi="Arial" w:cs="Arial"/>
                <w:szCs w:val="21"/>
              </w:rPr>
              <w:t>§</w:t>
            </w:r>
            <w:r>
              <w:rPr>
                <w:rFonts w:ascii="宋体" w:hAnsi="宋体" w:eastAsia="宋体"/>
                <w:szCs w:val="21"/>
              </w:rPr>
              <w:t>1.2数制及其转换</w:t>
            </w:r>
            <w:r>
              <w:rPr>
                <w:rFonts w:hint="eastAsia" w:ascii="宋体" w:hAnsi="宋体" w:eastAsia="宋体"/>
                <w:szCs w:val="21"/>
              </w:rPr>
              <w:t>，讲述二进制原理及各种进制之间的转换方法。</w:t>
            </w:r>
          </w:p>
          <w:p>
            <w:pPr>
              <w:spacing w:line="276" w:lineRule="auto"/>
              <w:rPr>
                <w:rFonts w:ascii="宋体" w:hAnsi="宋体" w:eastAsia="宋体"/>
                <w:szCs w:val="21"/>
              </w:rPr>
            </w:pPr>
            <w:r>
              <w:rPr>
                <w:rFonts w:ascii="Arial" w:hAnsi="Arial" w:cs="Arial"/>
                <w:szCs w:val="21"/>
              </w:rPr>
              <w:t>§</w:t>
            </w:r>
            <w:r>
              <w:rPr>
                <w:rFonts w:ascii="宋体" w:hAnsi="宋体" w:eastAsia="宋体"/>
                <w:szCs w:val="21"/>
              </w:rPr>
              <w:t>1.3</w:t>
            </w:r>
            <w:r>
              <w:rPr>
                <w:rFonts w:hint="eastAsia" w:ascii="宋体" w:hAnsi="宋体" w:eastAsia="宋体"/>
                <w:szCs w:val="21"/>
              </w:rPr>
              <w:t>带符号二进制数的代码表示，讲述原码、反码、补码，使学生理解二进制在数字逻辑系统中进行数字运算的基本方法。</w:t>
            </w:r>
          </w:p>
          <w:p>
            <w:pPr>
              <w:spacing w:line="276" w:lineRule="auto"/>
              <w:rPr>
                <w:rFonts w:ascii="宋体" w:hAnsi="宋体" w:eastAsia="宋体"/>
                <w:szCs w:val="21"/>
              </w:rPr>
            </w:pPr>
            <w:r>
              <w:rPr>
                <w:rFonts w:ascii="Arial" w:hAnsi="Arial" w:cs="Arial"/>
                <w:szCs w:val="21"/>
              </w:rPr>
              <w:t>§</w:t>
            </w:r>
            <w:r>
              <w:rPr>
                <w:rFonts w:ascii="宋体" w:hAnsi="宋体" w:eastAsia="宋体"/>
                <w:szCs w:val="21"/>
              </w:rPr>
              <w:t>1.4</w:t>
            </w:r>
            <w:r>
              <w:rPr>
                <w:rFonts w:hint="eastAsia" w:ascii="宋体" w:hAnsi="宋体" w:eastAsia="宋体"/>
                <w:szCs w:val="21"/>
              </w:rPr>
              <w:t>几种常用的编码，讲述BCD码、可靠性编码、字符编码，使学生具备在数字系统中运用基础知识的基本能力</w:t>
            </w:r>
          </w:p>
          <w:p>
            <w:pPr>
              <w:spacing w:line="380" w:lineRule="exact"/>
              <w:rPr>
                <w:rFonts w:ascii="Times New Roman" w:hAnsi="Times New Roman" w:cs="Times New Roman"/>
                <w:szCs w:val="21"/>
              </w:rPr>
            </w:pPr>
          </w:p>
          <w:p>
            <w:pPr>
              <w:spacing w:line="380" w:lineRule="exact"/>
              <w:rPr>
                <w:rFonts w:ascii="Times New Roman" w:hAnsi="Times New Roman" w:cs="Times New Roman"/>
              </w:rPr>
            </w:pPr>
            <w:r>
              <w:rPr>
                <w:rFonts w:hint="eastAsia" w:ascii="Times New Roman" w:hAnsi="Times New Roman" w:cs="Times New Roman"/>
                <w:b/>
                <w:bCs/>
                <w:szCs w:val="21"/>
              </w:rPr>
              <w:t>本章思政要点：</w:t>
            </w:r>
            <w:r>
              <w:rPr>
                <w:rFonts w:hint="eastAsia" w:ascii="Times New Roman" w:hAnsi="Times New Roman" w:cs="Times New Roman"/>
                <w:szCs w:val="21"/>
              </w:rPr>
              <w:t>通过对我国数字电路系统发展现状的讲述，让学生认识到国内数字电路发展的严重性与复杂性，以及解决此问题的必要性与迫切性，培养学生的社会责任感、职业精神，让学生充分了解到我国新时代推进信息技术发展的内涵与意义，加强学生的认同感与使命感。</w:t>
            </w:r>
          </w:p>
        </w:tc>
        <w:tc>
          <w:tcPr>
            <w:tcW w:w="394" w:type="dxa"/>
            <w:vAlign w:val="center"/>
          </w:tcPr>
          <w:p>
            <w:pPr>
              <w:spacing w:line="380" w:lineRule="exact"/>
              <w:rPr>
                <w:szCs w:val="24"/>
              </w:rPr>
            </w:pPr>
            <w:r>
              <w:rPr>
                <w:rFonts w:hint="eastAsia" w:ascii="Times New Roman" w:hAnsi="Times New Roman" w:eastAsia="宋体" w:cs="Times New Roman"/>
                <w:szCs w:val="21"/>
              </w:rPr>
              <w:t>2</w:t>
            </w:r>
          </w:p>
        </w:tc>
        <w:tc>
          <w:tcPr>
            <w:tcW w:w="1115" w:type="dxa"/>
            <w:vAlign w:val="center"/>
          </w:tcPr>
          <w:p>
            <w:pPr>
              <w:spacing w:line="380" w:lineRule="exact"/>
              <w:rPr>
                <w:rFonts w:ascii="宋体" w:hAnsi="宋体" w:eastAsia="宋体" w:cs="Times New Roman"/>
                <w:szCs w:val="21"/>
              </w:rPr>
            </w:pPr>
            <w:r>
              <w:rPr>
                <w:rFonts w:hint="eastAsia" w:ascii="Times New Roman" w:hAnsi="Times New Roman" w:eastAsia="宋体" w:cs="Times New Roman"/>
                <w:szCs w:val="21"/>
              </w:rPr>
              <w:t>课堂讲授、简短讨论</w:t>
            </w:r>
          </w:p>
        </w:tc>
        <w:tc>
          <w:tcPr>
            <w:tcW w:w="757" w:type="dxa"/>
            <w:vAlign w:val="center"/>
          </w:tcPr>
          <w:p>
            <w:pPr>
              <w:spacing w:line="380" w:lineRule="exact"/>
              <w:rPr>
                <w:rFonts w:ascii="Times New Roman" w:hAnsi="Times New Roman" w:eastAsia="宋体" w:cs="Times New Roman"/>
              </w:rPr>
            </w:pPr>
            <w:r>
              <w:rPr>
                <w:rFonts w:hint="eastAsia" w:ascii="Times New Roman" w:hAnsi="Times New Roman" w:cs="Times New Roman"/>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第2章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逻辑代数基础</w:t>
            </w:r>
          </w:p>
        </w:tc>
        <w:tc>
          <w:tcPr>
            <w:tcW w:w="5269" w:type="dxa"/>
            <w:vAlign w:val="center"/>
          </w:tcPr>
          <w:p>
            <w:pPr>
              <w:spacing w:line="276" w:lineRule="auto"/>
              <w:rPr>
                <w:rFonts w:ascii="宋体" w:hAnsi="宋体" w:eastAsia="宋体"/>
                <w:szCs w:val="21"/>
              </w:rPr>
            </w:pPr>
            <w:r>
              <w:rPr>
                <w:rFonts w:ascii="Arial" w:hAnsi="Arial" w:cs="Arial"/>
                <w:szCs w:val="21"/>
              </w:rPr>
              <w:t>§</w:t>
            </w:r>
            <w:r>
              <w:rPr>
                <w:rFonts w:ascii="宋体" w:hAnsi="宋体" w:eastAsia="宋体"/>
                <w:szCs w:val="21"/>
              </w:rPr>
              <w:t>2.1逻辑代数</w:t>
            </w:r>
            <w:r>
              <w:rPr>
                <w:rFonts w:hint="eastAsia" w:ascii="宋体" w:hAnsi="宋体" w:eastAsia="宋体"/>
                <w:szCs w:val="21"/>
              </w:rPr>
              <w:t>的基本概念，讲解逻辑代数的基本运算、公理、定理及推导演化方法，使学生具备逻辑代数运算的基本能力。</w:t>
            </w:r>
          </w:p>
          <w:p>
            <w:pPr>
              <w:spacing w:line="276" w:lineRule="auto"/>
              <w:rPr>
                <w:rFonts w:ascii="宋体" w:hAnsi="宋体" w:eastAsia="宋体"/>
                <w:szCs w:val="21"/>
              </w:rPr>
            </w:pPr>
            <w:r>
              <w:rPr>
                <w:rFonts w:ascii="Arial" w:hAnsi="Arial" w:cs="Arial"/>
                <w:szCs w:val="21"/>
              </w:rPr>
              <w:t>§</w:t>
            </w:r>
            <w:r>
              <w:rPr>
                <w:rFonts w:ascii="宋体" w:hAnsi="宋体" w:eastAsia="宋体"/>
                <w:szCs w:val="21"/>
              </w:rPr>
              <w:t>2.</w:t>
            </w:r>
            <w:r>
              <w:rPr>
                <w:rFonts w:hint="eastAsia" w:ascii="宋体" w:hAnsi="宋体" w:eastAsia="宋体"/>
                <w:szCs w:val="21"/>
              </w:rPr>
              <w:t>2逻辑函数表达式的形式与变换，讲述逻辑函数表达式的基本形式、标准形式、各种形式之间的转换方法，使学生具备逻辑函数变换的能力。</w:t>
            </w:r>
          </w:p>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2.3 逻辑函数化简，讲述逻辑函数化简的必要性及要求，讲解代数化简法、卡诺图化简法，使学生具备逻辑代数化简的能力。</w:t>
            </w:r>
          </w:p>
          <w:p>
            <w:pPr>
              <w:spacing w:line="380" w:lineRule="exact"/>
              <w:rPr>
                <w:rFonts w:ascii="Times New Roman" w:hAnsi="Times New Roman" w:eastAsia="宋体" w:cs="Times New Roman"/>
                <w:szCs w:val="21"/>
              </w:rPr>
            </w:pPr>
          </w:p>
          <w:p>
            <w:pPr>
              <w:spacing w:line="380" w:lineRule="exact"/>
              <w:rPr>
                <w:rFonts w:ascii="Times New Roman" w:hAnsi="Times New Roman" w:eastAsia="宋体"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针对逻辑代数的产生及对现代数字系统发展的影响，启发学生理解理论基础对学科发展的推动作用，技术的不断优化和完善离不开数学基础的完备。鼓励学生探索未知、追求真理、不断创新。</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8</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课堂讲授、作业1、作业2、单元测试1</w:t>
            </w:r>
          </w:p>
        </w:tc>
        <w:tc>
          <w:tcPr>
            <w:tcW w:w="757" w:type="dxa"/>
            <w:vAlign w:val="center"/>
          </w:tcPr>
          <w:p>
            <w:pPr>
              <w:spacing w:line="380" w:lineRule="exact"/>
              <w:ind w:left="-210" w:leftChars="-100" w:firstLine="210" w:firstLineChars="100"/>
              <w:jc w:val="center"/>
              <w:rPr>
                <w:rFonts w:ascii="Times New Roman" w:hAnsi="Times New Roman" w:eastAsia="宋体" w:cs="Times New Roman"/>
                <w:szCs w:val="21"/>
              </w:rPr>
            </w:pPr>
            <w:r>
              <w:rPr>
                <w:rFonts w:hint="eastAsia" w:ascii="Times New Roman" w:hAnsi="Times New Roman" w:eastAsia="宋体" w:cs="Times New Roman"/>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第3章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集成门电路和触发器</w:t>
            </w:r>
          </w:p>
        </w:tc>
        <w:tc>
          <w:tcPr>
            <w:tcW w:w="5269" w:type="dxa"/>
            <w:vAlign w:val="center"/>
          </w:tcPr>
          <w:p>
            <w:pPr>
              <w:spacing w:line="276" w:lineRule="auto"/>
              <w:rPr>
                <w:rFonts w:ascii="宋体" w:hAnsi="宋体" w:eastAsia="宋体"/>
                <w:szCs w:val="21"/>
              </w:rPr>
            </w:pPr>
            <w:r>
              <w:rPr>
                <w:rFonts w:ascii="Arial" w:hAnsi="Arial" w:cs="Arial"/>
                <w:szCs w:val="21"/>
              </w:rPr>
              <w:t>§</w:t>
            </w:r>
            <w:r>
              <w:rPr>
                <w:rFonts w:ascii="宋体" w:hAnsi="宋体" w:eastAsia="宋体"/>
                <w:szCs w:val="21"/>
              </w:rPr>
              <w:t>3.l</w:t>
            </w:r>
            <w:r>
              <w:rPr>
                <w:rFonts w:hint="eastAsia" w:ascii="宋体" w:hAnsi="宋体" w:eastAsia="宋体"/>
                <w:szCs w:val="21"/>
              </w:rPr>
              <w:t>数字集成电路的分类，讲述数字集成电路分类的方法和基本知识，培养学生对数字集成电路认知的能力。</w:t>
            </w:r>
          </w:p>
          <w:p>
            <w:pPr>
              <w:spacing w:line="276" w:lineRule="auto"/>
              <w:rPr>
                <w:rFonts w:ascii="宋体" w:hAnsi="宋体" w:eastAsia="宋体"/>
                <w:szCs w:val="21"/>
              </w:rPr>
            </w:pPr>
            <w:r>
              <w:rPr>
                <w:rFonts w:ascii="Arial" w:hAnsi="Arial" w:cs="Arial"/>
                <w:szCs w:val="21"/>
              </w:rPr>
              <w:t>§</w:t>
            </w:r>
            <w:r>
              <w:rPr>
                <w:rFonts w:ascii="宋体" w:hAnsi="宋体" w:eastAsia="宋体"/>
                <w:szCs w:val="21"/>
              </w:rPr>
              <w:t>3.2</w:t>
            </w:r>
            <w:r>
              <w:rPr>
                <w:rFonts w:hint="eastAsia" w:ascii="宋体" w:hAnsi="宋体" w:eastAsia="宋体"/>
                <w:szCs w:val="21"/>
              </w:rPr>
              <w:t>半导体器件的开关特性，讲述数字集成电路的基础器件的特性，提高学生对于二极管、三极管、MOS管等基础器件的理解。</w:t>
            </w:r>
          </w:p>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3.3 逻辑门电路，讲述使用半导体器件组成逻辑门电路的方法和演化，提高学生对于数字电路基本构成单位的认知能力。</w:t>
            </w:r>
          </w:p>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3.4 触发器，运用基本门电路，组成各种触发器，培养学生运用逻辑代数基础分析和演化数字电路系统的初步能力。</w:t>
            </w:r>
          </w:p>
          <w:p>
            <w:pPr>
              <w:spacing w:line="380" w:lineRule="exact"/>
              <w:rPr>
                <w:rFonts w:ascii="Times New Roman" w:hAnsi="Times New Roman" w:eastAsia="宋体" w:cs="Times New Roman"/>
                <w:szCs w:val="21"/>
              </w:rPr>
            </w:pPr>
          </w:p>
          <w:p>
            <w:pPr>
              <w:spacing w:line="380" w:lineRule="exact"/>
              <w:rPr>
                <w:rFonts w:ascii="Times New Roman" w:hAnsi="Times New Roman" w:eastAsia="宋体"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通过介绍半导体器件，引导学生具备从微观特性分析到宏观技术应用的关联性思考，并让学生理解从理论到现实要考虑的现实因素。</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4</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第4章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组合逻辑电路</w:t>
            </w:r>
          </w:p>
        </w:tc>
        <w:tc>
          <w:tcPr>
            <w:tcW w:w="5269" w:type="dxa"/>
            <w:vAlign w:val="center"/>
          </w:tcPr>
          <w:p>
            <w:pPr>
              <w:spacing w:line="276" w:lineRule="auto"/>
              <w:rPr>
                <w:rFonts w:ascii="宋体" w:hAnsi="宋体" w:eastAsia="宋体"/>
                <w:szCs w:val="21"/>
              </w:rPr>
            </w:pPr>
            <w:r>
              <w:rPr>
                <w:rFonts w:ascii="Arial" w:hAnsi="Arial" w:cs="Arial"/>
                <w:szCs w:val="21"/>
              </w:rPr>
              <w:t>§</w:t>
            </w:r>
            <w:r>
              <w:rPr>
                <w:rFonts w:ascii="宋体" w:hAnsi="宋体" w:eastAsia="宋体"/>
                <w:szCs w:val="21"/>
              </w:rPr>
              <w:t>4.l组合逻辑电路分析</w:t>
            </w:r>
            <w:r>
              <w:rPr>
                <w:rFonts w:hint="eastAsia" w:ascii="宋体" w:hAnsi="宋体" w:eastAsia="宋体"/>
                <w:szCs w:val="21"/>
              </w:rPr>
              <w:t>，讲述组合逻辑电路的特点、组合逻辑电路的分析方法，提高学生运用逻辑代数基础分析和演化数字电路系统的能力。</w:t>
            </w:r>
          </w:p>
          <w:p>
            <w:pPr>
              <w:spacing w:line="276" w:lineRule="auto"/>
              <w:rPr>
                <w:rFonts w:ascii="宋体" w:hAnsi="宋体" w:eastAsia="宋体"/>
                <w:szCs w:val="21"/>
              </w:rPr>
            </w:pPr>
            <w:r>
              <w:rPr>
                <w:rFonts w:ascii="Arial" w:hAnsi="Arial" w:cs="Arial"/>
                <w:szCs w:val="21"/>
              </w:rPr>
              <w:t>§</w:t>
            </w:r>
            <w:r>
              <w:rPr>
                <w:rFonts w:ascii="宋体" w:hAnsi="宋体" w:eastAsia="宋体"/>
                <w:szCs w:val="21"/>
              </w:rPr>
              <w:t>4.2组合逻辑电路设计</w:t>
            </w:r>
            <w:r>
              <w:rPr>
                <w:rFonts w:hint="eastAsia" w:ascii="宋体" w:hAnsi="宋体" w:eastAsia="宋体"/>
                <w:szCs w:val="21"/>
              </w:rPr>
              <w:t>，讲述组合逻辑电路的设计方法，并运用此方法解决实际问题。使具备识别和判断数字电路系统设计中的关键环节的能力，具有使用逻辑代数方法和数字系统设计工具进行问题描述和电路设计的能力</w:t>
            </w:r>
            <w:r>
              <w:rPr>
                <w:rFonts w:ascii="宋体" w:hAnsi="宋体" w:eastAsia="宋体"/>
                <w:szCs w:val="21"/>
              </w:rPr>
              <w:t>。</w:t>
            </w:r>
          </w:p>
          <w:p>
            <w:pPr>
              <w:spacing w:line="380" w:lineRule="exact"/>
              <w:rPr>
                <w:rFonts w:ascii="宋体" w:hAnsi="宋体" w:eastAsia="宋体"/>
                <w:szCs w:val="21"/>
              </w:rPr>
            </w:pPr>
            <w:r>
              <w:rPr>
                <w:rFonts w:ascii="Arial" w:hAnsi="Arial" w:cs="Arial"/>
                <w:szCs w:val="21"/>
              </w:rPr>
              <w:t>§</w:t>
            </w:r>
            <w:r>
              <w:rPr>
                <w:rFonts w:ascii="宋体" w:hAnsi="宋体" w:eastAsia="宋体"/>
                <w:szCs w:val="21"/>
              </w:rPr>
              <w:t>4.3组合逻辑电路的冒险现象</w:t>
            </w:r>
            <w:r>
              <w:rPr>
                <w:rFonts w:hint="eastAsia" w:ascii="宋体" w:hAnsi="宋体" w:eastAsia="宋体"/>
                <w:szCs w:val="21"/>
              </w:rPr>
              <w:t>，讲解数字系统中冒险产生原因及消除冒险的方法。提高学生识别和判断组合逻辑电路系统设计中的关键环节的能力。</w:t>
            </w:r>
          </w:p>
          <w:p>
            <w:pPr>
              <w:spacing w:line="380" w:lineRule="exact"/>
              <w:rPr>
                <w:rFonts w:ascii="Times New Roman" w:hAnsi="Times New Roman" w:eastAsia="宋体" w:cs="Times New Roman"/>
                <w:szCs w:val="21"/>
              </w:rPr>
            </w:pPr>
          </w:p>
          <w:p>
            <w:pPr>
              <w:spacing w:line="380" w:lineRule="exact"/>
              <w:rPr>
                <w:rFonts w:ascii="Times New Roman" w:hAnsi="Times New Roman" w:eastAsia="宋体"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通过介绍我国科学家对于数字电路设计问题的不断探索过程，展现我国科学家坚持不懈、锐意进取的精神，让学生具有坚定的理想信念，弘扬中国精神，提升自信，为圆中国梦而不断努力。</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4</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课堂讲授、作业3、单元测试2</w:t>
            </w:r>
          </w:p>
        </w:tc>
        <w:tc>
          <w:tcPr>
            <w:tcW w:w="757" w:type="dxa"/>
            <w:vAlign w:val="center"/>
          </w:tcPr>
          <w:p>
            <w:pPr>
              <w:spacing w:line="380" w:lineRule="exact"/>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第5章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同步时序逻辑电路</w:t>
            </w:r>
          </w:p>
        </w:tc>
        <w:tc>
          <w:tcPr>
            <w:tcW w:w="5269" w:type="dxa"/>
            <w:vAlign w:val="center"/>
          </w:tcPr>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5</w:t>
            </w:r>
            <w:r>
              <w:rPr>
                <w:rFonts w:ascii="宋体" w:hAnsi="宋体" w:eastAsia="宋体"/>
                <w:szCs w:val="21"/>
              </w:rPr>
              <w:t>.l</w:t>
            </w:r>
            <w:r>
              <w:rPr>
                <w:rFonts w:hint="eastAsia" w:ascii="宋体" w:hAnsi="宋体" w:eastAsia="宋体"/>
                <w:szCs w:val="21"/>
              </w:rPr>
              <w:t>同步</w:t>
            </w:r>
            <w:r>
              <w:rPr>
                <w:rFonts w:ascii="宋体" w:hAnsi="宋体" w:eastAsia="宋体"/>
                <w:szCs w:val="21"/>
              </w:rPr>
              <w:t>时序逻辑电路概述</w:t>
            </w:r>
            <w:r>
              <w:rPr>
                <w:rFonts w:hint="eastAsia" w:ascii="宋体" w:hAnsi="宋体" w:eastAsia="宋体"/>
                <w:szCs w:val="21"/>
              </w:rPr>
              <w:t>，介绍时序逻辑电路的特点、分类，同步时序电路的描述方法，提高学生运用逻辑代数基础分析和演化数字电路系统的能力。</w:t>
            </w:r>
          </w:p>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5</w:t>
            </w:r>
            <w:r>
              <w:rPr>
                <w:rFonts w:ascii="宋体" w:hAnsi="宋体" w:eastAsia="宋体"/>
                <w:szCs w:val="21"/>
              </w:rPr>
              <w:t>.2</w:t>
            </w:r>
            <w:r>
              <w:rPr>
                <w:rFonts w:hint="eastAsia" w:ascii="宋体" w:hAnsi="宋体" w:eastAsia="宋体"/>
                <w:szCs w:val="21"/>
              </w:rPr>
              <w:t>同步</w:t>
            </w:r>
            <w:r>
              <w:rPr>
                <w:rFonts w:ascii="宋体" w:hAnsi="宋体" w:eastAsia="宋体"/>
                <w:szCs w:val="21"/>
              </w:rPr>
              <w:t>时序逻辑电路分析</w:t>
            </w:r>
            <w:r>
              <w:rPr>
                <w:rFonts w:hint="eastAsia" w:ascii="宋体" w:hAnsi="宋体" w:eastAsia="宋体"/>
                <w:szCs w:val="21"/>
              </w:rPr>
              <w:t>，讲解同步时序逻辑电路的分析方法，并举例。进一步提高学生运用逻辑代数基础、基本触发器等分析和演化同步时序电路系统的能力。</w:t>
            </w:r>
          </w:p>
          <w:p>
            <w:pPr>
              <w:spacing w:line="380" w:lineRule="exact"/>
              <w:rPr>
                <w:rFonts w:ascii="宋体" w:hAnsi="宋体" w:eastAsia="宋体"/>
                <w:szCs w:val="21"/>
              </w:rPr>
            </w:pPr>
            <w:r>
              <w:rPr>
                <w:rFonts w:ascii="Arial" w:hAnsi="Arial" w:cs="Arial"/>
                <w:szCs w:val="21"/>
              </w:rPr>
              <w:t>§</w:t>
            </w:r>
            <w:r>
              <w:rPr>
                <w:rFonts w:hint="eastAsia" w:ascii="宋体" w:hAnsi="宋体" w:eastAsia="宋体"/>
                <w:szCs w:val="21"/>
              </w:rPr>
              <w:t>5</w:t>
            </w:r>
            <w:r>
              <w:rPr>
                <w:rFonts w:ascii="宋体" w:hAnsi="宋体" w:eastAsia="宋体"/>
                <w:szCs w:val="21"/>
              </w:rPr>
              <w:t>.3</w:t>
            </w:r>
            <w:r>
              <w:rPr>
                <w:rFonts w:hint="eastAsia" w:ascii="宋体" w:hAnsi="宋体" w:eastAsia="宋体"/>
                <w:szCs w:val="21"/>
              </w:rPr>
              <w:t>同步</w:t>
            </w:r>
            <w:r>
              <w:rPr>
                <w:rFonts w:ascii="宋体" w:hAnsi="宋体" w:eastAsia="宋体"/>
                <w:szCs w:val="21"/>
              </w:rPr>
              <w:t>时序逻辑电路设计</w:t>
            </w:r>
            <w:r>
              <w:rPr>
                <w:rFonts w:hint="eastAsia" w:ascii="宋体" w:hAnsi="宋体" w:eastAsia="宋体"/>
                <w:szCs w:val="21"/>
              </w:rPr>
              <w:t>，讲述同步时序逻辑电路的设计方法及设计过程中对于状态的化简方法，提高使用逻辑代数方法和数字系统设计工具进行问题描述和电路设计的能力</w:t>
            </w:r>
            <w:r>
              <w:rPr>
                <w:rFonts w:ascii="宋体" w:hAnsi="宋体" w:eastAsia="宋体"/>
                <w:szCs w:val="21"/>
              </w:rPr>
              <w:t>。</w:t>
            </w:r>
          </w:p>
          <w:p>
            <w:pPr>
              <w:spacing w:line="380" w:lineRule="exact"/>
              <w:rPr>
                <w:rFonts w:ascii="Times New Roman" w:hAnsi="Times New Roman" w:eastAsia="宋体" w:cs="Times New Roman"/>
                <w:szCs w:val="21"/>
              </w:rPr>
            </w:pPr>
          </w:p>
          <w:p>
            <w:pPr>
              <w:spacing w:line="380" w:lineRule="exact"/>
              <w:rPr>
                <w:rFonts w:ascii="Times New Roman" w:hAnsi="Times New Roman" w:eastAsia="宋体"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通过讲授同步的概念，让学生认识到系统分工协作、互相配合，才能实现复杂系统的协同工作，使学生认识到“和谐”的重要性。</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6</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课堂讲授、作业4、单元测试3</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第6章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异步时序逻辑电路</w:t>
            </w:r>
          </w:p>
        </w:tc>
        <w:tc>
          <w:tcPr>
            <w:tcW w:w="5269" w:type="dxa"/>
            <w:vAlign w:val="center"/>
          </w:tcPr>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6</w:t>
            </w:r>
            <w:r>
              <w:rPr>
                <w:rFonts w:ascii="宋体" w:hAnsi="宋体" w:eastAsia="宋体"/>
                <w:szCs w:val="21"/>
              </w:rPr>
              <w:t>.l</w:t>
            </w:r>
            <w:r>
              <w:rPr>
                <w:rFonts w:hint="eastAsia" w:ascii="宋体" w:hAnsi="宋体" w:eastAsia="宋体"/>
                <w:szCs w:val="21"/>
              </w:rPr>
              <w:t>异步</w:t>
            </w:r>
            <w:r>
              <w:rPr>
                <w:rFonts w:ascii="宋体" w:hAnsi="宋体" w:eastAsia="宋体"/>
                <w:szCs w:val="21"/>
              </w:rPr>
              <w:t>时序逻辑电路</w:t>
            </w:r>
            <w:r>
              <w:rPr>
                <w:rFonts w:hint="eastAsia" w:ascii="宋体" w:hAnsi="宋体" w:eastAsia="宋体"/>
                <w:szCs w:val="21"/>
              </w:rPr>
              <w:t>的特点与分类，介绍异步熟悉电路的特点和分类，使学生掌握异步和同步的区别，及异步时序电路对于输入的限制，提高学生运用逻辑代数基础分析和演化数字电路系统的能力。</w:t>
            </w:r>
          </w:p>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6</w:t>
            </w:r>
            <w:r>
              <w:rPr>
                <w:rFonts w:ascii="宋体" w:hAnsi="宋体" w:eastAsia="宋体"/>
                <w:szCs w:val="21"/>
              </w:rPr>
              <w:t>.2</w:t>
            </w:r>
            <w:r>
              <w:rPr>
                <w:rFonts w:hint="eastAsia" w:ascii="宋体" w:hAnsi="宋体" w:eastAsia="宋体"/>
                <w:szCs w:val="21"/>
              </w:rPr>
              <w:t>脉冲异步时序逻辑电路，讲述脉冲异步时序电路的分析和设计方法，提高学生运用逻辑代数基础分析和演化数字电路系统的能力和设计数字电路系统的能力。</w:t>
            </w:r>
          </w:p>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6</w:t>
            </w:r>
            <w:r>
              <w:rPr>
                <w:rFonts w:ascii="宋体" w:hAnsi="宋体" w:eastAsia="宋体"/>
                <w:szCs w:val="21"/>
              </w:rPr>
              <w:t>.3</w:t>
            </w:r>
            <w:r>
              <w:rPr>
                <w:rFonts w:hint="eastAsia" w:ascii="宋体" w:hAnsi="宋体" w:eastAsia="宋体"/>
                <w:szCs w:val="21"/>
              </w:rPr>
              <w:t>电平异步时序逻辑电路，讲述电平型异步时序电路的分析和设计方法，提高学生运用逻辑代数基础分析和演化数字电路系统的能力和设计数字电路系统的能力。</w:t>
            </w:r>
          </w:p>
          <w:p>
            <w:pPr>
              <w:spacing w:line="380" w:lineRule="exact"/>
              <w:rPr>
                <w:rFonts w:ascii="Times New Roman" w:hAnsi="Times New Roman" w:eastAsia="宋体" w:cs="Times New Roman"/>
                <w:szCs w:val="21"/>
              </w:rPr>
            </w:pP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6</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第7章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常用中规模逻辑器件</w:t>
            </w:r>
          </w:p>
        </w:tc>
        <w:tc>
          <w:tcPr>
            <w:tcW w:w="5269" w:type="dxa"/>
            <w:vAlign w:val="center"/>
          </w:tcPr>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7</w:t>
            </w:r>
            <w:r>
              <w:rPr>
                <w:rFonts w:ascii="宋体" w:hAnsi="宋体" w:eastAsia="宋体"/>
                <w:szCs w:val="21"/>
              </w:rPr>
              <w:t>.l</w:t>
            </w:r>
            <w:r>
              <w:rPr>
                <w:rFonts w:hint="eastAsia" w:ascii="宋体" w:hAnsi="宋体" w:eastAsia="宋体"/>
                <w:szCs w:val="21"/>
              </w:rPr>
              <w:t>常用中规模组合逻辑电路，讲述并行加法器、译码器、编码器、数据选择器、数据分配器等常用组合逻辑器件的原理和使用方法，提高学生使用逻辑代数方法、常用器件和数字系统设计工具进行问题描述和电路设计的能力</w:t>
            </w:r>
            <w:r>
              <w:rPr>
                <w:rFonts w:ascii="宋体" w:hAnsi="宋体" w:eastAsia="宋体"/>
                <w:szCs w:val="21"/>
              </w:rPr>
              <w:t>。</w:t>
            </w:r>
          </w:p>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7</w:t>
            </w:r>
            <w:r>
              <w:rPr>
                <w:rFonts w:ascii="宋体" w:hAnsi="宋体" w:eastAsia="宋体"/>
                <w:szCs w:val="21"/>
              </w:rPr>
              <w:t>.2</w:t>
            </w:r>
            <w:r>
              <w:rPr>
                <w:rFonts w:hint="eastAsia" w:ascii="宋体" w:hAnsi="宋体" w:eastAsia="宋体"/>
                <w:szCs w:val="21"/>
              </w:rPr>
              <w:t>常用中规模时序逻辑电路，讲述各种计数器、寄存器的原理和使用方法，进一步提高学生使用逻辑代数方法、常用器件和数字系统设计工具进行问题描述和电路设计的能力</w:t>
            </w:r>
            <w:r>
              <w:rPr>
                <w:rFonts w:ascii="宋体" w:hAnsi="宋体" w:eastAsia="宋体"/>
                <w:szCs w:val="21"/>
              </w:rPr>
              <w:t>。</w:t>
            </w:r>
          </w:p>
          <w:p>
            <w:pPr>
              <w:spacing w:line="380" w:lineRule="exact"/>
              <w:rPr>
                <w:rFonts w:ascii="Times New Roman" w:hAnsi="Times New Roman" w:eastAsia="宋体" w:cs="Times New Roman"/>
                <w:szCs w:val="21"/>
              </w:rPr>
            </w:pPr>
            <w:r>
              <w:rPr>
                <w:rFonts w:ascii="Arial" w:hAnsi="Arial" w:cs="Arial"/>
                <w:szCs w:val="21"/>
              </w:rPr>
              <w:t>§</w:t>
            </w:r>
            <w:r>
              <w:rPr>
                <w:rFonts w:hint="eastAsia" w:ascii="宋体" w:hAnsi="宋体" w:eastAsia="宋体"/>
                <w:szCs w:val="21"/>
              </w:rPr>
              <w:t>7</w:t>
            </w:r>
            <w:r>
              <w:rPr>
                <w:rFonts w:ascii="宋体" w:hAnsi="宋体" w:eastAsia="宋体"/>
                <w:szCs w:val="21"/>
              </w:rPr>
              <w:t>.3</w:t>
            </w:r>
            <w:r>
              <w:rPr>
                <w:rFonts w:hint="eastAsia" w:ascii="宋体" w:hAnsi="宋体" w:eastAsia="宋体"/>
                <w:szCs w:val="21"/>
              </w:rPr>
              <w:t>常用中规模信号产生与变换电路，讲述555定时器、施密特触发器、多谐振荡器等信号产生与变换电路的原理和使用方法，进一步提高学生使用逻辑代数方法、常用器件和数字系统设计工具进行问题描述和电路设计的能力</w:t>
            </w:r>
            <w:r>
              <w:rPr>
                <w:rFonts w:ascii="宋体" w:hAnsi="宋体" w:eastAsia="宋体"/>
                <w:szCs w:val="21"/>
              </w:rPr>
              <w:t>。</w:t>
            </w:r>
          </w:p>
          <w:p>
            <w:pPr>
              <w:spacing w:line="380" w:lineRule="exact"/>
              <w:rPr>
                <w:rFonts w:ascii="Times New Roman" w:hAnsi="Times New Roman"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讲述使用常用的中规模器件设计复杂工程的实例，培育学生塑造尊重规律、勇于探索、敢于创新的科学精神；同时科研是一个创造、再创造的过程，失败是不可避免的，应把失败看作是一种有价值</w:t>
            </w:r>
          </w:p>
          <w:p>
            <w:pPr>
              <w:spacing w:line="380" w:lineRule="exact"/>
              <w:rPr>
                <w:rFonts w:ascii="Times New Roman" w:hAnsi="Times New Roman" w:eastAsia="宋体" w:cs="Times New Roman"/>
                <w:szCs w:val="21"/>
              </w:rPr>
            </w:pPr>
            <w:r>
              <w:rPr>
                <w:rFonts w:hint="eastAsia" w:ascii="Times New Roman" w:hAnsi="Times New Roman" w:cs="Times New Roman"/>
                <w:szCs w:val="21"/>
              </w:rPr>
              <w:t>的财富，多角度去审视，从中吸取经验教训。</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10</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第8章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可编程逻辑器件</w:t>
            </w:r>
          </w:p>
        </w:tc>
        <w:tc>
          <w:tcPr>
            <w:tcW w:w="5269" w:type="dxa"/>
            <w:vAlign w:val="center"/>
          </w:tcPr>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8</w:t>
            </w:r>
            <w:r>
              <w:rPr>
                <w:rFonts w:ascii="宋体" w:hAnsi="宋体" w:eastAsia="宋体"/>
                <w:szCs w:val="21"/>
              </w:rPr>
              <w:t>.l</w:t>
            </w:r>
            <w:r>
              <w:rPr>
                <w:rFonts w:hint="eastAsia" w:ascii="宋体" w:hAnsi="宋体" w:eastAsia="宋体"/>
                <w:szCs w:val="21"/>
              </w:rPr>
              <w:t xml:space="preserve"> PLD概述，介绍PLD器件的发展和表示方法，使学生具备可编程逻辑器件基本的认知能力。</w:t>
            </w:r>
          </w:p>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8</w:t>
            </w:r>
            <w:r>
              <w:rPr>
                <w:rFonts w:ascii="宋体" w:hAnsi="宋体" w:eastAsia="宋体"/>
                <w:szCs w:val="21"/>
              </w:rPr>
              <w:t>.2</w:t>
            </w:r>
            <w:r>
              <w:rPr>
                <w:rFonts w:hint="eastAsia" w:ascii="宋体" w:hAnsi="宋体" w:eastAsia="宋体"/>
                <w:szCs w:val="21"/>
              </w:rPr>
              <w:t>低密度可编程逻辑器件，讲述可编程只读存储器、PLA、PAL、GAL的基本构成原理及使用方法，进一步提高学生进行问题描述和电路设计的能力</w:t>
            </w:r>
            <w:r>
              <w:rPr>
                <w:rFonts w:ascii="宋体" w:hAnsi="宋体" w:eastAsia="宋体"/>
                <w:szCs w:val="21"/>
              </w:rPr>
              <w:t>。</w:t>
            </w:r>
          </w:p>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8</w:t>
            </w:r>
            <w:r>
              <w:rPr>
                <w:rFonts w:ascii="宋体" w:hAnsi="宋体" w:eastAsia="宋体"/>
                <w:szCs w:val="21"/>
              </w:rPr>
              <w:t>.3</w:t>
            </w:r>
            <w:r>
              <w:rPr>
                <w:rFonts w:hint="eastAsia" w:ascii="宋体" w:hAnsi="宋体" w:eastAsia="宋体"/>
                <w:szCs w:val="21"/>
              </w:rPr>
              <w:t>高密度可编程逻辑器件，介绍CPLD、FPGA的基本知识。进一步提高学生进行问题描述和电路设计的能力</w:t>
            </w:r>
            <w:r>
              <w:rPr>
                <w:rFonts w:ascii="宋体" w:hAnsi="宋体" w:eastAsia="宋体"/>
                <w:szCs w:val="21"/>
              </w:rPr>
              <w:t>。</w:t>
            </w:r>
          </w:p>
          <w:p>
            <w:pPr>
              <w:spacing w:line="380" w:lineRule="exact"/>
              <w:rPr>
                <w:rFonts w:ascii="Times New Roman" w:hAnsi="Times New Roman" w:eastAsia="宋体" w:cs="Times New Roman"/>
                <w:szCs w:val="21"/>
              </w:rPr>
            </w:pPr>
          </w:p>
          <w:p>
            <w:pPr>
              <w:spacing w:line="380" w:lineRule="exact"/>
              <w:rPr>
                <w:rFonts w:ascii="Times New Roman" w:hAnsi="Times New Roman" w:eastAsia="宋体"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通过讲解使用通用器件设计逻辑电路的发展，让学生理解使用工程学的基本思想解决实际问题的具体方法。</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4</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第9章</w:t>
            </w:r>
          </w:p>
          <w:p>
            <w:pPr>
              <w:spacing w:line="380" w:lineRule="exact"/>
              <w:jc w:val="center"/>
              <w:rPr>
                <w:rFonts w:ascii="Times New Roman" w:hAnsi="Times New Roman" w:eastAsia="宋体" w:cs="Times New Roman"/>
                <w:szCs w:val="21"/>
              </w:rPr>
            </w:pPr>
            <w:r>
              <w:rPr>
                <w:rFonts w:hint="eastAsia" w:ascii="宋体" w:hAnsi="宋体" w:eastAsia="宋体"/>
                <w:szCs w:val="21"/>
              </w:rPr>
              <w:t>综合应用举例</w:t>
            </w:r>
          </w:p>
        </w:tc>
        <w:tc>
          <w:tcPr>
            <w:tcW w:w="5269" w:type="dxa"/>
            <w:vAlign w:val="center"/>
          </w:tcPr>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9</w:t>
            </w:r>
            <w:r>
              <w:rPr>
                <w:rFonts w:ascii="宋体" w:hAnsi="宋体" w:eastAsia="宋体"/>
                <w:szCs w:val="21"/>
              </w:rPr>
              <w:t>.1 </w:t>
            </w:r>
            <w:r>
              <w:rPr>
                <w:rFonts w:hint="eastAsia" w:ascii="宋体" w:hAnsi="宋体" w:eastAsia="宋体"/>
                <w:szCs w:val="21"/>
              </w:rPr>
              <w:t>简单运算器的设计，通过简单运算器设计过程的讲解，进一步提高学生使用逻辑代数方法、常用器件和数字系统设计工具进行问题描述和电路设计的能力</w:t>
            </w:r>
            <w:r>
              <w:rPr>
                <w:rFonts w:ascii="宋体" w:hAnsi="宋体" w:eastAsia="宋体"/>
                <w:szCs w:val="21"/>
              </w:rPr>
              <w:t>。</w:t>
            </w:r>
          </w:p>
          <w:p>
            <w:pPr>
              <w:spacing w:line="276" w:lineRule="auto"/>
              <w:rPr>
                <w:rFonts w:ascii="宋体" w:hAnsi="宋体" w:eastAsia="宋体"/>
                <w:szCs w:val="21"/>
              </w:rPr>
            </w:pPr>
            <w:r>
              <w:rPr>
                <w:rFonts w:ascii="Arial" w:hAnsi="Arial" w:cs="Arial"/>
                <w:szCs w:val="21"/>
              </w:rPr>
              <w:t>§</w:t>
            </w:r>
            <w:r>
              <w:rPr>
                <w:rFonts w:hint="eastAsia" w:ascii="宋体" w:hAnsi="宋体" w:eastAsia="宋体"/>
                <w:szCs w:val="21"/>
              </w:rPr>
              <w:t>9</w:t>
            </w:r>
            <w:r>
              <w:rPr>
                <w:rFonts w:ascii="宋体" w:hAnsi="宋体" w:eastAsia="宋体"/>
                <w:szCs w:val="21"/>
              </w:rPr>
              <w:t>.</w:t>
            </w:r>
            <w:r>
              <w:rPr>
                <w:rFonts w:hint="eastAsia" w:ascii="宋体" w:hAnsi="宋体" w:eastAsia="宋体"/>
                <w:szCs w:val="21"/>
              </w:rPr>
              <w:t>2</w:t>
            </w:r>
            <w:r>
              <w:rPr>
                <w:rFonts w:ascii="宋体" w:hAnsi="宋体" w:eastAsia="宋体"/>
                <w:szCs w:val="21"/>
              </w:rPr>
              <w:t> </w:t>
            </w:r>
            <w:r>
              <w:rPr>
                <w:rFonts w:hint="eastAsia" w:ascii="宋体" w:hAnsi="宋体" w:eastAsia="宋体"/>
                <w:szCs w:val="21"/>
              </w:rPr>
              <w:t>数字钟设计，通过数字钟设计过程的讲解，进一步提高学生使用逻辑代数方法、常用器件和数字系统设计工具进行问题描述和电路设计的能力</w:t>
            </w:r>
            <w:r>
              <w:rPr>
                <w:rFonts w:ascii="宋体" w:hAnsi="宋体" w:eastAsia="宋体"/>
                <w:szCs w:val="21"/>
              </w:rPr>
              <w:t>。</w:t>
            </w:r>
          </w:p>
          <w:p>
            <w:pPr>
              <w:spacing w:line="380" w:lineRule="exact"/>
              <w:rPr>
                <w:rFonts w:hint="eastAsia" w:ascii="Times New Roman" w:hAnsi="Times New Roman" w:eastAsia="宋体" w:cs="Times New Roman"/>
                <w:szCs w:val="21"/>
              </w:rPr>
            </w:pPr>
          </w:p>
          <w:p>
            <w:pPr>
              <w:spacing w:line="380" w:lineRule="exact"/>
              <w:rPr>
                <w:rFonts w:hint="eastAsia" w:ascii="Times New Roman" w:hAnsi="Times New Roman" w:eastAsia="宋体" w:cs="Times New Roman"/>
                <w:szCs w:val="21"/>
              </w:rPr>
            </w:pPr>
          </w:p>
          <w:p>
            <w:pPr>
              <w:spacing w:line="380" w:lineRule="exact"/>
              <w:rPr>
                <w:rFonts w:ascii="Times New Roman" w:hAnsi="Times New Roman" w:eastAsia="宋体" w:cs="Times New Roman"/>
                <w:szCs w:val="21"/>
              </w:rPr>
            </w:pP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4</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课堂讲授、讨论</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 xml:space="preserve"> (2)</w:t>
            </w:r>
          </w:p>
        </w:tc>
      </w:tr>
    </w:tbl>
    <w:p>
      <w:pPr>
        <w:widowControl/>
        <w:adjustRightInd w:val="0"/>
        <w:snapToGrid w:val="0"/>
        <w:spacing w:line="360" w:lineRule="auto"/>
        <w:jc w:val="left"/>
        <w:rPr>
          <w:rFonts w:ascii="黑体" w:hAnsi="黑体" w:eastAsia="黑体" w:cs="Times New Roman"/>
          <w:bCs/>
          <w:sz w:val="24"/>
          <w:szCs w:val="24"/>
        </w:rPr>
      </w:pPr>
    </w:p>
    <w:p>
      <w:pPr>
        <w:rPr>
          <w:rFonts w:ascii="黑体" w:hAnsi="宋体" w:eastAsia="黑体" w:cs="宋体"/>
          <w:sz w:val="28"/>
          <w:szCs w:val="28"/>
        </w:rPr>
      </w:pPr>
      <w:r>
        <w:rPr>
          <w:rFonts w:hint="eastAsia" w:ascii="黑体" w:hAnsi="宋体" w:eastAsia="黑体" w:cs="宋体"/>
          <w:sz w:val="28"/>
          <w:szCs w:val="28"/>
        </w:rPr>
        <w:t>四、课程考核内容、方式及要求</w:t>
      </w:r>
    </w:p>
    <w:p>
      <w:pPr>
        <w:spacing w:line="360" w:lineRule="auto"/>
        <w:rPr>
          <w:rFonts w:ascii="宋体" w:hAnsi="宋体" w:eastAsia="宋体" w:cs="宋体"/>
          <w:b/>
          <w:bCs/>
          <w:sz w:val="24"/>
          <w:szCs w:val="24"/>
        </w:rPr>
      </w:pPr>
      <w:r>
        <w:rPr>
          <w:rFonts w:hint="eastAsia" w:ascii="宋体" w:hAnsi="宋体" w:eastAsia="宋体" w:cs="宋体"/>
          <w:b/>
          <w:bCs/>
          <w:sz w:val="24"/>
          <w:szCs w:val="24"/>
        </w:rPr>
        <w:t>1、考核方式：平时成绩、期末考试。</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总成绩=平时成绩</w:t>
      </w:r>
      <w:r>
        <w:rPr>
          <w:rFonts w:hint="eastAsia" w:ascii="宋体" w:hAnsi="宋体" w:eastAsia="宋体" w:cs="Times New Roman"/>
          <w:kern w:val="0"/>
          <w:sz w:val="24"/>
          <w:szCs w:val="24"/>
        </w:rPr>
        <w:t>×</w:t>
      </w:r>
      <w:r>
        <w:rPr>
          <w:rFonts w:hint="eastAsia" w:ascii="宋体" w:hAnsi="宋体" w:eastAsia="宋体" w:cs="宋体"/>
          <w:sz w:val="24"/>
          <w:szCs w:val="24"/>
        </w:rPr>
        <w:t>30%+期末成绩</w:t>
      </w:r>
      <w:r>
        <w:rPr>
          <w:rFonts w:hint="eastAsia" w:ascii="宋体" w:hAnsi="宋体" w:eastAsia="宋体" w:cs="Times New Roman"/>
          <w:kern w:val="0"/>
          <w:sz w:val="24"/>
          <w:szCs w:val="24"/>
        </w:rPr>
        <w:t>×</w:t>
      </w:r>
      <w:r>
        <w:rPr>
          <w:rFonts w:hint="eastAsia" w:ascii="宋体" w:hAnsi="宋体" w:eastAsia="宋体" w:cs="宋体"/>
          <w:sz w:val="24"/>
          <w:szCs w:val="24"/>
        </w:rPr>
        <w:t>70%</w:t>
      </w:r>
    </w:p>
    <w:p>
      <w:pPr>
        <w:widowControl/>
        <w:adjustRightInd w:val="0"/>
        <w:snapToGrid w:val="0"/>
        <w:spacing w:line="360" w:lineRule="auto"/>
        <w:ind w:firstLine="480" w:firstLineChars="200"/>
        <w:jc w:val="center"/>
        <w:rPr>
          <w:rFonts w:ascii="宋体" w:hAnsi="宋体" w:eastAsia="宋体" w:cs="宋体"/>
          <w:sz w:val="24"/>
          <w:szCs w:val="24"/>
        </w:rPr>
      </w:pPr>
      <w:r>
        <w:rPr>
          <w:rFonts w:hint="eastAsia" w:ascii="宋体" w:hAnsi="宋体" w:eastAsia="宋体" w:cs="Times New Roman"/>
          <w:kern w:val="0"/>
          <w:sz w:val="24"/>
          <w:szCs w:val="24"/>
        </w:rPr>
        <w:t>表3课程目标达成考核与评价方式及成绩评定</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1860"/>
        <w:gridCol w:w="1856"/>
        <w:gridCol w:w="1858"/>
        <w:gridCol w:w="1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Merge w:val="restart"/>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课程目标</w:t>
            </w:r>
          </w:p>
        </w:tc>
        <w:tc>
          <w:tcPr>
            <w:tcW w:w="1000" w:type="pct"/>
            <w:vMerge w:val="restart"/>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毕业要求观测点</w:t>
            </w:r>
          </w:p>
        </w:tc>
        <w:tc>
          <w:tcPr>
            <w:tcW w:w="1999" w:type="pct"/>
            <w:gridSpan w:val="2"/>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考核与评价方式及成绩比例（%）</w:t>
            </w:r>
          </w:p>
        </w:tc>
        <w:tc>
          <w:tcPr>
            <w:tcW w:w="999" w:type="pct"/>
            <w:vMerge w:val="restart"/>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成绩比例（%）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Merge w:val="continue"/>
            <w:vAlign w:val="center"/>
          </w:tcPr>
          <w:p>
            <w:pPr>
              <w:spacing w:line="360" w:lineRule="auto"/>
              <w:jc w:val="center"/>
              <w:rPr>
                <w:rFonts w:ascii="宋体" w:hAnsi="宋体" w:eastAsia="宋体" w:cs="宋体"/>
                <w:b/>
                <w:bCs/>
                <w:szCs w:val="21"/>
              </w:rPr>
            </w:pPr>
          </w:p>
        </w:tc>
        <w:tc>
          <w:tcPr>
            <w:tcW w:w="1000" w:type="pct"/>
            <w:vMerge w:val="continue"/>
            <w:vAlign w:val="center"/>
          </w:tcPr>
          <w:p>
            <w:pPr>
              <w:spacing w:line="360" w:lineRule="auto"/>
              <w:jc w:val="center"/>
              <w:rPr>
                <w:rFonts w:ascii="宋体" w:hAnsi="宋体" w:eastAsia="宋体" w:cs="宋体"/>
                <w:b/>
                <w:bCs/>
                <w:szCs w:val="21"/>
              </w:rPr>
            </w:pPr>
          </w:p>
        </w:tc>
        <w:tc>
          <w:tcPr>
            <w:tcW w:w="999" w:type="pct"/>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平时成绩</w:t>
            </w:r>
          </w:p>
        </w:tc>
        <w:tc>
          <w:tcPr>
            <w:tcW w:w="999" w:type="pct"/>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期末成绩</w:t>
            </w:r>
          </w:p>
        </w:tc>
        <w:tc>
          <w:tcPr>
            <w:tcW w:w="999" w:type="pct"/>
            <w:vMerge w:val="continue"/>
            <w:vAlign w:val="center"/>
          </w:tcPr>
          <w:p>
            <w:pPr>
              <w:spacing w:line="360" w:lineRule="auto"/>
              <w:jc w:val="center"/>
              <w:rPr>
                <w:rFonts w:ascii="宋体" w:hAnsi="宋体" w:eastAsia="宋体" w:cs="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课程目标1</w:t>
            </w:r>
          </w:p>
        </w:tc>
        <w:tc>
          <w:tcPr>
            <w:tcW w:w="1000"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支撑观测点1-3</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18</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49</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课程目标2</w:t>
            </w:r>
          </w:p>
        </w:tc>
        <w:tc>
          <w:tcPr>
            <w:tcW w:w="1000"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支撑观测点2-1</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12</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21</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gridSpan w:val="2"/>
            <w:vAlign w:val="center"/>
          </w:tcPr>
          <w:p>
            <w:pPr>
              <w:spacing w:line="360" w:lineRule="auto"/>
              <w:jc w:val="center"/>
              <w:rPr>
                <w:rFonts w:ascii="宋体" w:hAnsi="宋体" w:eastAsia="宋体" w:cs="宋体"/>
                <w:szCs w:val="21"/>
              </w:rPr>
            </w:pPr>
            <w:r>
              <w:rPr>
                <w:rFonts w:hint="eastAsia" w:ascii="宋体" w:hAnsi="宋体" w:eastAsia="宋体" w:cs="宋体"/>
                <w:szCs w:val="21"/>
              </w:rPr>
              <w:t>合计</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30</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70</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100</w:t>
            </w:r>
          </w:p>
        </w:tc>
      </w:tr>
    </w:tbl>
    <w:p>
      <w:pPr>
        <w:spacing w:line="360" w:lineRule="auto"/>
        <w:rPr>
          <w:rFonts w:ascii="宋体" w:hAnsi="宋体" w:eastAsia="宋体" w:cs="宋体"/>
          <w:b/>
          <w:bCs/>
          <w:sz w:val="24"/>
          <w:szCs w:val="24"/>
        </w:rPr>
      </w:pPr>
      <w:r>
        <w:rPr>
          <w:rFonts w:hint="eastAsia" w:ascii="宋体" w:hAnsi="宋体" w:eastAsia="宋体" w:cs="宋体"/>
          <w:b/>
          <w:bCs/>
          <w:sz w:val="24"/>
          <w:szCs w:val="24"/>
        </w:rPr>
        <w:t>注：该表格中比例为课程整体成绩比例。</w:t>
      </w:r>
    </w:p>
    <w:p>
      <w:pPr>
        <w:numPr>
          <w:ilvl w:val="0"/>
          <w:numId w:val="3"/>
        </w:numPr>
        <w:spacing w:line="360" w:lineRule="auto"/>
        <w:rPr>
          <w:rFonts w:ascii="宋体" w:hAnsi="宋体" w:eastAsia="宋体" w:cs="宋体"/>
          <w:b/>
          <w:bCs/>
          <w:sz w:val="24"/>
          <w:szCs w:val="24"/>
        </w:rPr>
      </w:pPr>
      <w:r>
        <w:rPr>
          <w:rFonts w:hint="eastAsia" w:ascii="宋体" w:hAnsi="宋体" w:eastAsia="宋体" w:cs="宋体"/>
          <w:b/>
          <w:bCs/>
          <w:sz w:val="24"/>
          <w:szCs w:val="24"/>
        </w:rPr>
        <w:t>考核与评价标准</w:t>
      </w:r>
    </w:p>
    <w:p>
      <w:pPr>
        <w:spacing w:line="360" w:lineRule="auto"/>
        <w:rPr>
          <w:rFonts w:ascii="宋体" w:hAnsi="宋体" w:eastAsia="宋体" w:cs="宋体"/>
          <w:b/>
          <w:bCs/>
          <w:sz w:val="24"/>
          <w:szCs w:val="24"/>
        </w:rPr>
      </w:pPr>
      <w:r>
        <w:rPr>
          <w:rFonts w:hint="eastAsia" w:ascii="宋体" w:hAnsi="宋体" w:eastAsia="宋体"/>
          <w:b/>
          <w:bCs/>
          <w:sz w:val="24"/>
          <w:szCs w:val="24"/>
        </w:rPr>
        <w:t xml:space="preserve"> </w:t>
      </w:r>
      <w:r>
        <w:rPr>
          <w:rFonts w:ascii="宋体" w:hAnsi="宋体" w:eastAsia="宋体"/>
          <w:bCs/>
          <w:sz w:val="24"/>
          <w:szCs w:val="24"/>
        </w:rPr>
        <w:t xml:space="preserve">   </w:t>
      </w:r>
      <w:r>
        <w:rPr>
          <w:rFonts w:hint="eastAsia" w:ascii="宋体" w:hAnsi="宋体" w:eastAsia="宋体"/>
          <w:bCs/>
          <w:sz w:val="24"/>
          <w:szCs w:val="24"/>
        </w:rPr>
        <w:t>考核的主要目标就是检查课程目标和毕业要求观测点的达成情况，考核分为平时考核和期末考核。平时考核形成平时成绩，平时成绩满分为30分。期末考核由期末考试构成，卷面满分100分。</w:t>
      </w:r>
    </w:p>
    <w:p>
      <w:pPr>
        <w:spacing w:line="360" w:lineRule="auto"/>
        <w:jc w:val="center"/>
        <w:rPr>
          <w:rFonts w:ascii="宋体" w:hAnsi="宋体" w:eastAsia="宋体" w:cs="宋体"/>
          <w:b/>
          <w:sz w:val="24"/>
          <w:szCs w:val="24"/>
        </w:rPr>
      </w:pPr>
      <w:r>
        <w:rPr>
          <w:rFonts w:hint="eastAsia" w:ascii="宋体" w:hAnsi="宋体" w:eastAsia="宋体" w:cs="宋体"/>
          <w:bCs/>
          <w:sz w:val="24"/>
          <w:szCs w:val="24"/>
        </w:rPr>
        <w:t>表4 作业的评分标准</w:t>
      </w:r>
    </w:p>
    <w:tbl>
      <w:tblPr>
        <w:tblStyle w:val="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
        <w:gridCol w:w="1111"/>
        <w:gridCol w:w="1333"/>
        <w:gridCol w:w="1376"/>
        <w:gridCol w:w="1356"/>
        <w:gridCol w:w="1408"/>
        <w:gridCol w:w="1451"/>
        <w:gridCol w:w="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b/>
                <w:bCs/>
                <w:szCs w:val="21"/>
              </w:rPr>
            </w:pPr>
          </w:p>
        </w:tc>
        <w:tc>
          <w:tcPr>
            <w:tcW w:w="598"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b/>
                <w:bCs/>
                <w:szCs w:val="21"/>
              </w:rPr>
            </w:pPr>
            <w:r>
              <w:rPr>
                <w:rFonts w:hint="eastAsia" w:ascii="宋体" w:hAnsi="宋体" w:eastAsia="宋体" w:cs="宋体"/>
                <w:b/>
                <w:bCs/>
                <w:szCs w:val="21"/>
              </w:rPr>
              <w:t>基本要求</w:t>
            </w:r>
          </w:p>
        </w:tc>
        <w:tc>
          <w:tcPr>
            <w:tcW w:w="3729" w:type="pct"/>
            <w:gridSpan w:val="5"/>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b/>
                <w:bCs/>
                <w:szCs w:val="21"/>
              </w:rPr>
            </w:pPr>
            <w:r>
              <w:rPr>
                <w:rFonts w:hint="eastAsia" w:ascii="宋体" w:hAnsi="宋体" w:eastAsia="宋体" w:cs="宋体"/>
                <w:b/>
                <w:bCs/>
                <w:szCs w:val="21"/>
              </w:rPr>
              <w:t>评价标准</w:t>
            </w:r>
          </w:p>
        </w:tc>
        <w:tc>
          <w:tcPr>
            <w:tcW w:w="442"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b/>
                <w:bCs/>
                <w:szCs w:val="21"/>
              </w:rPr>
            </w:pPr>
            <w:r>
              <w:rPr>
                <w:rFonts w:hint="eastAsia" w:ascii="宋体" w:hAnsi="宋体" w:eastAsia="宋体" w:cs="宋体"/>
                <w:b/>
                <w:bCs/>
                <w:szCs w:val="21"/>
              </w:rPr>
              <w:t>成绩比例（%）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b/>
                <w:bCs/>
                <w:szCs w:val="21"/>
              </w:rPr>
            </w:pPr>
          </w:p>
        </w:tc>
        <w:tc>
          <w:tcPr>
            <w:tcW w:w="598" w:type="pct"/>
            <w:vMerge w:val="continue"/>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p>
        </w:tc>
        <w:tc>
          <w:tcPr>
            <w:tcW w:w="718"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r>
              <w:rPr>
                <w:rFonts w:hint="eastAsia" w:ascii="宋体" w:hAnsi="宋体" w:eastAsia="宋体" w:cs="宋体"/>
                <w:b/>
                <w:bCs/>
                <w:szCs w:val="21"/>
              </w:rPr>
              <w:t>优秀</w:t>
            </w:r>
          </w:p>
          <w:p>
            <w:pPr>
              <w:jc w:val="center"/>
              <w:rPr>
                <w:rFonts w:ascii="宋体" w:hAnsi="宋体" w:eastAsia="宋体" w:cs="宋体"/>
                <w:b/>
                <w:bCs/>
                <w:szCs w:val="21"/>
              </w:rPr>
            </w:pPr>
            <w:r>
              <w:rPr>
                <w:rFonts w:hint="eastAsia" w:ascii="宋体" w:hAnsi="宋体" w:eastAsia="宋体" w:cs="宋体"/>
                <w:b/>
                <w:bCs/>
                <w:szCs w:val="21"/>
              </w:rPr>
              <w:t>（90-100）</w:t>
            </w:r>
          </w:p>
        </w:tc>
        <w:tc>
          <w:tcPr>
            <w:tcW w:w="741"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r>
              <w:rPr>
                <w:rFonts w:hint="eastAsia" w:ascii="宋体" w:hAnsi="宋体" w:eastAsia="宋体" w:cs="宋体"/>
                <w:b/>
                <w:bCs/>
                <w:szCs w:val="21"/>
              </w:rPr>
              <w:t>良好</w:t>
            </w:r>
          </w:p>
          <w:p>
            <w:pPr>
              <w:jc w:val="center"/>
              <w:rPr>
                <w:rFonts w:ascii="宋体" w:hAnsi="宋体" w:eastAsia="宋体" w:cs="宋体"/>
                <w:b/>
                <w:bCs/>
                <w:szCs w:val="21"/>
              </w:rPr>
            </w:pPr>
            <w:r>
              <w:rPr>
                <w:rFonts w:hint="eastAsia" w:ascii="宋体" w:hAnsi="宋体" w:eastAsia="宋体" w:cs="宋体"/>
                <w:b/>
                <w:bCs/>
                <w:szCs w:val="21"/>
              </w:rPr>
              <w:t>（80-89）</w:t>
            </w:r>
          </w:p>
        </w:tc>
        <w:tc>
          <w:tcPr>
            <w:tcW w:w="730"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r>
              <w:rPr>
                <w:rFonts w:hint="eastAsia" w:ascii="宋体" w:hAnsi="宋体" w:eastAsia="宋体" w:cs="宋体"/>
                <w:b/>
                <w:bCs/>
                <w:szCs w:val="21"/>
              </w:rPr>
              <w:t>中等</w:t>
            </w:r>
          </w:p>
          <w:p>
            <w:pPr>
              <w:jc w:val="center"/>
              <w:rPr>
                <w:rFonts w:ascii="宋体" w:hAnsi="宋体" w:eastAsia="宋体" w:cs="宋体"/>
                <w:b/>
                <w:bCs/>
                <w:szCs w:val="21"/>
              </w:rPr>
            </w:pPr>
            <w:r>
              <w:rPr>
                <w:rFonts w:hint="eastAsia" w:ascii="宋体" w:hAnsi="宋体" w:eastAsia="宋体" w:cs="宋体"/>
                <w:b/>
                <w:bCs/>
                <w:szCs w:val="21"/>
              </w:rPr>
              <w:t>（70-79）</w:t>
            </w:r>
          </w:p>
        </w:tc>
        <w:tc>
          <w:tcPr>
            <w:tcW w:w="758"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r>
              <w:rPr>
                <w:rFonts w:hint="eastAsia" w:ascii="宋体" w:hAnsi="宋体" w:eastAsia="宋体" w:cs="宋体"/>
                <w:b/>
                <w:bCs/>
                <w:szCs w:val="21"/>
              </w:rPr>
              <w:t>合格</w:t>
            </w:r>
          </w:p>
          <w:p>
            <w:pPr>
              <w:jc w:val="center"/>
              <w:rPr>
                <w:rFonts w:ascii="宋体" w:hAnsi="宋体" w:eastAsia="宋体" w:cs="宋体"/>
                <w:b/>
                <w:bCs/>
                <w:szCs w:val="21"/>
              </w:rPr>
            </w:pPr>
            <w:r>
              <w:rPr>
                <w:rFonts w:hint="eastAsia" w:ascii="宋体" w:hAnsi="宋体" w:eastAsia="宋体" w:cs="宋体"/>
                <w:b/>
                <w:bCs/>
                <w:szCs w:val="21"/>
              </w:rPr>
              <w:t>（60-69）</w:t>
            </w:r>
          </w:p>
        </w:tc>
        <w:tc>
          <w:tcPr>
            <w:tcW w:w="781"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r>
              <w:rPr>
                <w:rFonts w:hint="eastAsia" w:ascii="宋体" w:hAnsi="宋体" w:eastAsia="宋体" w:cs="宋体"/>
                <w:b/>
                <w:bCs/>
                <w:szCs w:val="21"/>
              </w:rPr>
              <w:t>不合格</w:t>
            </w:r>
          </w:p>
          <w:p>
            <w:pPr>
              <w:ind w:firstLine="211" w:firstLineChars="100"/>
              <w:rPr>
                <w:rFonts w:ascii="宋体" w:hAnsi="宋体" w:eastAsia="宋体" w:cs="宋体"/>
                <w:b/>
                <w:bCs/>
                <w:szCs w:val="21"/>
              </w:rPr>
            </w:pPr>
            <w:r>
              <w:rPr>
                <w:rFonts w:hint="eastAsia" w:ascii="宋体" w:hAnsi="宋体" w:eastAsia="宋体" w:cs="宋体"/>
                <w:b/>
                <w:bCs/>
                <w:szCs w:val="21"/>
              </w:rPr>
              <w:t>（0-59）</w:t>
            </w:r>
          </w:p>
        </w:tc>
        <w:tc>
          <w:tcPr>
            <w:tcW w:w="442" w:type="pct"/>
            <w:vMerge w:val="continue"/>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szCs w:val="21"/>
              </w:rPr>
            </w:pPr>
            <w:r>
              <w:rPr>
                <w:rFonts w:asciiTheme="minorEastAsia" w:hAnsiTheme="minorEastAsia"/>
                <w:szCs w:val="21"/>
              </w:rPr>
              <w:t>平时</w:t>
            </w:r>
            <w:r>
              <w:rPr>
                <w:rFonts w:hint="eastAsia" w:asciiTheme="minorEastAsia" w:hAnsiTheme="minorEastAsia"/>
                <w:szCs w:val="21"/>
              </w:rPr>
              <w:t>成绩</w:t>
            </w:r>
          </w:p>
        </w:tc>
        <w:tc>
          <w:tcPr>
            <w:tcW w:w="59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szCs w:val="21"/>
              </w:rPr>
              <w:t>理解和应用基本的电子电路知识和逻辑代数的知识</w:t>
            </w:r>
            <w:r>
              <w:rPr>
                <w:rFonts w:ascii="宋体" w:hAnsi="宋体" w:eastAsia="宋体"/>
                <w:szCs w:val="21"/>
              </w:rPr>
              <w:t>，</w:t>
            </w:r>
            <w:r>
              <w:rPr>
                <w:rFonts w:hint="eastAsia" w:ascii="宋体" w:hAnsi="宋体" w:eastAsia="宋体"/>
                <w:szCs w:val="21"/>
              </w:rPr>
              <w:t>能够分析数字电路</w:t>
            </w:r>
            <w:r>
              <w:rPr>
                <w:rFonts w:ascii="宋体" w:hAnsi="宋体" w:eastAsia="宋体"/>
                <w:szCs w:val="21"/>
              </w:rPr>
              <w:t>系统的逻辑组成与工作机制。</w:t>
            </w:r>
            <w:r>
              <w:rPr>
                <w:rFonts w:hint="eastAsia" w:ascii="宋体" w:hAnsi="宋体" w:eastAsia="宋体" w:cs="宋体"/>
                <w:szCs w:val="21"/>
              </w:rPr>
              <w:t>（</w:t>
            </w:r>
            <w:r>
              <w:rPr>
                <w:rFonts w:hint="eastAsia" w:ascii="宋体" w:hAnsi="宋体" w:eastAsia="宋体" w:cs="宋体"/>
                <w:b/>
                <w:bCs/>
                <w:szCs w:val="21"/>
              </w:rPr>
              <w:t>支撑毕业要求观测点1-3</w:t>
            </w:r>
            <w:r>
              <w:rPr>
                <w:rFonts w:hint="eastAsia" w:ascii="宋体" w:hAnsi="宋体" w:eastAsia="宋体" w:cs="宋体"/>
                <w:szCs w:val="21"/>
              </w:rPr>
              <w:t>）</w:t>
            </w:r>
          </w:p>
        </w:tc>
        <w:tc>
          <w:tcPr>
            <w:tcW w:w="71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按时交作业；准确地掌握逻辑代数公理、定理和基本规则及应用。很好地具备对组合逻辑电路和时序电路进行功能分析的能力；过程完整，结果正确。</w:t>
            </w:r>
          </w:p>
        </w:tc>
        <w:tc>
          <w:tcPr>
            <w:tcW w:w="741"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按时交作业；较好地掌握逻辑代数公理、定理和基本规则及应用。较好地具备对组合逻辑电路和时序电路进行功能分析的能力；过程较完整，结果较正确。</w:t>
            </w:r>
          </w:p>
        </w:tc>
        <w:tc>
          <w:tcPr>
            <w:tcW w:w="730"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按时交作业；能掌握逻辑代数公理、定理和基本规则及应用。具备具有对组合逻辑电路和时序电路进行功能分析的能力；过程基本完整，结果基本正确。</w:t>
            </w:r>
          </w:p>
        </w:tc>
        <w:tc>
          <w:tcPr>
            <w:tcW w:w="75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基本完成作业；基本掌握逻辑代数公理、定理和基本规则及应用。基本具有对组合逻辑电路和时序电路进行功能分析的能力，但有部分错误；过程基本完整，结果有部分错误。</w:t>
            </w:r>
          </w:p>
        </w:tc>
        <w:tc>
          <w:tcPr>
            <w:tcW w:w="781"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不能按时交作业；逻辑代数基础掌握有欠缺，未达到课程目标要求；有抄袭现象；或者有严重不正确。</w:t>
            </w:r>
          </w:p>
        </w:tc>
        <w:tc>
          <w:tcPr>
            <w:tcW w:w="442"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szCs w:val="21"/>
              </w:rPr>
            </w:pPr>
            <w:r>
              <w:rPr>
                <w:rFonts w:hint="eastAsia" w:ascii="宋体" w:hAnsi="宋体" w:eastAsia="宋体" w:cs="宋体"/>
                <w:szCs w:val="21"/>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228"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szCs w:val="21"/>
              </w:rPr>
            </w:pPr>
          </w:p>
        </w:tc>
        <w:tc>
          <w:tcPr>
            <w:tcW w:w="59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szCs w:val="21"/>
              </w:rPr>
              <w:t>具有能够针对特定功能，应用逻辑代数方法进行问题描述和电路设计及优化的能力</w:t>
            </w:r>
            <w:r>
              <w:rPr>
                <w:rFonts w:ascii="宋体" w:hAnsi="宋体" w:eastAsia="宋体"/>
                <w:szCs w:val="21"/>
              </w:rPr>
              <w:t>。</w:t>
            </w:r>
            <w:r>
              <w:rPr>
                <w:rFonts w:hint="eastAsia" w:ascii="宋体" w:hAnsi="宋体" w:eastAsia="宋体" w:cs="宋体"/>
                <w:szCs w:val="21"/>
              </w:rPr>
              <w:t>（</w:t>
            </w:r>
            <w:r>
              <w:rPr>
                <w:rFonts w:hint="eastAsia" w:ascii="宋体" w:hAnsi="宋体" w:eastAsia="宋体" w:cs="宋体"/>
                <w:b/>
                <w:bCs/>
                <w:szCs w:val="21"/>
              </w:rPr>
              <w:t>支撑毕业要求观测点2-1</w:t>
            </w:r>
            <w:r>
              <w:rPr>
                <w:rFonts w:hint="eastAsia" w:ascii="宋体" w:hAnsi="宋体" w:eastAsia="宋体" w:cs="宋体"/>
                <w:szCs w:val="21"/>
              </w:rPr>
              <w:t>）</w:t>
            </w:r>
          </w:p>
        </w:tc>
        <w:tc>
          <w:tcPr>
            <w:tcW w:w="71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按时交作业；很好地掌握组合逻辑电路和时序电路的设计方法和优化方法；很好地掌握使用常用器件设计逻辑电路的方法，过程完整，图纸规范。</w:t>
            </w:r>
          </w:p>
        </w:tc>
        <w:tc>
          <w:tcPr>
            <w:tcW w:w="741"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按时交作业；较好地掌握组合逻辑电路和时序电路的设计方法和优化方法；较好地掌握使用常用器件设计逻辑电路的方法，过程较完整，图纸较规范。</w:t>
            </w:r>
          </w:p>
        </w:tc>
        <w:tc>
          <w:tcPr>
            <w:tcW w:w="730"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按时交作业；能掌握组合逻辑电路和时序电路的设计方法和优化方法；掌握使用常用器件设计逻辑电路的方法，过程基本完整，图纸基本规范。</w:t>
            </w:r>
          </w:p>
        </w:tc>
        <w:tc>
          <w:tcPr>
            <w:tcW w:w="75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基本完成作业；基本掌握组合逻辑电路和时序电路的设计方法和优化方法方面有欠缺；基本掌握使用常用器件设计逻辑电路的方法，过程基本完整，图纸不规范。</w:t>
            </w:r>
          </w:p>
        </w:tc>
        <w:tc>
          <w:tcPr>
            <w:tcW w:w="781"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不能按时交作业；未具备逻辑电路分析与设计的能力；有抄袭现象；或者有严重不正确。</w:t>
            </w:r>
          </w:p>
        </w:tc>
        <w:tc>
          <w:tcPr>
            <w:tcW w:w="442"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szCs w:val="21"/>
              </w:rPr>
            </w:pPr>
            <w:r>
              <w:rPr>
                <w:rFonts w:hint="eastAsia" w:ascii="宋体" w:hAnsi="宋体" w:eastAsia="宋体" w:cs="宋体"/>
                <w:szCs w:val="21"/>
              </w:rPr>
              <w:t>40</w:t>
            </w:r>
          </w:p>
        </w:tc>
      </w:tr>
    </w:tbl>
    <w:p>
      <w:pPr>
        <w:spacing w:line="360" w:lineRule="auto"/>
        <w:ind w:firstLine="420" w:firstLineChars="200"/>
        <w:rPr>
          <w:rFonts w:ascii="Times New Roman" w:hAnsi="Times New Roman" w:cs="Times New Roman"/>
          <w:szCs w:val="21"/>
        </w:rPr>
      </w:pPr>
    </w:p>
    <w:p>
      <w:pPr>
        <w:spacing w:line="360" w:lineRule="auto"/>
        <w:ind w:firstLine="480" w:firstLineChars="200"/>
        <w:rPr>
          <w:rFonts w:ascii="宋体" w:hAnsi="宋体" w:eastAsia="宋体" w:cs="Times New Roman"/>
          <w:bCs/>
          <w:sz w:val="24"/>
          <w:szCs w:val="24"/>
        </w:rPr>
      </w:pPr>
      <w:r>
        <w:rPr>
          <w:rFonts w:hint="eastAsia" w:ascii="宋体" w:hAnsi="宋体" w:eastAsia="宋体"/>
          <w:bCs/>
          <w:sz w:val="24"/>
          <w:szCs w:val="24"/>
        </w:rPr>
        <w:t>期末考试试卷的具体内容和评分的详细评分标准见相应的“期末考试试卷标准答案及评分标准”。</w:t>
      </w:r>
      <w:r>
        <w:rPr>
          <w:rFonts w:hint="eastAsia" w:ascii="宋体" w:hAnsi="宋体" w:eastAsia="宋体" w:cs="Times New Roman"/>
          <w:bCs/>
          <w:sz w:val="24"/>
          <w:szCs w:val="24"/>
        </w:rPr>
        <w:t>课程考试考核与评价标准如表5</w:t>
      </w:r>
    </w:p>
    <w:p>
      <w:pPr>
        <w:spacing w:line="360" w:lineRule="auto"/>
        <w:jc w:val="center"/>
        <w:rPr>
          <w:rFonts w:ascii="宋体" w:hAnsi="宋体" w:eastAsia="宋体"/>
          <w:bCs/>
          <w:sz w:val="24"/>
          <w:szCs w:val="24"/>
        </w:rPr>
      </w:pPr>
      <w:r>
        <w:rPr>
          <w:rFonts w:hint="eastAsia" w:ascii="宋体" w:hAnsi="宋体" w:eastAsia="宋体" w:cs="Times New Roman"/>
          <w:kern w:val="0"/>
          <w:sz w:val="24"/>
          <w:szCs w:val="24"/>
        </w:rPr>
        <w:t xml:space="preserve">表5 </w:t>
      </w:r>
      <w:r>
        <w:rPr>
          <w:rFonts w:hint="eastAsia" w:ascii="宋体" w:hAnsi="宋体" w:eastAsia="宋体"/>
          <w:bCs/>
          <w:sz w:val="24"/>
          <w:szCs w:val="24"/>
        </w:rPr>
        <w:t>课程考试考核与评价标准</w:t>
      </w:r>
    </w:p>
    <w:tbl>
      <w:tblPr>
        <w:tblStyle w:val="7"/>
        <w:tblW w:w="48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6"/>
        <w:gridCol w:w="1016"/>
        <w:gridCol w:w="1306"/>
        <w:gridCol w:w="1306"/>
        <w:gridCol w:w="1168"/>
        <w:gridCol w:w="1305"/>
        <w:gridCol w:w="112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课程</w:t>
            </w:r>
          </w:p>
          <w:p>
            <w:pPr>
              <w:jc w:val="center"/>
              <w:rPr>
                <w:rFonts w:ascii="宋体" w:hAnsi="宋体" w:eastAsia="宋体"/>
                <w:b/>
                <w:bCs/>
                <w:szCs w:val="21"/>
              </w:rPr>
            </w:pPr>
            <w:r>
              <w:rPr>
                <w:rFonts w:ascii="宋体" w:hAnsi="宋体" w:eastAsia="宋体"/>
                <w:b/>
                <w:bCs/>
                <w:szCs w:val="21"/>
              </w:rPr>
              <w:t>目标</w:t>
            </w:r>
          </w:p>
        </w:tc>
        <w:tc>
          <w:tcPr>
            <w:tcW w:w="560"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基本</w:t>
            </w:r>
          </w:p>
          <w:p>
            <w:pPr>
              <w:jc w:val="center"/>
              <w:rPr>
                <w:rFonts w:ascii="宋体" w:hAnsi="宋体" w:eastAsia="宋体"/>
                <w:b/>
                <w:bCs/>
                <w:szCs w:val="21"/>
              </w:rPr>
            </w:pPr>
            <w:r>
              <w:rPr>
                <w:rFonts w:ascii="宋体" w:hAnsi="宋体" w:eastAsia="宋体"/>
                <w:b/>
                <w:bCs/>
                <w:szCs w:val="21"/>
              </w:rPr>
              <w:t>要求</w:t>
            </w:r>
          </w:p>
        </w:tc>
        <w:tc>
          <w:tcPr>
            <w:tcW w:w="720"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b/>
                <w:bCs/>
                <w:szCs w:val="21"/>
              </w:rPr>
            </w:pPr>
          </w:p>
        </w:tc>
        <w:tc>
          <w:tcPr>
            <w:tcW w:w="2705" w:type="pct"/>
            <w:gridSpan w:val="4"/>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评价标准</w:t>
            </w:r>
          </w:p>
        </w:tc>
        <w:tc>
          <w:tcPr>
            <w:tcW w:w="376"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637"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szCs w:val="21"/>
              </w:rPr>
            </w:pPr>
          </w:p>
        </w:tc>
        <w:tc>
          <w:tcPr>
            <w:tcW w:w="560"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szCs w:val="21"/>
              </w:rPr>
            </w:pPr>
          </w:p>
        </w:tc>
        <w:tc>
          <w:tcPr>
            <w:tcW w:w="720"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优秀</w:t>
            </w:r>
          </w:p>
          <w:p>
            <w:pPr>
              <w:jc w:val="center"/>
              <w:rPr>
                <w:rFonts w:ascii="宋体" w:hAnsi="宋体" w:eastAsia="宋体"/>
                <w:b/>
                <w:bCs/>
                <w:szCs w:val="21"/>
              </w:rPr>
            </w:pPr>
            <w:r>
              <w:rPr>
                <w:rFonts w:ascii="宋体" w:hAnsi="宋体" w:eastAsia="宋体"/>
                <w:b/>
                <w:bCs/>
                <w:szCs w:val="21"/>
              </w:rPr>
              <w:t>（90-100）</w:t>
            </w:r>
          </w:p>
        </w:tc>
        <w:tc>
          <w:tcPr>
            <w:tcW w:w="720"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良好</w:t>
            </w:r>
          </w:p>
          <w:p>
            <w:pPr>
              <w:jc w:val="center"/>
              <w:rPr>
                <w:rFonts w:ascii="宋体" w:hAnsi="宋体" w:eastAsia="宋体"/>
                <w:b/>
                <w:bCs/>
                <w:szCs w:val="21"/>
              </w:rPr>
            </w:pPr>
            <w:r>
              <w:rPr>
                <w:rFonts w:ascii="宋体" w:hAnsi="宋体" w:eastAsia="宋体"/>
                <w:b/>
                <w:bCs/>
                <w:szCs w:val="21"/>
              </w:rPr>
              <w:t>（</w:t>
            </w:r>
            <w:r>
              <w:rPr>
                <w:rFonts w:hint="eastAsia" w:ascii="宋体" w:hAnsi="宋体" w:eastAsia="宋体"/>
                <w:b/>
                <w:bCs/>
                <w:szCs w:val="21"/>
              </w:rPr>
              <w:t>8</w:t>
            </w:r>
            <w:r>
              <w:rPr>
                <w:rFonts w:ascii="宋体" w:hAnsi="宋体" w:eastAsia="宋体"/>
                <w:b/>
                <w:bCs/>
                <w:szCs w:val="21"/>
              </w:rPr>
              <w:t>0-89）</w:t>
            </w:r>
          </w:p>
        </w:tc>
        <w:tc>
          <w:tcPr>
            <w:tcW w:w="644"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b/>
                <w:bCs/>
                <w:szCs w:val="21"/>
              </w:rPr>
            </w:pPr>
            <w:r>
              <w:rPr>
                <w:rFonts w:hint="eastAsia" w:ascii="宋体" w:hAnsi="宋体" w:eastAsia="宋体"/>
                <w:b/>
                <w:bCs/>
                <w:szCs w:val="21"/>
              </w:rPr>
              <w:t>中等</w:t>
            </w:r>
          </w:p>
          <w:p>
            <w:pPr>
              <w:rPr>
                <w:rFonts w:ascii="宋体" w:hAnsi="宋体" w:eastAsia="宋体"/>
                <w:b/>
                <w:bCs/>
                <w:szCs w:val="21"/>
              </w:rPr>
            </w:pPr>
            <w:r>
              <w:rPr>
                <w:rFonts w:ascii="宋体" w:hAnsi="宋体" w:eastAsia="宋体"/>
                <w:b/>
                <w:bCs/>
                <w:szCs w:val="21"/>
              </w:rPr>
              <w:t>（</w:t>
            </w:r>
            <w:r>
              <w:rPr>
                <w:rFonts w:hint="eastAsia" w:ascii="宋体" w:hAnsi="宋体" w:eastAsia="宋体"/>
                <w:b/>
                <w:bCs/>
                <w:szCs w:val="21"/>
              </w:rPr>
              <w:t>7</w:t>
            </w:r>
            <w:r>
              <w:rPr>
                <w:rFonts w:ascii="宋体" w:hAnsi="宋体" w:eastAsia="宋体"/>
                <w:b/>
                <w:bCs/>
                <w:szCs w:val="21"/>
              </w:rPr>
              <w:t>0-</w:t>
            </w:r>
            <w:r>
              <w:rPr>
                <w:rFonts w:hint="eastAsia" w:ascii="宋体" w:hAnsi="宋体" w:eastAsia="宋体"/>
                <w:b/>
                <w:bCs/>
                <w:szCs w:val="21"/>
              </w:rPr>
              <w:t>7</w:t>
            </w:r>
            <w:r>
              <w:rPr>
                <w:rFonts w:ascii="宋体" w:hAnsi="宋体" w:eastAsia="宋体"/>
                <w:b/>
                <w:bCs/>
                <w:szCs w:val="21"/>
              </w:rPr>
              <w:t>9）</w:t>
            </w:r>
          </w:p>
        </w:tc>
        <w:tc>
          <w:tcPr>
            <w:tcW w:w="720"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合格</w:t>
            </w:r>
          </w:p>
          <w:p>
            <w:pPr>
              <w:jc w:val="center"/>
              <w:rPr>
                <w:rFonts w:ascii="宋体" w:hAnsi="宋体" w:eastAsia="宋体"/>
                <w:b/>
                <w:bCs/>
                <w:szCs w:val="21"/>
              </w:rPr>
            </w:pPr>
            <w:r>
              <w:rPr>
                <w:rFonts w:ascii="宋体" w:hAnsi="宋体" w:eastAsia="宋体"/>
                <w:b/>
                <w:bCs/>
                <w:szCs w:val="21"/>
              </w:rPr>
              <w:t>（60-69）</w:t>
            </w:r>
          </w:p>
        </w:tc>
        <w:tc>
          <w:tcPr>
            <w:tcW w:w="620"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不合格</w:t>
            </w:r>
          </w:p>
          <w:p>
            <w:pPr>
              <w:jc w:val="center"/>
              <w:rPr>
                <w:rFonts w:ascii="宋体" w:hAnsi="宋体" w:eastAsia="宋体"/>
                <w:b/>
                <w:bCs/>
                <w:szCs w:val="21"/>
              </w:rPr>
            </w:pPr>
            <w:r>
              <w:rPr>
                <w:rFonts w:ascii="宋体" w:hAnsi="宋体" w:eastAsia="宋体"/>
                <w:b/>
                <w:bCs/>
                <w:szCs w:val="21"/>
              </w:rPr>
              <w:t>（0-59）</w:t>
            </w:r>
          </w:p>
        </w:tc>
        <w:tc>
          <w:tcPr>
            <w:tcW w:w="376"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2" w:hRule="atLeast"/>
        </w:trPr>
        <w:tc>
          <w:tcPr>
            <w:tcW w:w="637"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szCs w:val="21"/>
              </w:rPr>
              <w:t>理解和应用基本的电子电路知识和逻辑代数的知识</w:t>
            </w:r>
            <w:r>
              <w:rPr>
                <w:rFonts w:ascii="宋体" w:hAnsi="宋体" w:eastAsia="宋体"/>
                <w:szCs w:val="21"/>
              </w:rPr>
              <w:t>，</w:t>
            </w:r>
            <w:r>
              <w:rPr>
                <w:rFonts w:hint="eastAsia" w:ascii="宋体" w:hAnsi="宋体" w:eastAsia="宋体"/>
                <w:szCs w:val="21"/>
              </w:rPr>
              <w:t>能够分析数字电路</w:t>
            </w:r>
            <w:r>
              <w:rPr>
                <w:rFonts w:ascii="宋体" w:hAnsi="宋体" w:eastAsia="宋体"/>
                <w:szCs w:val="21"/>
              </w:rPr>
              <w:t>系统的逻辑组成与工作机制。</w:t>
            </w:r>
            <w:r>
              <w:rPr>
                <w:rFonts w:hint="eastAsia" w:ascii="宋体" w:hAnsi="宋体" w:eastAsia="宋体" w:cs="宋体"/>
                <w:szCs w:val="21"/>
              </w:rPr>
              <w:t>（</w:t>
            </w:r>
            <w:r>
              <w:rPr>
                <w:rFonts w:hint="eastAsia" w:ascii="宋体" w:hAnsi="宋体" w:eastAsia="宋体" w:cs="宋体"/>
                <w:b/>
                <w:bCs/>
                <w:szCs w:val="21"/>
              </w:rPr>
              <w:t>支撑毕业要求观测点1-3</w:t>
            </w:r>
            <w:r>
              <w:rPr>
                <w:rFonts w:hint="eastAsia" w:ascii="宋体" w:hAnsi="宋体" w:eastAsia="宋体" w:cs="宋体"/>
                <w:szCs w:val="21"/>
              </w:rPr>
              <w:t>）</w:t>
            </w:r>
          </w:p>
          <w:p>
            <w:pPr>
              <w:rPr>
                <w:rFonts w:ascii="宋体" w:hAnsi="宋体" w:eastAsia="宋体"/>
                <w:szCs w:val="21"/>
              </w:rPr>
            </w:pPr>
          </w:p>
        </w:tc>
        <w:tc>
          <w:tcPr>
            <w:tcW w:w="56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具有逻辑代数公理、定理、规则的实际使用能力，具备分析组合逻辑电路和时序逻辑电路的能力</w:t>
            </w:r>
          </w:p>
          <w:p>
            <w:pPr>
              <w:rPr>
                <w:rFonts w:ascii="宋体" w:hAnsi="宋体" w:eastAsia="宋体"/>
                <w:szCs w:val="21"/>
              </w:rPr>
            </w:pPr>
          </w:p>
          <w:p>
            <w:pPr>
              <w:rPr>
                <w:rFonts w:ascii="宋体" w:hAnsi="宋体" w:eastAsia="宋体"/>
                <w:szCs w:val="21"/>
              </w:rPr>
            </w:pPr>
          </w:p>
          <w:p>
            <w:pPr>
              <w:rPr>
                <w:rFonts w:ascii="宋体" w:hAnsi="宋体" w:eastAsia="宋体"/>
                <w:szCs w:val="21"/>
              </w:rPr>
            </w:pPr>
          </w:p>
        </w:tc>
        <w:tc>
          <w:tcPr>
            <w:tcW w:w="1306" w:type="dxa"/>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很好地掌握逻辑代数公理、定理和基本规则及应用。很好地具备对组合逻辑电路和时序电路进行功能分析的能力；过程完整，结果正确。</w:t>
            </w:r>
          </w:p>
        </w:tc>
        <w:tc>
          <w:tcPr>
            <w:tcW w:w="1306" w:type="dxa"/>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较好地掌握逻辑代数公理、定理和基本规则及应用。较好地具备对组合逻辑电路和时序电路进行功能分析的能力；过程较完整，结果较正确。</w:t>
            </w:r>
          </w:p>
        </w:tc>
        <w:tc>
          <w:tcPr>
            <w:tcW w:w="1168" w:type="dxa"/>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掌握逻辑代数公理、定理和基本规则及应用。具有对组合逻辑电路和时序电路进行功能分析的能力；过程基本完整，结果基本正确。</w:t>
            </w:r>
          </w:p>
        </w:tc>
        <w:tc>
          <w:tcPr>
            <w:tcW w:w="72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基本掌握逻辑代数公理、定理和基本规则及应用有欠缺。基本具有对组合逻辑电路和时序电路进行功能分析的能力，但有错误；过程基本完整，结果有错误。</w:t>
            </w: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tc>
        <w:tc>
          <w:tcPr>
            <w:tcW w:w="1125" w:type="dxa"/>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在逻辑代数运算和化简等项目中出现较多错误，不具备对组合逻辑电路和时序逻辑电路进行功能分析的能力。</w:t>
            </w:r>
          </w:p>
        </w:tc>
        <w:tc>
          <w:tcPr>
            <w:tcW w:w="376"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szCs w:val="21"/>
              </w:rPr>
            </w:pPr>
            <w:r>
              <w:rPr>
                <w:rFonts w:hint="eastAsia" w:ascii="宋体" w:hAnsi="宋体" w:eastAsia="宋体"/>
                <w:szCs w:val="21"/>
              </w:rPr>
              <w:t>7</w:t>
            </w:r>
            <w:r>
              <w:rPr>
                <w:rFonts w:ascii="宋体" w:hAnsi="宋体" w:eastAsia="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7" w:hRule="atLeast"/>
        </w:trPr>
        <w:tc>
          <w:tcPr>
            <w:tcW w:w="637"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具有能够针对特定功能，应用逻辑代数方法进行问题描述和电路设计及优化的能力。（</w:t>
            </w:r>
            <w:r>
              <w:rPr>
                <w:rFonts w:hint="eastAsia" w:ascii="宋体" w:hAnsi="宋体" w:eastAsia="宋体" w:cs="宋体"/>
                <w:b/>
                <w:bCs/>
                <w:szCs w:val="21"/>
              </w:rPr>
              <w:t>支撑毕业要求观测点2-1</w:t>
            </w:r>
            <w:r>
              <w:rPr>
                <w:rFonts w:hint="eastAsia" w:ascii="宋体" w:hAnsi="宋体" w:eastAsia="宋体" w:cs="宋体"/>
                <w:szCs w:val="21"/>
              </w:rPr>
              <w:t>）</w:t>
            </w:r>
          </w:p>
        </w:tc>
        <w:tc>
          <w:tcPr>
            <w:tcW w:w="56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具备使用逻辑代数和常用中规模逻辑器件进行逻辑电路设计和优化的能力。</w:t>
            </w: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tc>
        <w:tc>
          <w:tcPr>
            <w:tcW w:w="1306" w:type="dxa"/>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很好地掌握组合逻辑电路和时序电路的设计方法和优化方法；很好地掌握使用常用器件设计逻辑电路的方法，过程完整，图纸规范。</w:t>
            </w:r>
          </w:p>
        </w:tc>
        <w:tc>
          <w:tcPr>
            <w:tcW w:w="1306" w:type="dxa"/>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较好地掌握组合逻辑电路和时序电路的设计方法和优化方法；较好地掌握使用常用器件设计逻辑电路的方法，过程较完整，图纸较规范。</w:t>
            </w:r>
          </w:p>
        </w:tc>
        <w:tc>
          <w:tcPr>
            <w:tcW w:w="1168" w:type="dxa"/>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掌握组合逻辑电路和时序电路的设计方法和优化方法；掌握使用常用器件设计逻辑电路的方法，过程基本完整，图纸基本规范。</w:t>
            </w:r>
          </w:p>
        </w:tc>
        <w:tc>
          <w:tcPr>
            <w:tcW w:w="72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基本掌握组合逻辑电路和时序电路的设计方法和优化方法有欠缺；基本具有使用常用器件设计逻辑电路的时候有错误，过程基本完整，图纸有错误。</w:t>
            </w: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p>
            <w:pPr>
              <w:rPr>
                <w:rFonts w:ascii="宋体" w:hAnsi="宋体" w:eastAsia="宋体"/>
                <w:szCs w:val="21"/>
              </w:rPr>
            </w:pPr>
          </w:p>
        </w:tc>
        <w:tc>
          <w:tcPr>
            <w:tcW w:w="1125" w:type="dxa"/>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未掌握逻辑电路设计的基本方法和步骤，错误较多，不具备电路设计和优化的能力。</w:t>
            </w:r>
          </w:p>
        </w:tc>
        <w:tc>
          <w:tcPr>
            <w:tcW w:w="376"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szCs w:val="21"/>
              </w:rPr>
            </w:pPr>
            <w:r>
              <w:rPr>
                <w:rFonts w:hint="eastAsia" w:ascii="宋体" w:hAnsi="宋体" w:eastAsia="宋体"/>
                <w:szCs w:val="21"/>
              </w:rPr>
              <w:t>3</w:t>
            </w:r>
            <w:r>
              <w:rPr>
                <w:rFonts w:ascii="宋体" w:hAnsi="宋体" w:eastAsia="宋体"/>
                <w:szCs w:val="21"/>
              </w:rPr>
              <w:t>0</w:t>
            </w:r>
          </w:p>
        </w:tc>
      </w:tr>
    </w:tbl>
    <w:p>
      <w:pPr>
        <w:spacing w:line="360" w:lineRule="auto"/>
        <w:ind w:firstLine="480" w:firstLineChars="200"/>
        <w:rPr>
          <w:rFonts w:ascii="宋体" w:hAnsi="宋体" w:eastAsia="宋体" w:cs="Times New Roman"/>
          <w:bCs/>
          <w:sz w:val="24"/>
          <w:szCs w:val="24"/>
        </w:rPr>
      </w:pPr>
    </w:p>
    <w:p>
      <w:pPr>
        <w:widowControl/>
        <w:adjustRightInd w:val="0"/>
        <w:snapToGrid w:val="0"/>
        <w:spacing w:line="360" w:lineRule="auto"/>
        <w:jc w:val="left"/>
        <w:rPr>
          <w:rFonts w:ascii="黑体" w:hAnsi="宋体" w:eastAsia="黑体" w:cs="宋体"/>
          <w:kern w:val="0"/>
          <w:sz w:val="28"/>
          <w:szCs w:val="28"/>
        </w:rPr>
      </w:pPr>
      <w:r>
        <w:rPr>
          <w:rFonts w:hint="eastAsia" w:ascii="黑体" w:hAnsi="宋体" w:eastAsia="黑体" w:cs="宋体"/>
          <w:kern w:val="0"/>
          <w:sz w:val="28"/>
          <w:szCs w:val="28"/>
        </w:rPr>
        <w:t>五、课程目标达成评价方法</w:t>
      </w:r>
    </w:p>
    <w:p>
      <w:pPr>
        <w:pStyle w:val="19"/>
        <w:shd w:val="clear" w:color="auto" w:fill="FFFFFF"/>
        <w:spacing w:before="0" w:beforeAutospacing="0" w:after="0" w:afterAutospacing="0" w:line="360" w:lineRule="auto"/>
        <w:ind w:firstLine="480" w:firstLineChars="200"/>
      </w:pPr>
      <w:r>
        <w:rPr>
          <w:rFonts w:hint="eastAsia"/>
        </w:rPr>
        <w:t>依据表3（</w:t>
      </w:r>
      <w:r>
        <w:t>课程目标考核评价方案及依据</w:t>
      </w:r>
      <w:r>
        <w:rPr>
          <w:rFonts w:hint="eastAsia"/>
        </w:rPr>
        <w:t>），按照表6对课程目标进行评价。</w:t>
      </w:r>
    </w:p>
    <w:p>
      <w:pPr>
        <w:pStyle w:val="19"/>
        <w:shd w:val="clear" w:color="auto" w:fill="FFFFFF"/>
        <w:spacing w:before="0" w:beforeAutospacing="0" w:after="0" w:afterAutospacing="0" w:line="360" w:lineRule="auto"/>
        <w:jc w:val="center"/>
        <w:rPr>
          <w:rFonts w:ascii="Times New Roman" w:hAnsi="Times New Roman" w:cs="Times New Roman"/>
          <w:szCs w:val="21"/>
        </w:rPr>
      </w:pPr>
      <w:r>
        <w:rPr>
          <w:rFonts w:hint="eastAsia" w:cs="Times New Roman"/>
        </w:rPr>
        <w:t xml:space="preserve">表6 </w:t>
      </w:r>
      <w:r>
        <w:rPr>
          <w:rFonts w:hint="eastAsia" w:ascii="Times New Roman" w:hAnsi="Times New Roman" w:cs="Times New Roman"/>
          <w:szCs w:val="21"/>
        </w:rPr>
        <w:t>课程目标达成统计表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3"/>
        <w:gridCol w:w="2493"/>
        <w:gridCol w:w="2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3" w:type="dxa"/>
          </w:tcPr>
          <w:p>
            <w:pPr>
              <w:pStyle w:val="19"/>
              <w:spacing w:before="0" w:beforeAutospacing="0" w:after="0" w:afterAutospacing="0" w:line="360" w:lineRule="auto"/>
              <w:jc w:val="center"/>
              <w:rPr>
                <w:rFonts w:ascii="Times New Roman" w:hAnsi="Times New Roman" w:cs="Times New Roman"/>
                <w:b/>
                <w:bCs/>
                <w:sz w:val="21"/>
                <w:szCs w:val="21"/>
              </w:rPr>
            </w:pPr>
            <w:r>
              <w:rPr>
                <w:rFonts w:hint="eastAsia" w:ascii="Times New Roman" w:hAnsi="Times New Roman" w:cs="Times New Roman"/>
                <w:b/>
                <w:bCs/>
                <w:sz w:val="21"/>
                <w:szCs w:val="21"/>
              </w:rPr>
              <w:t>观测点</w:t>
            </w:r>
          </w:p>
        </w:tc>
        <w:tc>
          <w:tcPr>
            <w:tcW w:w="2493"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1-3</w:t>
            </w:r>
          </w:p>
        </w:tc>
        <w:tc>
          <w:tcPr>
            <w:tcW w:w="2584"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3" w:type="dxa"/>
          </w:tcPr>
          <w:p>
            <w:pPr>
              <w:pStyle w:val="19"/>
              <w:spacing w:before="0" w:beforeAutospacing="0" w:after="0" w:afterAutospacing="0" w:line="360" w:lineRule="auto"/>
              <w:jc w:val="center"/>
              <w:rPr>
                <w:rFonts w:ascii="Times New Roman" w:hAnsi="Times New Roman" w:cs="Times New Roman"/>
                <w:b/>
                <w:bCs/>
                <w:sz w:val="21"/>
                <w:szCs w:val="21"/>
              </w:rPr>
            </w:pPr>
            <w:r>
              <w:rPr>
                <w:rFonts w:hint="eastAsia" w:ascii="Times New Roman" w:hAnsi="Times New Roman" w:cs="Times New Roman"/>
                <w:b/>
                <w:bCs/>
                <w:sz w:val="21"/>
                <w:szCs w:val="21"/>
              </w:rPr>
              <w:t>课程目标</w:t>
            </w:r>
          </w:p>
        </w:tc>
        <w:tc>
          <w:tcPr>
            <w:tcW w:w="2493" w:type="dxa"/>
          </w:tcPr>
          <w:p>
            <w:pPr>
              <w:pStyle w:val="19"/>
              <w:spacing w:before="0" w:beforeAutospacing="0" w:after="0" w:afterAutospacing="0" w:line="360" w:lineRule="auto"/>
              <w:jc w:val="center"/>
              <w:rPr>
                <w:rFonts w:ascii="Times New Roman" w:hAnsi="Times New Roman" w:cs="Times New Roman"/>
                <w:sz w:val="21"/>
                <w:szCs w:val="21"/>
              </w:rPr>
            </w:pPr>
            <w:r>
              <w:rPr>
                <w:rFonts w:ascii="Times New Roman" w:hAnsi="Times New Roman" w:cs="Times New Roman"/>
                <w:sz w:val="21"/>
                <w:szCs w:val="21"/>
              </w:rPr>
              <w:t>目标</w:t>
            </w:r>
            <w:r>
              <w:rPr>
                <w:rFonts w:hint="eastAsia" w:ascii="Times New Roman" w:hAnsi="Times New Roman" w:cs="Times New Roman"/>
                <w:sz w:val="21"/>
                <w:szCs w:val="21"/>
              </w:rPr>
              <w:t>1</w:t>
            </w:r>
          </w:p>
        </w:tc>
        <w:tc>
          <w:tcPr>
            <w:tcW w:w="2584" w:type="dxa"/>
          </w:tcPr>
          <w:p>
            <w:pPr>
              <w:pStyle w:val="19"/>
              <w:spacing w:before="0" w:beforeAutospacing="0" w:after="0" w:afterAutospacing="0" w:line="360" w:lineRule="auto"/>
              <w:jc w:val="center"/>
              <w:rPr>
                <w:rFonts w:ascii="Times New Roman" w:hAnsi="Times New Roman" w:cs="Times New Roman"/>
                <w:sz w:val="21"/>
                <w:szCs w:val="21"/>
              </w:rPr>
            </w:pPr>
            <w:r>
              <w:rPr>
                <w:rFonts w:ascii="Times New Roman" w:hAnsi="Times New Roman" w:cs="Times New Roman"/>
                <w:sz w:val="21"/>
                <w:szCs w:val="21"/>
              </w:rPr>
              <w:t>目标</w:t>
            </w:r>
            <w:r>
              <w:rPr>
                <w:rFonts w:hint="eastAsia" w:ascii="Times New Roman" w:hAnsi="Times New Roman" w:cs="Times New Roman"/>
                <w:sz w:val="21"/>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3" w:type="dxa"/>
          </w:tcPr>
          <w:p>
            <w:pPr>
              <w:pStyle w:val="19"/>
              <w:spacing w:before="0" w:beforeAutospacing="0" w:after="0" w:afterAutospacing="0" w:line="360" w:lineRule="auto"/>
              <w:jc w:val="center"/>
              <w:rPr>
                <w:rFonts w:ascii="Times New Roman" w:hAnsi="Times New Roman" w:cs="Times New Roman"/>
                <w:b/>
                <w:bCs/>
                <w:sz w:val="21"/>
                <w:szCs w:val="21"/>
              </w:rPr>
            </w:pPr>
            <w:r>
              <w:rPr>
                <w:rFonts w:ascii="Times New Roman" w:hAnsi="Times New Roman" w:cs="Times New Roman"/>
                <w:b/>
                <w:bCs/>
                <w:sz w:val="21"/>
                <w:szCs w:val="21"/>
              </w:rPr>
              <w:t>所有考察点理论值</w:t>
            </w:r>
          </w:p>
        </w:tc>
        <w:tc>
          <w:tcPr>
            <w:tcW w:w="2493" w:type="dxa"/>
          </w:tcPr>
          <w:p>
            <w:pPr>
              <w:pStyle w:val="19"/>
              <w:spacing w:before="0" w:beforeAutospacing="0" w:after="0" w:afterAutospacing="0" w:line="360" w:lineRule="auto"/>
              <w:jc w:val="center"/>
              <w:rPr>
                <w:rFonts w:ascii="Times New Roman" w:hAnsi="Times New Roman" w:cs="Times New Roman"/>
                <w:sz w:val="21"/>
                <w:szCs w:val="21"/>
                <w:highlight w:val="yellow"/>
              </w:rPr>
            </w:pPr>
            <w:r>
              <w:rPr>
                <w:rFonts w:hint="eastAsia" w:ascii="Times New Roman" w:hAnsi="Times New Roman" w:cs="Times New Roman"/>
                <w:sz w:val="21"/>
                <w:szCs w:val="21"/>
              </w:rPr>
              <w:t>67</w:t>
            </w:r>
          </w:p>
        </w:tc>
        <w:tc>
          <w:tcPr>
            <w:tcW w:w="2584"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3" w:type="dxa"/>
          </w:tcPr>
          <w:p>
            <w:pPr>
              <w:pStyle w:val="19"/>
              <w:spacing w:before="0" w:beforeAutospacing="0" w:after="0" w:afterAutospacing="0" w:line="360" w:lineRule="auto"/>
              <w:jc w:val="center"/>
              <w:rPr>
                <w:rFonts w:ascii="Times New Roman" w:hAnsi="Times New Roman" w:cs="Times New Roman"/>
                <w:b/>
                <w:bCs/>
                <w:sz w:val="21"/>
                <w:szCs w:val="21"/>
              </w:rPr>
            </w:pPr>
            <w:r>
              <w:rPr>
                <w:rFonts w:ascii="Times New Roman" w:hAnsi="Times New Roman" w:cs="Times New Roman"/>
                <w:b/>
                <w:bCs/>
                <w:sz w:val="21"/>
                <w:szCs w:val="21"/>
              </w:rPr>
              <w:t>学生平均分实际值</w:t>
            </w:r>
          </w:p>
        </w:tc>
        <w:tc>
          <w:tcPr>
            <w:tcW w:w="2493"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A</w:t>
            </w:r>
          </w:p>
        </w:tc>
        <w:tc>
          <w:tcPr>
            <w:tcW w:w="2584"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3" w:type="dxa"/>
          </w:tcPr>
          <w:p>
            <w:pPr>
              <w:pStyle w:val="19"/>
              <w:spacing w:before="0" w:beforeAutospacing="0" w:after="0" w:afterAutospacing="0" w:line="360" w:lineRule="auto"/>
              <w:jc w:val="center"/>
              <w:rPr>
                <w:rFonts w:ascii="Times New Roman" w:hAnsi="Times New Roman" w:cs="Times New Roman"/>
                <w:b/>
                <w:bCs/>
                <w:sz w:val="21"/>
                <w:szCs w:val="21"/>
              </w:rPr>
            </w:pPr>
            <w:r>
              <w:rPr>
                <w:rFonts w:ascii="Times New Roman" w:hAnsi="Times New Roman" w:cs="Times New Roman"/>
                <w:b/>
                <w:bCs/>
                <w:sz w:val="21"/>
                <w:szCs w:val="21"/>
              </w:rPr>
              <w:t>达成度</w:t>
            </w:r>
            <w:r>
              <w:rPr>
                <w:rFonts w:hint="eastAsia" w:ascii="Times New Roman" w:hAnsi="Times New Roman" w:cs="Times New Roman"/>
                <w:b/>
                <w:bCs/>
                <w:sz w:val="21"/>
                <w:szCs w:val="21"/>
              </w:rPr>
              <w:t>（</w:t>
            </w:r>
            <w:r>
              <w:rPr>
                <w:rFonts w:ascii="Times New Roman" w:hAnsi="Times New Roman" w:cs="Times New Roman"/>
                <w:b/>
                <w:bCs/>
                <w:sz w:val="21"/>
                <w:szCs w:val="21"/>
              </w:rPr>
              <w:t>实际值</w:t>
            </w:r>
            <w:r>
              <w:rPr>
                <w:rFonts w:hint="eastAsia" w:ascii="Times New Roman" w:hAnsi="Times New Roman" w:cs="Times New Roman"/>
                <w:b/>
                <w:bCs/>
                <w:sz w:val="21"/>
                <w:szCs w:val="21"/>
              </w:rPr>
              <w:t>/理论值）</w:t>
            </w:r>
          </w:p>
        </w:tc>
        <w:tc>
          <w:tcPr>
            <w:tcW w:w="2493"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A/67</w:t>
            </w:r>
          </w:p>
        </w:tc>
        <w:tc>
          <w:tcPr>
            <w:tcW w:w="2584"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B/33</w:t>
            </w:r>
          </w:p>
        </w:tc>
      </w:tr>
    </w:tbl>
    <w:p>
      <w:pPr>
        <w:widowControl/>
        <w:adjustRightInd w:val="0"/>
        <w:snapToGrid w:val="0"/>
        <w:spacing w:line="360" w:lineRule="auto"/>
        <w:jc w:val="left"/>
        <w:rPr>
          <w:rFonts w:ascii="宋体" w:hAnsi="宋体" w:eastAsia="宋体"/>
          <w:b/>
          <w:sz w:val="24"/>
          <w:szCs w:val="24"/>
        </w:rPr>
      </w:pPr>
    </w:p>
    <w:p>
      <w:pPr>
        <w:widowControl/>
        <w:adjustRightInd w:val="0"/>
        <w:snapToGrid w:val="0"/>
        <w:spacing w:line="360" w:lineRule="auto"/>
        <w:jc w:val="left"/>
        <w:rPr>
          <w:rFonts w:ascii="宋体" w:hAnsi="宋体" w:eastAsia="宋体"/>
          <w:b/>
          <w:bCs/>
          <w:sz w:val="24"/>
        </w:rPr>
      </w:pPr>
      <w:r>
        <w:rPr>
          <w:rFonts w:hint="eastAsia" w:ascii="宋体" w:hAnsi="宋体" w:eastAsia="宋体"/>
          <w:b/>
          <w:sz w:val="24"/>
          <w:szCs w:val="24"/>
        </w:rPr>
        <w:t>注：</w:t>
      </w:r>
      <w:r>
        <w:rPr>
          <w:rFonts w:hint="eastAsia" w:ascii="宋体" w:hAnsi="宋体" w:eastAsia="宋体"/>
          <w:b/>
          <w:sz w:val="24"/>
        </w:rPr>
        <w:t>实际计算时，表中AB分别替换为学生平均分实际值，</w:t>
      </w:r>
      <w:r>
        <w:rPr>
          <w:rFonts w:ascii="宋体" w:hAnsi="宋体" w:eastAsia="宋体"/>
          <w:b/>
          <w:bCs/>
          <w:sz w:val="24"/>
        </w:rPr>
        <w:t>所有考察点理论值这里为参考值，可依据实际考核权重调整。</w:t>
      </w:r>
    </w:p>
    <w:p>
      <w:pPr>
        <w:widowControl/>
        <w:adjustRightInd w:val="0"/>
        <w:snapToGrid w:val="0"/>
        <w:spacing w:line="360" w:lineRule="auto"/>
        <w:jc w:val="left"/>
        <w:rPr>
          <w:rFonts w:ascii="宋体" w:hAnsi="宋体" w:eastAsia="宋体"/>
          <w:b/>
          <w:bCs/>
          <w:sz w:val="24"/>
        </w:rPr>
      </w:pPr>
    </w:p>
    <w:p>
      <w:pPr>
        <w:spacing w:line="360" w:lineRule="auto"/>
        <w:rPr>
          <w:rFonts w:ascii="黑体" w:hAnsi="宋体" w:eastAsia="黑体" w:cs="宋体"/>
          <w:sz w:val="28"/>
          <w:szCs w:val="28"/>
        </w:rPr>
      </w:pPr>
      <w:r>
        <w:rPr>
          <w:rFonts w:hint="eastAsia" w:ascii="黑体" w:hAnsi="宋体" w:eastAsia="黑体" w:cs="宋体"/>
          <w:sz w:val="28"/>
          <w:szCs w:val="28"/>
        </w:rPr>
        <w:t>六、教材和参考书</w:t>
      </w:r>
    </w:p>
    <w:p>
      <w:pPr>
        <w:spacing w:line="360" w:lineRule="auto"/>
        <w:ind w:firstLine="480" w:firstLineChars="200"/>
        <w:rPr>
          <w:rFonts w:ascii="Times New Roman" w:hAnsi="Times New Roman" w:cs="Times New Roman"/>
          <w:b/>
          <w:bCs/>
          <w:sz w:val="24"/>
          <w:szCs w:val="24"/>
        </w:rPr>
      </w:pPr>
      <w:r>
        <w:rPr>
          <w:rFonts w:ascii="Times New Roman" w:hAnsi="Times New Roman" w:cs="Times New Roman"/>
          <w:b/>
          <w:bCs/>
          <w:sz w:val="24"/>
          <w:szCs w:val="24"/>
        </w:rPr>
        <w:t>1、授课教材</w:t>
      </w:r>
      <w:bookmarkStart w:id="0" w:name="_GoBack"/>
      <w:bookmarkEnd w:id="0"/>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（1）</w:t>
      </w:r>
      <w:r>
        <w:rPr>
          <w:rFonts w:hint="eastAsia" w:ascii="宋体" w:hAnsi="宋体" w:eastAsia="宋体"/>
          <w:sz w:val="24"/>
          <w:szCs w:val="24"/>
        </w:rPr>
        <w:t>20星明主编 数字逻辑（第五版）  华中科技大学出版社 2021。</w:t>
      </w:r>
    </w:p>
    <w:p>
      <w:pPr>
        <w:spacing w:line="360" w:lineRule="auto"/>
        <w:ind w:firstLine="480" w:firstLineChars="200"/>
        <w:rPr>
          <w:rFonts w:ascii="Times New Roman" w:hAnsi="Times New Roman" w:cs="Times New Roman"/>
          <w:b/>
          <w:bCs/>
          <w:sz w:val="24"/>
          <w:szCs w:val="24"/>
        </w:rPr>
      </w:pPr>
      <w:r>
        <w:rPr>
          <w:rFonts w:ascii="Times New Roman" w:hAnsi="Times New Roman" w:cs="Times New Roman"/>
          <w:b/>
          <w:bCs/>
          <w:sz w:val="24"/>
          <w:szCs w:val="24"/>
        </w:rPr>
        <w:t>2、主要参考书</w:t>
      </w:r>
    </w:p>
    <w:p>
      <w:pPr>
        <w:spacing w:line="276" w:lineRule="auto"/>
        <w:rPr>
          <w:rFonts w:ascii="宋体" w:hAnsi="宋体" w:eastAsia="宋体"/>
          <w:sz w:val="24"/>
          <w:szCs w:val="24"/>
        </w:rPr>
      </w:pPr>
      <w:r>
        <w:rPr>
          <w:rFonts w:hint="eastAsia" w:ascii="Times New Roman" w:hAnsi="宋体" w:eastAsia="宋体" w:cs="Times New Roman"/>
          <w:sz w:val="24"/>
          <w:szCs w:val="24"/>
        </w:rPr>
        <w:t xml:space="preserve">    （1）</w:t>
      </w:r>
      <w:r>
        <w:rPr>
          <w:rFonts w:hint="eastAsia" w:ascii="宋体" w:hAnsi="宋体" w:eastAsia="宋体"/>
          <w:sz w:val="24"/>
          <w:szCs w:val="24"/>
        </w:rPr>
        <w:t>闫石主编 数字电子技术基础 高等教育出版社。</w:t>
      </w:r>
    </w:p>
    <w:p>
      <w:pPr>
        <w:spacing w:line="360" w:lineRule="auto"/>
        <w:rPr>
          <w:rFonts w:ascii="Times New Roman" w:hAnsi="Times New Roman" w:cs="Times New Roman"/>
          <w:szCs w:val="21"/>
        </w:rPr>
      </w:pPr>
    </w:p>
    <w:p>
      <w:pPr>
        <w:wordWrap w:val="0"/>
        <w:spacing w:line="360" w:lineRule="auto"/>
        <w:ind w:right="480" w:firstLine="1200" w:firstLineChars="500"/>
        <w:rPr>
          <w:rFonts w:hint="eastAsia" w:ascii="Times New Roman" w:hAnsi="Times New Roman" w:cs="Times New Roman" w:eastAsiaTheme="minorEastAsia"/>
          <w:sz w:val="24"/>
          <w:lang w:eastAsia="zh-CN"/>
        </w:rPr>
      </w:pPr>
      <w:r>
        <w:rPr>
          <w:rFonts w:ascii="Times New Roman" w:hAnsi="Times New Roman" w:cs="Times New Roman"/>
          <w:bCs/>
          <w:sz w:val="24"/>
        </w:rPr>
        <w:t>本大纲主笔人：</w:t>
      </w:r>
      <w:r>
        <w:rPr>
          <w:rFonts w:hint="eastAsia" w:ascii="Times New Roman" w:hAnsi="Times New Roman" w:cs="Times New Roman"/>
          <w:bCs/>
          <w:sz w:val="24"/>
        </w:rPr>
        <w:t xml:space="preserve"> 薛军   </w:t>
      </w:r>
      <w:r>
        <w:rPr>
          <w:rFonts w:ascii="Times New Roman" w:hAnsi="Times New Roman" w:cs="Times New Roman"/>
          <w:bCs/>
          <w:sz w:val="24"/>
        </w:rPr>
        <w:t>审核人：</w:t>
      </w:r>
      <w:r>
        <w:rPr>
          <w:rFonts w:hint="eastAsia" w:ascii="Times New Roman" w:hAnsi="Times New Roman" w:cs="Times New Roman"/>
          <w:bCs/>
          <w:sz w:val="24"/>
        </w:rPr>
        <w:t xml:space="preserve">张昕   </w:t>
      </w:r>
      <w:r>
        <w:rPr>
          <w:rFonts w:ascii="Times New Roman" w:hAnsi="Times New Roman" w:cs="Times New Roman"/>
          <w:bCs/>
          <w:sz w:val="24"/>
        </w:rPr>
        <w:t>批准人：</w:t>
      </w:r>
      <w:r>
        <w:rPr>
          <w:rFonts w:hint="eastAsia" w:ascii="Times New Roman" w:hAnsi="Times New Roman" w:cs="Times New Roman"/>
          <w:bCs/>
          <w:sz w:val="24"/>
          <w:lang w:val="en-US" w:eastAsia="zh-CN"/>
        </w:rPr>
        <w:t>罗浩</w:t>
      </w:r>
    </w:p>
    <w:p>
      <w:pPr>
        <w:spacing w:line="360" w:lineRule="auto"/>
        <w:rPr>
          <w:rFonts w:ascii="宋体" w:hAnsi="宋体" w:eastAsia="宋体"/>
          <w:sz w:val="24"/>
          <w:szCs w:val="24"/>
        </w:rPr>
      </w:pPr>
    </w:p>
    <w:sectPr>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4278B0"/>
    <w:multiLevelType w:val="singleLevel"/>
    <w:tmpl w:val="B14278B0"/>
    <w:lvl w:ilvl="0" w:tentative="0">
      <w:start w:val="2"/>
      <w:numFmt w:val="decimal"/>
      <w:lvlText w:val="%1."/>
      <w:lvlJc w:val="left"/>
      <w:pPr>
        <w:tabs>
          <w:tab w:val="left" w:pos="312"/>
        </w:tabs>
      </w:pPr>
    </w:lvl>
  </w:abstractNum>
  <w:abstractNum w:abstractNumId="1">
    <w:nsid w:val="2AADE88B"/>
    <w:multiLevelType w:val="singleLevel"/>
    <w:tmpl w:val="2AADE88B"/>
    <w:lvl w:ilvl="0" w:tentative="0">
      <w:start w:val="1"/>
      <w:numFmt w:val="decimal"/>
      <w:suff w:val="nothing"/>
      <w:lvlText w:val="（%1）"/>
      <w:lvlJc w:val="left"/>
    </w:lvl>
  </w:abstractNum>
  <w:abstractNum w:abstractNumId="2">
    <w:nsid w:val="324C95A7"/>
    <w:multiLevelType w:val="singleLevel"/>
    <w:tmpl w:val="324C95A7"/>
    <w:lvl w:ilvl="0" w:tentative="0">
      <w:start w:val="3"/>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YyNzO2tARSJuaGBoaWJko6SsGpxcWZ+XkgBca1AExnA6gsAAAA"/>
    <w:docVar w:name="commondata" w:val="eyJoZGlkIjoiODlkNjY3NjgxNThiNDc5MjZlZmI3MWFlM2I2YzJjZjMifQ=="/>
  </w:docVars>
  <w:rsids>
    <w:rsidRoot w:val="00F0799C"/>
    <w:rsid w:val="00001868"/>
    <w:rsid w:val="00006A05"/>
    <w:rsid w:val="00035085"/>
    <w:rsid w:val="00045C2C"/>
    <w:rsid w:val="0006324D"/>
    <w:rsid w:val="000807B6"/>
    <w:rsid w:val="00094869"/>
    <w:rsid w:val="000A67B0"/>
    <w:rsid w:val="00125572"/>
    <w:rsid w:val="00127A9A"/>
    <w:rsid w:val="001315AA"/>
    <w:rsid w:val="0013325E"/>
    <w:rsid w:val="001E2766"/>
    <w:rsid w:val="00246C86"/>
    <w:rsid w:val="002620CB"/>
    <w:rsid w:val="002A20F7"/>
    <w:rsid w:val="002C7422"/>
    <w:rsid w:val="00300459"/>
    <w:rsid w:val="003268BC"/>
    <w:rsid w:val="00337BC1"/>
    <w:rsid w:val="00342700"/>
    <w:rsid w:val="00343662"/>
    <w:rsid w:val="00357AFA"/>
    <w:rsid w:val="003643E5"/>
    <w:rsid w:val="0039605C"/>
    <w:rsid w:val="00403B23"/>
    <w:rsid w:val="00471BFC"/>
    <w:rsid w:val="004A6F69"/>
    <w:rsid w:val="004B5C04"/>
    <w:rsid w:val="00502D6C"/>
    <w:rsid w:val="0053363A"/>
    <w:rsid w:val="00591AE2"/>
    <w:rsid w:val="005B0899"/>
    <w:rsid w:val="005C7FA6"/>
    <w:rsid w:val="005F5B8D"/>
    <w:rsid w:val="005F6524"/>
    <w:rsid w:val="00653C8D"/>
    <w:rsid w:val="006C155C"/>
    <w:rsid w:val="006E7366"/>
    <w:rsid w:val="007754D7"/>
    <w:rsid w:val="00777FC6"/>
    <w:rsid w:val="00823EDD"/>
    <w:rsid w:val="00870E6C"/>
    <w:rsid w:val="008A4FA8"/>
    <w:rsid w:val="008B35AC"/>
    <w:rsid w:val="008C293B"/>
    <w:rsid w:val="008F4D04"/>
    <w:rsid w:val="00982318"/>
    <w:rsid w:val="009C10A9"/>
    <w:rsid w:val="00A26BF1"/>
    <w:rsid w:val="00A43C39"/>
    <w:rsid w:val="00A45E6E"/>
    <w:rsid w:val="00A626D5"/>
    <w:rsid w:val="00A914DA"/>
    <w:rsid w:val="00AE7546"/>
    <w:rsid w:val="00B31B99"/>
    <w:rsid w:val="00B34BF5"/>
    <w:rsid w:val="00BC4AF8"/>
    <w:rsid w:val="00BF5957"/>
    <w:rsid w:val="00C1290D"/>
    <w:rsid w:val="00C7782C"/>
    <w:rsid w:val="00CE6FFA"/>
    <w:rsid w:val="00D04D0C"/>
    <w:rsid w:val="00D33C83"/>
    <w:rsid w:val="00D933B8"/>
    <w:rsid w:val="00DC4948"/>
    <w:rsid w:val="00DD0B51"/>
    <w:rsid w:val="00DE33DB"/>
    <w:rsid w:val="00E470FB"/>
    <w:rsid w:val="00E5740B"/>
    <w:rsid w:val="00EA01DB"/>
    <w:rsid w:val="00F0799C"/>
    <w:rsid w:val="00F3160E"/>
    <w:rsid w:val="00F460A2"/>
    <w:rsid w:val="06383FFA"/>
    <w:rsid w:val="06AD73FB"/>
    <w:rsid w:val="071B5F7A"/>
    <w:rsid w:val="07306F9B"/>
    <w:rsid w:val="0BAE0EE2"/>
    <w:rsid w:val="14AB2548"/>
    <w:rsid w:val="158B15DF"/>
    <w:rsid w:val="1AC16483"/>
    <w:rsid w:val="208C4A67"/>
    <w:rsid w:val="26990E7C"/>
    <w:rsid w:val="2699565B"/>
    <w:rsid w:val="27AE50D3"/>
    <w:rsid w:val="33A358BE"/>
    <w:rsid w:val="4255474D"/>
    <w:rsid w:val="42775CCF"/>
    <w:rsid w:val="4722191C"/>
    <w:rsid w:val="4A0D03F0"/>
    <w:rsid w:val="4E3951B5"/>
    <w:rsid w:val="6A76182B"/>
    <w:rsid w:val="6D194CAC"/>
    <w:rsid w:val="7330297F"/>
    <w:rsid w:val="75A71381"/>
    <w:rsid w:val="7929638C"/>
    <w:rsid w:val="794E2BF6"/>
    <w:rsid w:val="7F3A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2"/>
    <w:autoRedefine/>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7"/>
    <w:autoRedefine/>
    <w:semiHidden/>
    <w:unhideWhenUsed/>
    <w:qFormat/>
    <w:uiPriority w:val="99"/>
    <w:rPr>
      <w:b/>
      <w:bCs/>
    </w:rPr>
  </w:style>
  <w:style w:type="table" w:styleId="8">
    <w:name w:val="Table Grid"/>
    <w:basedOn w:val="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qFormat/>
    <w:uiPriority w:val="99"/>
    <w:rPr>
      <w:sz w:val="18"/>
      <w:szCs w:val="18"/>
    </w:rPr>
  </w:style>
  <w:style w:type="character" w:customStyle="1" w:styleId="12">
    <w:name w:val="页脚 Char"/>
    <w:basedOn w:val="9"/>
    <w:link w:val="4"/>
    <w:qFormat/>
    <w:uiPriority w:val="99"/>
    <w:rPr>
      <w:sz w:val="18"/>
      <w:szCs w:val="18"/>
    </w:rPr>
  </w:style>
  <w:style w:type="table" w:customStyle="1" w:styleId="13">
    <w:name w:val="网格型1"/>
    <w:basedOn w:val="7"/>
    <w:qFormat/>
    <w:uiPriority w:val="5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List Paragraph"/>
    <w:basedOn w:val="1"/>
    <w:autoRedefine/>
    <w:unhideWhenUsed/>
    <w:qFormat/>
    <w:uiPriority w:val="99"/>
    <w:pPr>
      <w:ind w:firstLine="420" w:firstLineChars="200"/>
    </w:pPr>
  </w:style>
  <w:style w:type="character" w:customStyle="1" w:styleId="15">
    <w:name w:val="批注框文本 Char"/>
    <w:basedOn w:val="9"/>
    <w:link w:val="3"/>
    <w:semiHidden/>
    <w:qFormat/>
    <w:uiPriority w:val="99"/>
    <w:rPr>
      <w:rFonts w:asciiTheme="minorHAnsi" w:hAnsiTheme="minorHAnsi" w:eastAsiaTheme="minorEastAsia" w:cstheme="minorBidi"/>
      <w:kern w:val="2"/>
      <w:sz w:val="18"/>
      <w:szCs w:val="18"/>
    </w:rPr>
  </w:style>
  <w:style w:type="character" w:customStyle="1" w:styleId="16">
    <w:name w:val="批注文字 Char"/>
    <w:basedOn w:val="9"/>
    <w:link w:val="2"/>
    <w:autoRedefine/>
    <w:semiHidden/>
    <w:qFormat/>
    <w:uiPriority w:val="99"/>
    <w:rPr>
      <w:rFonts w:asciiTheme="minorHAnsi" w:hAnsiTheme="minorHAnsi" w:eastAsiaTheme="minorEastAsia" w:cstheme="minorBidi"/>
      <w:kern w:val="2"/>
      <w:sz w:val="21"/>
      <w:szCs w:val="22"/>
    </w:rPr>
  </w:style>
  <w:style w:type="character" w:customStyle="1" w:styleId="17">
    <w:name w:val="批注主题 Char"/>
    <w:basedOn w:val="16"/>
    <w:link w:val="6"/>
    <w:autoRedefine/>
    <w:semiHidden/>
    <w:qFormat/>
    <w:uiPriority w:val="99"/>
    <w:rPr>
      <w:b/>
      <w:bCs/>
    </w:rPr>
  </w:style>
  <w:style w:type="table" w:customStyle="1" w:styleId="18">
    <w:name w:val="网格型2"/>
    <w:basedOn w:val="7"/>
    <w:autoRedefine/>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9">
    <w:name w:val="contentfont"/>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308819-2625-435C-A1BF-9E5A27FBE0F1}">
  <ds:schemaRefs/>
</ds:datastoreItem>
</file>

<file path=docProps/app.xml><?xml version="1.0" encoding="utf-8"?>
<Properties xmlns="http://schemas.openxmlformats.org/officeDocument/2006/extended-properties" xmlns:vt="http://schemas.openxmlformats.org/officeDocument/2006/docPropsVTypes">
  <Template>Normal.dotm</Template>
  <Pages>9</Pages>
  <Words>916</Words>
  <Characters>5227</Characters>
  <Lines>43</Lines>
  <Paragraphs>12</Paragraphs>
  <TotalTime>4</TotalTime>
  <ScaleCrop>false</ScaleCrop>
  <LinksUpToDate>false</LinksUpToDate>
  <CharactersWithSpaces>6131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2021-09-18T00:42:00Z</dcterms:created>
  <dc:creator>JI Wanting</dc:creator>
  <cp:lastModifiedBy>薛军</cp:lastModifiedBy>
  <dcterms:modified xsi:type="dcterms:W3CDTF">2024-02-22T08:02:21Z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55050BA4552C4794BCEB813608FECABD</vt:lpwstr>
  </property>
</Properties>
</file>