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r2xczo1pti3j" w:id="0"/>
      <w:bookmarkEnd w:id="0"/>
      <w:r w:rsidDel="00000000" w:rsidR="00000000" w:rsidRPr="00000000">
        <w:rPr>
          <w:rtl w:val="0"/>
        </w:rPr>
        <w:t xml:space="preserve">Николай Петрович Брусенцов – создатель первого в мире троичного компьютера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Обучаясь на последнем курсе и готовя дипломный план, грядущий творец главного троичного компьютера Николай Петрович Брусенцов (родившийся в 1925 г. в Днепродзержинске) встретился с потребностью расчета сложных таблиц. Уже тогда он изучил численные методы и составил таблицы дифракции на эллиптическом цилиндре (знамениты как таблицы Брусенцова). Этак закладывался фундамент его деятельности в области вычислительной техники в Московском муниципальном институте.</w:t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Именно тут у Н.П. Брусенцова возникла идея использовать троичную систему счисления. Она позволяла создать весьма простые и прочные элементы, сокращала их число в машине в семь раз по сопоставлению с другими элементами. Существенно сокращались требования к мощности источника питания, к отбраковке сердечников и диодов, и, основное, появлялась возможность пользоваться натуральное кодирование чисел вместо применения прямого, обратного и дополнительного кода чисел.</w:t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В 1958 г. сотрудники лаборатории (почти 20 человек) своими руками изготовили первый образец машины. Они просто ликовали, когда на десятый день комплексной наладки ЭВМ заработала! Такого в практике наладчиков разрабатываемых в те годы машин еще не было! Машину назвали "Сетунь" (от речки, что протекала неподалеку от Московского университета).</w:t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Постановлением Совмина СССР серийное производство ЭВМ "Сетунь" было поручено Казанскому заводу математических машин. Конструкторскую документацию на машину разработали в СКБ Института кибернетики АН Украины. Первый образец машины демонстрировался на ВДНХ в Москве. Второй пришлось сдавать на заводе, поскольку заводские начальники пытались доказать, что машина, принятая Межведомственной комиссией и успешно работающая на ВДНХ, не годится для производства. </w:t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"Пришлось собственными руками привести заводской (второй) образец в соответствие с нашей документацией, — вспоминает Брусенцов, — и на испытаниях он показал 98% полезного времени при единственном отказе (пробился диод на телетайпе), а также солидный запас по климатике и вариациям напряжения сети. 30 ноября 1961 г. директор завода вынужден был подписать акт, положивший конец его стараниям похоронить неугодную машину."</w:t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Казанский завод выпустил 50 ЭВМ "Сетунь", 30 из них работали в высших учебных заведениях СССР.</w:t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Последующим был компьютер "Сетунь-70" — машина, в которой мало известные в то время (1966—1968 гг.) RISC-идеи соединились с преимуществами трехзначной логики, троичного кода и структурированного программирования Э. Дейкстры. Для нее сотворили диалоговую систему структурированного программирования, а в ней очень много высокоэффективных, надежных и малогабаритных товаров — таких, как кросс-системы программирования микрокомпьютеров, системы разработки технических средств на базе однокристальных микропроцессоров, системы обработки текстов, управления роботами-манипуляторами, мед прогноз и многое другое.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